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7A42" w14:textId="77777777" w:rsidR="0029629A" w:rsidRPr="00843DE9" w:rsidRDefault="0029629A" w:rsidP="002760C8">
      <w:pPr>
        <w:pStyle w:val="OxyrhynchusHeader"/>
        <w:keepNext/>
        <w:widowControl w:val="0"/>
        <w:rPr>
          <w:rFonts w:cs="Gentium"/>
        </w:rPr>
      </w:pPr>
      <w:r w:rsidRPr="00843DE9">
        <w:rPr>
          <w:rFonts w:cs="Gentium"/>
        </w:rPr>
        <w:t>Papyrus Oxyrhynchus 654</w:t>
      </w:r>
    </w:p>
    <w:p w14:paraId="335FF5AB" w14:textId="77777777" w:rsidR="00C033B0" w:rsidRPr="00843DE9" w:rsidRDefault="00C033B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1</w:t>
      </w:r>
      <w:r w:rsidRPr="00843DE9">
        <w:rPr>
          <w:rFonts w:cs="Gentium"/>
        </w:rPr>
        <w:t xml:space="preserve"> Ουτοι οι {οι} λογοι οι [αποκρυφοι ους ελα-] λησεν Ιη{σου}ς ο ζων κ[αι εγραψεν Ιουδας ο] και Θωμα{ς}. Και ειπεν· [Ος αν την ερμηνει-] αν των λογων τουτ[ων ευρη θανατου] ου μη γευσηται. </w:t>
      </w:r>
    </w:p>
    <w:p w14:paraId="036063BD" w14:textId="77777777" w:rsidR="00C033B0" w:rsidRPr="00843DE9" w:rsidRDefault="00C033B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2</w:t>
      </w:r>
      <w:r w:rsidRPr="00843DE9">
        <w:rPr>
          <w:rFonts w:cs="Gentium"/>
        </w:rPr>
        <w:t xml:space="preserve"> [Λεγει Ιη{σου}ς· ...] μη παυσασθω ο ζη[των του ζητειν εως αν] ευρη, και οταν ευρ[η θαμβηθησεται και θαμ] βηθεις βασιλευσει κα[ι βασιλευσας αναπα-] ησεται.</w:t>
      </w:r>
    </w:p>
    <w:p w14:paraId="23DEE922" w14:textId="77777777" w:rsidR="00C033B0" w:rsidRPr="00843DE9" w:rsidRDefault="00C033B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3</w:t>
      </w:r>
      <w:r w:rsidRPr="00843DE9">
        <w:rPr>
          <w:rFonts w:cs="Gentium"/>
        </w:rPr>
        <w:t xml:space="preserve"> Λεγει Ι[η{σου}ς· Εαν...] οι ελκοντες ημας [ειπωσιν υμιν· Ιδου,] η βασιλεια εν ουρα[νω, υμας φθησεται] τα πετεινα του ουρ[ανου. εαν δ ειπωσιν ο-] τι υπο την γην εστ[ιν, εισελευσονται] οι ιχθυες της θαλα[σσης προφθασαν-] τες υμας· και η βασ[ιλεια του θεου] εντος υμων [ε]σ̣τι [κακτος· ος αν εαυτον] γνω, ταυτην ευρη[σει, και οτε υμεις] εαυτους γνωσεσθα[ι εισεσθε οτι υιοι] εστε του πατρος του [ζωντος· ει δε μη] γνωσ{εσ}θε εαυτους, εν [τη πτωχεια εστε,] και υμεις εστε η πτω[χεια.</w:t>
      </w:r>
    </w:p>
    <w:p w14:paraId="39A27BEB" w14:textId="77777777" w:rsidR="003A08DB" w:rsidRPr="00843DE9" w:rsidRDefault="00C033B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4</w:t>
      </w:r>
      <w:r w:rsidRPr="00843DE9">
        <w:rPr>
          <w:rFonts w:cs="Gentium"/>
        </w:rPr>
        <w:t xml:space="preserve"> Λεγει Ιη{σου}ς·] Ουκ αποκνησει ανθ[ρωπος παλαιος ημε-] ρων επερωτησε πα[ιδιον επτα ημε-] ρων περι του τοπου τη[ς ζωης και ζη-] σεται· πολλοι εσονται π̣[ρωτοι εσχατοι, και] οι εσχατοι πρωτοι, και [εις εν καταντησου-] </w:t>
      </w:r>
      <w:r w:rsidR="003A08DB" w:rsidRPr="00843DE9">
        <w:rPr>
          <w:rFonts w:cs="Gentium"/>
        </w:rPr>
        <w:t>σιν.</w:t>
      </w:r>
    </w:p>
    <w:p w14:paraId="2978B38D" w14:textId="77777777" w:rsidR="0023609E" w:rsidRPr="00843DE9" w:rsidRDefault="003A08DB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5</w:t>
      </w:r>
      <w:r w:rsidRPr="00843DE9">
        <w:rPr>
          <w:rFonts w:cs="Gentium"/>
        </w:rPr>
        <w:t xml:space="preserve"> </w:t>
      </w:r>
      <w:r w:rsidR="00C033B0" w:rsidRPr="00843DE9">
        <w:rPr>
          <w:rFonts w:cs="Gentium"/>
        </w:rPr>
        <w:t xml:space="preserve">Λεγει Ιη{σου}ς· [Γνωθι το ον εμπροσ-] θεν της οψεως σου και [το κεκαλυμμενον] απο σου αποκαλυφ{θ}ησετ[αι σοι· ου γαρ εσ-] τιν κρυπτον ο ου φαν[ερον γενησεται,] και θεθαμμενον ο ο[υκ εγερθησεται.] </w:t>
      </w:r>
    </w:p>
    <w:p w14:paraId="168CDF26" w14:textId="77777777" w:rsidR="0023609E" w:rsidRPr="00843DE9" w:rsidRDefault="0023609E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6</w:t>
      </w:r>
      <w:r w:rsidRPr="00843DE9">
        <w:rPr>
          <w:rFonts w:cs="Gentium"/>
        </w:rPr>
        <w:t xml:space="preserve"> </w:t>
      </w:r>
      <w:r w:rsidR="00C033B0" w:rsidRPr="00843DE9">
        <w:rPr>
          <w:rFonts w:cs="Gentium"/>
        </w:rPr>
        <w:t xml:space="preserve">[Εξ]εταζουσιν αυτον οι [μαθηται αυτου και] [λε]γουσιν· Πως νηστευ[σομεν και πως προσ-] [ευξομ]εθα και πως [ελεημοσυνην ποιησο- [μεν κα]ι τι παρατηρησ[ομεν περι των βρω-] [ματω]ν̣; Λεγει Ιη{σου}ς· [Μη ψευδεσθε και ο] [τι μισ]ειται μη ποιειτ̣[ε, οτι παντα ενωπ-] [ιον τ]ης αληθ[ε]ιας αν[αφαινεται· ουδεν] [γαρ εστι]ν α[π]οκεκρ̣[υμμενον ο ου φανερον] [εσται. </w:t>
      </w:r>
    </w:p>
    <w:p w14:paraId="35596DC0" w14:textId="77777777" w:rsidR="00383229" w:rsidRPr="00843DE9" w:rsidRDefault="0023609E" w:rsidP="002760C8">
      <w:pPr>
        <w:pStyle w:val="OxyrhynchusBodyText"/>
        <w:rPr>
          <w:rFonts w:cs="Gentium"/>
          <w:lang w:val="en-GB"/>
        </w:rPr>
      </w:pPr>
      <w:r w:rsidRPr="00843DE9">
        <w:rPr>
          <w:rStyle w:val="OxyrhynchusNumberingChar"/>
          <w:rFonts w:cs="Gentium"/>
        </w:rPr>
        <w:t>7</w:t>
      </w:r>
      <w:r w:rsidRPr="00843DE9">
        <w:rPr>
          <w:rFonts w:cs="Gentium"/>
        </w:rPr>
        <w:t xml:space="preserve"> </w:t>
      </w:r>
      <w:r w:rsidR="00C033B0" w:rsidRPr="00843DE9">
        <w:rPr>
          <w:rFonts w:cs="Gentium"/>
        </w:rPr>
        <w:t xml:space="preserve">Μα]καρι[ος] εστιν [...] [...]ν̣ εστ[...] [...] ο̣ν[....] </w:t>
      </w:r>
    </w:p>
    <w:p w14:paraId="42D43A63" w14:textId="77777777" w:rsidR="00735DEE" w:rsidRPr="00843DE9" w:rsidRDefault="00735DEE" w:rsidP="002760C8">
      <w:pPr>
        <w:pStyle w:val="OxyrhynchusBodyText"/>
        <w:rPr>
          <w:rFonts w:cs="Gentium"/>
          <w:lang w:val="en-GB"/>
        </w:rPr>
        <w:sectPr w:rsidR="00735DEE" w:rsidRPr="00843DE9" w:rsidSect="00735DE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D0C76C" w14:textId="77777777" w:rsidR="0029629A" w:rsidRPr="00843DE9" w:rsidRDefault="0029629A" w:rsidP="002760C8">
      <w:pPr>
        <w:pStyle w:val="OxyrhynchusHeader"/>
        <w:keepNext/>
        <w:widowControl w:val="0"/>
        <w:rPr>
          <w:rFonts w:cs="Gentium"/>
        </w:rPr>
      </w:pPr>
      <w:r w:rsidRPr="00843DE9">
        <w:rPr>
          <w:rFonts w:cs="Gentium"/>
        </w:rPr>
        <w:t>Papyrus Oxyrhynchus 1 (Verso)</w:t>
      </w:r>
    </w:p>
    <w:p w14:paraId="7E7F63CE" w14:textId="77777777" w:rsidR="006C353F" w:rsidRPr="00843DE9" w:rsidRDefault="006C353F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26</w:t>
      </w:r>
      <w:r w:rsidRPr="00843DE9">
        <w:rPr>
          <w:rFonts w:cs="Gentium"/>
        </w:rPr>
        <w:t xml:space="preserve"> ...και τοτε διαβλεψεις εκβαλειν το καρφος το εν τω οφθαλμω του αδελφου σου. </w:t>
      </w:r>
    </w:p>
    <w:p w14:paraId="7824D36A" w14:textId="77777777" w:rsidR="006C353F" w:rsidRPr="00843DE9" w:rsidRDefault="006C353F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27</w:t>
      </w:r>
      <w:r w:rsidRPr="00843DE9">
        <w:rPr>
          <w:rFonts w:cs="Gentium"/>
        </w:rPr>
        <w:t xml:space="preserve"> Λεγει Ι{ησου}ς· Εαν μη νηστευση ται τον κοσμον ου μη ευρηται την βασιλει- αν του θ{εο}υ· και εαν μη σαββατισητε το σαββατον ουκ οψεσθε το{ν} π{ατε}ρα.</w:t>
      </w:r>
    </w:p>
    <w:p w14:paraId="37CF73D5" w14:textId="77777777" w:rsidR="00383229" w:rsidRPr="00843DE9" w:rsidRDefault="006C353F" w:rsidP="002760C8">
      <w:pPr>
        <w:pStyle w:val="OxyrhynchusBodyText"/>
        <w:rPr>
          <w:rFonts w:cs="Gentium"/>
          <w:lang w:val="en-GB"/>
        </w:rPr>
      </w:pPr>
      <w:r w:rsidRPr="00843DE9">
        <w:rPr>
          <w:rStyle w:val="OxyrhynchusNumberingChar"/>
          <w:rFonts w:cs="Gentium"/>
        </w:rPr>
        <w:lastRenderedPageBreak/>
        <w:t>28</w:t>
      </w:r>
      <w:r w:rsidRPr="00843DE9">
        <w:rPr>
          <w:rFonts w:cs="Gentium"/>
        </w:rPr>
        <w:t xml:space="preserve"> Λεγει Ι{ησου}ς· Ε[σ]την εν μεσω του κοσμου και εν σαρκ{{ε}}ι ωφθην αυτοις· και ευρον παντας μεθυοντας και ουδενα ευρον δειψω[ν]- τα εν αυτοις· και πονει η ψυχη μου επι τοις υιοις των αν{θρωπ}ων </w:t>
      </w:r>
      <w:r w:rsidRPr="00843DE9">
        <w:rPr>
          <w:rFonts w:cs="Gentium"/>
          <w:i w:val="0"/>
          <w:iCs w:val="0"/>
        </w:rPr>
        <w:t>οτι τυφλοι εισιν τη καρ-</w:t>
      </w:r>
      <w:r w:rsidRPr="00843DE9">
        <w:rPr>
          <w:rFonts w:cs="Gentium"/>
        </w:rPr>
        <w:t xml:space="preserve"> δια αυτω[ν και ου] βλ̣επ̣- [ουσιν....] </w:t>
      </w:r>
    </w:p>
    <w:p w14:paraId="2C9B82A1" w14:textId="77777777" w:rsidR="00735DEE" w:rsidRPr="00843DE9" w:rsidRDefault="00735DEE" w:rsidP="002760C8">
      <w:pPr>
        <w:pStyle w:val="OxyrhynchusBodyText"/>
        <w:rPr>
          <w:rFonts w:cs="Gentium"/>
          <w:lang w:val="en-GB"/>
        </w:rPr>
        <w:sectPr w:rsidR="00735DEE" w:rsidRPr="00843DE9" w:rsidSect="00735DE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EF2291" w14:textId="77777777" w:rsidR="00FD63A0" w:rsidRPr="00843DE9" w:rsidRDefault="00FD63A0" w:rsidP="002760C8">
      <w:pPr>
        <w:pStyle w:val="OxyrhynchusHeader"/>
        <w:keepNext/>
        <w:widowControl w:val="0"/>
        <w:rPr>
          <w:rFonts w:cs="Gentium"/>
        </w:rPr>
      </w:pPr>
      <w:r w:rsidRPr="00843DE9">
        <w:rPr>
          <w:rFonts w:cs="Gentium"/>
        </w:rPr>
        <w:t>Papyrus Oxyrhynchus 1 (Recto)</w:t>
      </w:r>
    </w:p>
    <w:p w14:paraId="450E0AD6" w14:textId="77777777" w:rsidR="00FD63A0" w:rsidRPr="00843DE9" w:rsidRDefault="00FD63A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30</w:t>
      </w:r>
      <w:r w:rsidR="00677DAE" w:rsidRPr="00843DE9">
        <w:rPr>
          <w:rFonts w:cs="Gentium"/>
          <w:lang w:val="en-GB"/>
        </w:rPr>
        <w:t xml:space="preserve"> </w:t>
      </w:r>
      <w:r w:rsidRPr="00843DE9">
        <w:rPr>
          <w:rFonts w:cs="Gentium"/>
        </w:rPr>
        <w:t>+</w:t>
      </w:r>
      <w:r w:rsidR="00677DAE" w:rsidRPr="00843DE9">
        <w:rPr>
          <w:rFonts w:cs="Gentium"/>
          <w:lang w:val="en-GB"/>
        </w:rPr>
        <w:t xml:space="preserve"> </w:t>
      </w:r>
      <w:r w:rsidRPr="00843DE9">
        <w:rPr>
          <w:rStyle w:val="OxyrhynchusNumberingChar"/>
          <w:rFonts w:cs="Gentium"/>
        </w:rPr>
        <w:t>77b</w:t>
      </w:r>
      <w:r w:rsidRPr="00843DE9">
        <w:rPr>
          <w:rFonts w:cs="Gentium"/>
        </w:rPr>
        <w:t xml:space="preserve"> [-κε]ι̣ [ταυτ]η̣ν̣ [τ]ην πτωχια{ν}. [Λεγ]ει [Ι{ησου}ς· Οπ]ου εαν ωσιν [τρ]ε̣[ις] ε[ισι]ν̣ α̣θεοι, και [ο]που ε[ις] εστιν μονος, [λε]γω, εγω ειμι μετ αυτ[ου]· εγει[ρ]ον τον λιθο{ν} κακει ευρησεις με· σχισον το ξυλον καγω εκει ειμι. </w:t>
      </w:r>
    </w:p>
    <w:p w14:paraId="46C29EBD" w14:textId="77777777" w:rsidR="00FD63A0" w:rsidRPr="00843DE9" w:rsidRDefault="00FD63A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31</w:t>
      </w:r>
      <w:r w:rsidRPr="00843DE9">
        <w:rPr>
          <w:rFonts w:cs="Gentium"/>
        </w:rPr>
        <w:t xml:space="preserve"> Λεγει Ι{ησου}ς· Ουκ εστιν δεκτος προφητης εν τη π{ατ}ριδι αυτ[ο]υ, ουδε ιατρος ποιει θεραπειας εις τους γεινωσκοντας αυτο{ν}. </w:t>
      </w:r>
    </w:p>
    <w:p w14:paraId="3350A130" w14:textId="77777777" w:rsidR="00FD63A0" w:rsidRPr="00843DE9" w:rsidRDefault="00FD63A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32</w:t>
      </w:r>
      <w:r w:rsidRPr="00843DE9">
        <w:rPr>
          <w:rFonts w:cs="Gentium"/>
        </w:rPr>
        <w:t xml:space="preserve"> Λεγει Ι{ησου}ς· Πολις οικοδο- μημενη επ ακρον [ο]ρους υψηλου{ς} και εσ- τηριγμενη ουτε πε- [σ]ειν δυναται ουτε κρυ- [β]ηναι.</w:t>
      </w:r>
    </w:p>
    <w:p w14:paraId="374470D3" w14:textId="77777777" w:rsidR="00383229" w:rsidRPr="00843DE9" w:rsidRDefault="00FD63A0" w:rsidP="002760C8">
      <w:pPr>
        <w:pStyle w:val="OxyrhynchusBodyText"/>
        <w:rPr>
          <w:rFonts w:cs="Gentium"/>
          <w:lang w:val="en-GB"/>
        </w:rPr>
      </w:pPr>
      <w:r w:rsidRPr="00843DE9">
        <w:rPr>
          <w:rStyle w:val="OxyrhynchusNumberingChar"/>
          <w:rFonts w:cs="Gentium"/>
        </w:rPr>
        <w:t>33</w:t>
      </w:r>
      <w:r w:rsidRPr="00843DE9">
        <w:rPr>
          <w:rFonts w:cs="Gentium"/>
        </w:rPr>
        <w:t xml:space="preserve"> Λεγει Ι{ησου}ς· {Ο} ακουεις [ε]ις [το εν ω]τιον σου [....] </w:t>
      </w:r>
    </w:p>
    <w:p w14:paraId="57A925F1" w14:textId="77777777" w:rsidR="00735DEE" w:rsidRPr="00843DE9" w:rsidRDefault="00735DEE" w:rsidP="002760C8">
      <w:pPr>
        <w:pStyle w:val="OxyrhynchusBodyText"/>
        <w:rPr>
          <w:rFonts w:cs="Gentium"/>
          <w:lang w:val="en-GB"/>
        </w:rPr>
        <w:sectPr w:rsidR="00735DEE" w:rsidRPr="00843DE9" w:rsidSect="00735DE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217FD8" w14:textId="77777777" w:rsidR="0029629A" w:rsidRPr="00843DE9" w:rsidRDefault="00A13156" w:rsidP="002760C8">
      <w:pPr>
        <w:pStyle w:val="OxyrhynchusHeader"/>
        <w:keepNext/>
        <w:widowControl w:val="0"/>
        <w:rPr>
          <w:rFonts w:cs="Gentium"/>
        </w:rPr>
      </w:pPr>
      <w:r w:rsidRPr="00843DE9">
        <w:rPr>
          <w:rFonts w:cs="Gentium"/>
        </w:rPr>
        <w:t>Papyrus Oxyrhynchus 655 (Column 1)</w:t>
      </w:r>
    </w:p>
    <w:p w14:paraId="13324D86" w14:textId="77777777" w:rsidR="00A13156" w:rsidRPr="00843DE9" w:rsidRDefault="00FD63A0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36</w:t>
      </w:r>
      <w:r w:rsidRPr="00843DE9">
        <w:rPr>
          <w:rFonts w:cs="Gentium"/>
        </w:rPr>
        <w:t xml:space="preserve"> [...απ]ο πρωι </w:t>
      </w:r>
      <w:r w:rsidR="00A13156" w:rsidRPr="00843DE9">
        <w:rPr>
          <w:rFonts w:cs="Gentium"/>
        </w:rPr>
        <w:t xml:space="preserve">ε[ως οψε] [μητ]ε α[φ] εσπ[ερας] </w:t>
      </w:r>
      <w:r w:rsidRPr="00843DE9">
        <w:rPr>
          <w:rFonts w:cs="Gentium"/>
        </w:rPr>
        <w:t>[εως π]ρω</w:t>
      </w:r>
      <w:r w:rsidR="00A13156" w:rsidRPr="00843DE9">
        <w:rPr>
          <w:rFonts w:cs="Gentium"/>
        </w:rPr>
        <w:t xml:space="preserve">ι μητε [τη] [τροφη υμω]ν τι φα- </w:t>
      </w:r>
      <w:r w:rsidRPr="00843DE9">
        <w:rPr>
          <w:rFonts w:cs="Gentium"/>
        </w:rPr>
        <w:t>[γητε μητ</w:t>
      </w:r>
      <w:r w:rsidR="00A13156" w:rsidRPr="00843DE9">
        <w:rPr>
          <w:rFonts w:cs="Gentium"/>
        </w:rPr>
        <w:t xml:space="preserve">ε] τη στ[ο-] [λη υμων τ]ι ενδυ- </w:t>
      </w:r>
      <w:r w:rsidRPr="00843DE9">
        <w:rPr>
          <w:rFonts w:cs="Gentium"/>
        </w:rPr>
        <w:t>[ση]σ̣θ̣ε̣· [πολ]λω κρει[</w:t>
      </w:r>
      <w:r w:rsidR="00A13156" w:rsidRPr="00843DE9">
        <w:rPr>
          <w:rFonts w:cs="Gentium"/>
        </w:rPr>
        <w:t xml:space="preserve">σ-] [σον]ε̣ς̣ ε[στε] των [κρι-] </w:t>
      </w:r>
      <w:r w:rsidRPr="00843DE9">
        <w:rPr>
          <w:rFonts w:cs="Gentium"/>
        </w:rPr>
        <w:t>νων ατι[να ο]υ ξα[</w:t>
      </w:r>
      <w:r w:rsidR="00A13156" w:rsidRPr="00843DE9">
        <w:rPr>
          <w:rFonts w:cs="Gentium"/>
        </w:rPr>
        <w:t xml:space="preserve">ι-] νει ου[δ]ε ν̣[ηθ]ει. [μηδ-] </w:t>
      </w:r>
      <w:r w:rsidRPr="00843DE9">
        <w:rPr>
          <w:rFonts w:cs="Gentium"/>
        </w:rPr>
        <w:t>εν εχοντ[ες</w:t>
      </w:r>
      <w:r w:rsidR="00A13156" w:rsidRPr="00843DE9">
        <w:rPr>
          <w:rFonts w:cs="Gentium"/>
        </w:rPr>
        <w:t xml:space="preserve"> ε]ν̣[δυ-] μα τι εν[δυεσθε] και </w:t>
      </w:r>
      <w:r w:rsidRPr="00843DE9">
        <w:rPr>
          <w:rFonts w:cs="Gentium"/>
        </w:rPr>
        <w:t>υμεις; τις αν προσθ{ει}η</w:t>
      </w:r>
      <w:r w:rsidR="00A13156" w:rsidRPr="00843DE9">
        <w:rPr>
          <w:rFonts w:cs="Gentium"/>
        </w:rPr>
        <w:t xml:space="preserve"> επι την ειλικιαν </w:t>
      </w:r>
      <w:r w:rsidRPr="00843DE9">
        <w:rPr>
          <w:rFonts w:cs="Gentium"/>
        </w:rPr>
        <w:t>υμων; αυτο[ς</w:t>
      </w:r>
      <w:r w:rsidR="00A13156" w:rsidRPr="00843DE9">
        <w:rPr>
          <w:rFonts w:cs="Gentium"/>
        </w:rPr>
        <w:t xml:space="preserve"> δ]ωσει υμειν το ενδυμα υμων.</w:t>
      </w:r>
    </w:p>
    <w:p w14:paraId="0BD4CF2C" w14:textId="77777777" w:rsidR="00383229" w:rsidRPr="00843DE9" w:rsidRDefault="00FD63A0" w:rsidP="002760C8">
      <w:pPr>
        <w:pStyle w:val="OxyrhynchusBodyText"/>
        <w:rPr>
          <w:rFonts w:cs="Gentium"/>
          <w:lang w:val="en-GB"/>
        </w:rPr>
      </w:pPr>
      <w:r w:rsidRPr="00843DE9">
        <w:rPr>
          <w:rStyle w:val="OxyrhynchusNumberingChar"/>
          <w:rFonts w:cs="Gentium"/>
        </w:rPr>
        <w:t>37</w:t>
      </w:r>
      <w:r w:rsidRPr="00843DE9">
        <w:rPr>
          <w:rFonts w:cs="Gentium"/>
        </w:rPr>
        <w:t xml:space="preserve"> Λε</w:t>
      </w:r>
      <w:r w:rsidR="00A13156" w:rsidRPr="00843DE9">
        <w:rPr>
          <w:rFonts w:cs="Gentium"/>
        </w:rPr>
        <w:t xml:space="preserve">γουσιν αυτω οι μαθηται αυτου· </w:t>
      </w:r>
      <w:r w:rsidRPr="00843DE9">
        <w:rPr>
          <w:rFonts w:cs="Gentium"/>
        </w:rPr>
        <w:t>Ποτε</w:t>
      </w:r>
      <w:r w:rsidR="00A13156" w:rsidRPr="00843DE9">
        <w:rPr>
          <w:rFonts w:cs="Gentium"/>
        </w:rPr>
        <w:t xml:space="preserve"> ημειν εμφανης εσει, και ποτε </w:t>
      </w:r>
      <w:r w:rsidRPr="00843DE9">
        <w:rPr>
          <w:rFonts w:cs="Gentium"/>
        </w:rPr>
        <w:t>σε οψομεθα; λεγει·</w:t>
      </w:r>
      <w:r w:rsidR="00A13156" w:rsidRPr="00843DE9">
        <w:rPr>
          <w:rFonts w:cs="Gentium"/>
        </w:rPr>
        <w:t xml:space="preserve"> Οταν εκδυσησθε κα[ι] </w:t>
      </w:r>
      <w:r w:rsidRPr="00843DE9">
        <w:rPr>
          <w:rFonts w:cs="Gentium"/>
        </w:rPr>
        <w:t>μη αισχυνθητε.</w:t>
      </w:r>
    </w:p>
    <w:p w14:paraId="7E1C7504" w14:textId="77777777" w:rsidR="00735DEE" w:rsidRPr="00843DE9" w:rsidRDefault="00735DEE" w:rsidP="002760C8">
      <w:pPr>
        <w:pStyle w:val="OxyrhynchusBodyText"/>
        <w:rPr>
          <w:rFonts w:cs="Gentium"/>
          <w:lang w:val="en-GB"/>
        </w:rPr>
        <w:sectPr w:rsidR="00735DEE" w:rsidRPr="00843DE9" w:rsidSect="00735DE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C216D6" w14:textId="77777777" w:rsidR="00A13156" w:rsidRPr="00843DE9" w:rsidRDefault="00A13156" w:rsidP="002760C8">
      <w:pPr>
        <w:pStyle w:val="OxyrhynchusHeader"/>
        <w:keepNext/>
        <w:widowControl w:val="0"/>
        <w:rPr>
          <w:rFonts w:cs="Gentium"/>
        </w:rPr>
      </w:pPr>
      <w:r w:rsidRPr="00843DE9">
        <w:rPr>
          <w:rFonts w:cs="Gentium"/>
        </w:rPr>
        <w:t>Papyrus Oxyrhynchus 655 (Column 2)</w:t>
      </w:r>
    </w:p>
    <w:p w14:paraId="44F2D74C" w14:textId="77777777" w:rsidR="00A13156" w:rsidRPr="00843DE9" w:rsidRDefault="00677DAE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??</w:t>
      </w:r>
      <w:r w:rsidRPr="00843DE9">
        <w:rPr>
          <w:rFonts w:cs="Gentium"/>
          <w:lang w:val="en-GB"/>
        </w:rPr>
        <w:t xml:space="preserve"> </w:t>
      </w:r>
      <w:r w:rsidR="00A13156" w:rsidRPr="00843DE9">
        <w:rPr>
          <w:rFonts w:cs="Gentium"/>
        </w:rPr>
        <w:t>θ[...] λε[γει ...] ο[...] τ[...] γ[...] κα[ι ...] ν[...] κα[ι ...] ημ[εραι ...] σε[...]</w:t>
      </w:r>
    </w:p>
    <w:p w14:paraId="333A6A5B" w14:textId="77777777" w:rsidR="00A13156" w:rsidRPr="00843DE9" w:rsidRDefault="00A13156" w:rsidP="002760C8">
      <w:pPr>
        <w:pStyle w:val="OxyrhynchusBodyText"/>
        <w:rPr>
          <w:rFonts w:cs="Gentium"/>
        </w:rPr>
      </w:pPr>
      <w:r w:rsidRPr="00843DE9">
        <w:rPr>
          <w:rStyle w:val="OxyrhynchusNumberingChar"/>
          <w:rFonts w:cs="Gentium"/>
        </w:rPr>
        <w:t>39</w:t>
      </w:r>
      <w:r w:rsidRPr="00843DE9">
        <w:rPr>
          <w:rFonts w:cs="Gentium"/>
        </w:rPr>
        <w:t xml:space="preserve"> [... Λεγει] [Ι{ησου}ς· Οι Φαρισαιοι] [και οι γραμματεις] ελ[αβον τας κλειδας] της [γνωσεως· αυτοι ε....]</w:t>
      </w:r>
    </w:p>
    <w:p w14:paraId="630F068A" w14:textId="77777777" w:rsidR="00A13156" w:rsidRPr="00843DE9" w:rsidRDefault="00A13156" w:rsidP="002760C8">
      <w:pPr>
        <w:pStyle w:val="OxyrhynchusBodyText"/>
        <w:rPr>
          <w:rFonts w:cs="Gentium"/>
        </w:rPr>
      </w:pPr>
      <w:r w:rsidRPr="00843DE9">
        <w:rPr>
          <w:rFonts w:cs="Gentium"/>
        </w:rPr>
        <w:t>[Λεγει] [Ι{ησου}ς· Οι Φαρισαιοι] [και οι γραμματεις] ελ[αβον τας κλειδας] της [γνωσεως· αυτοι ε-] μοι ω[ς οφεις και α-] κεραι[οι ως περιστε-] ρ̣α̣[ι....]</w:t>
      </w:r>
    </w:p>
    <w:sectPr w:rsidR="00A13156" w:rsidRPr="00843DE9" w:rsidSect="00735DE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AD060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020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800B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CED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7426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8AA5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665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A9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3A7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70B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80385"/>
    <w:multiLevelType w:val="multilevel"/>
    <w:tmpl w:val="6462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D22358"/>
    <w:multiLevelType w:val="multilevel"/>
    <w:tmpl w:val="5D3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056F2"/>
    <w:multiLevelType w:val="multilevel"/>
    <w:tmpl w:val="858E11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E7C59"/>
    <w:multiLevelType w:val="multilevel"/>
    <w:tmpl w:val="6462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960F4"/>
    <w:multiLevelType w:val="multilevel"/>
    <w:tmpl w:val="858E11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08CF"/>
    <w:multiLevelType w:val="multilevel"/>
    <w:tmpl w:val="5D3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4027">
    <w:abstractNumId w:val="11"/>
  </w:num>
  <w:num w:numId="2" w16cid:durableId="2094545085">
    <w:abstractNumId w:val="15"/>
  </w:num>
  <w:num w:numId="3" w16cid:durableId="743726880">
    <w:abstractNumId w:val="10"/>
  </w:num>
  <w:num w:numId="4" w16cid:durableId="1418287193">
    <w:abstractNumId w:val="13"/>
  </w:num>
  <w:num w:numId="5" w16cid:durableId="48116941">
    <w:abstractNumId w:val="12"/>
  </w:num>
  <w:num w:numId="6" w16cid:durableId="679552492">
    <w:abstractNumId w:val="14"/>
  </w:num>
  <w:num w:numId="7" w16cid:durableId="1096827539">
    <w:abstractNumId w:val="9"/>
  </w:num>
  <w:num w:numId="8" w16cid:durableId="137574717">
    <w:abstractNumId w:val="7"/>
  </w:num>
  <w:num w:numId="9" w16cid:durableId="1304851799">
    <w:abstractNumId w:val="6"/>
  </w:num>
  <w:num w:numId="10" w16cid:durableId="1687949033">
    <w:abstractNumId w:val="5"/>
  </w:num>
  <w:num w:numId="11" w16cid:durableId="700932689">
    <w:abstractNumId w:val="4"/>
  </w:num>
  <w:num w:numId="12" w16cid:durableId="870144791">
    <w:abstractNumId w:val="8"/>
  </w:num>
  <w:num w:numId="13" w16cid:durableId="2044863158">
    <w:abstractNumId w:val="3"/>
  </w:num>
  <w:num w:numId="14" w16cid:durableId="1005744559">
    <w:abstractNumId w:val="2"/>
  </w:num>
  <w:num w:numId="15" w16cid:durableId="1098327013">
    <w:abstractNumId w:val="1"/>
  </w:num>
  <w:num w:numId="16" w16cid:durableId="151534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19"/>
    <w:rsid w:val="00021641"/>
    <w:rsid w:val="000F4889"/>
    <w:rsid w:val="001F16DF"/>
    <w:rsid w:val="0023609E"/>
    <w:rsid w:val="00262A16"/>
    <w:rsid w:val="002760C8"/>
    <w:rsid w:val="0029629A"/>
    <w:rsid w:val="00383229"/>
    <w:rsid w:val="003A08DB"/>
    <w:rsid w:val="00507BE5"/>
    <w:rsid w:val="005D4934"/>
    <w:rsid w:val="006514AE"/>
    <w:rsid w:val="0066124D"/>
    <w:rsid w:val="00677DAE"/>
    <w:rsid w:val="006C353F"/>
    <w:rsid w:val="00735DEE"/>
    <w:rsid w:val="00843DE9"/>
    <w:rsid w:val="008568B0"/>
    <w:rsid w:val="00882838"/>
    <w:rsid w:val="00A13156"/>
    <w:rsid w:val="00AE4FE4"/>
    <w:rsid w:val="00B04E30"/>
    <w:rsid w:val="00B27E9A"/>
    <w:rsid w:val="00B74D60"/>
    <w:rsid w:val="00BB6D19"/>
    <w:rsid w:val="00BC0307"/>
    <w:rsid w:val="00BD4C06"/>
    <w:rsid w:val="00C033B0"/>
    <w:rsid w:val="00C53D05"/>
    <w:rsid w:val="00D02BF3"/>
    <w:rsid w:val="00D136BB"/>
    <w:rsid w:val="00DB762C"/>
    <w:rsid w:val="00E82942"/>
    <w:rsid w:val="00EB7BB8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5DAC7"/>
  <w15:docId w15:val="{1D353E62-1CB1-4A55-9307-89B49173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D1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D19"/>
    <w:pPr>
      <w:spacing w:before="100" w:beforeAutospacing="1" w:after="100" w:afterAutospacing="1"/>
    </w:pPr>
  </w:style>
  <w:style w:type="paragraph" w:customStyle="1" w:styleId="OxyrhynchusBodyText">
    <w:name w:val="Oxyrhynchus Body Text"/>
    <w:basedOn w:val="Normal"/>
    <w:link w:val="OxyrhynchusBodyTextChar"/>
    <w:autoRedefine/>
    <w:rsid w:val="00677DAE"/>
    <w:pPr>
      <w:spacing w:before="120"/>
      <w:jc w:val="both"/>
    </w:pPr>
    <w:rPr>
      <w:rFonts w:ascii="Gentium" w:hAnsi="Gentium"/>
      <w:i/>
      <w:iCs/>
      <w:noProof/>
      <w:color w:val="003300"/>
      <w:sz w:val="28"/>
      <w:szCs w:val="28"/>
      <w:lang w:val="el-GR"/>
    </w:rPr>
  </w:style>
  <w:style w:type="paragraph" w:customStyle="1" w:styleId="OxyrhynchusHeader">
    <w:name w:val="Oxyrhynchus Header"/>
    <w:basedOn w:val="OxyrhynchusBodyText"/>
    <w:next w:val="OxyrhynchusBodyText"/>
    <w:rsid w:val="00677DAE"/>
    <w:pPr>
      <w:jc w:val="center"/>
    </w:pPr>
    <w:rPr>
      <w:color w:val="000000"/>
      <w:sz w:val="32"/>
      <w:u w:val="single" w:color="800000"/>
    </w:rPr>
  </w:style>
  <w:style w:type="paragraph" w:customStyle="1" w:styleId="OxyrhynchusNumbering">
    <w:name w:val="Oxyrhynchus Numbering"/>
    <w:basedOn w:val="OxyrhynchusBodyText"/>
    <w:next w:val="OxyrhynchusBodyText"/>
    <w:link w:val="OxyrhynchusNumberingChar"/>
    <w:rsid w:val="00677DAE"/>
    <w:rPr>
      <w:color w:val="800000"/>
      <w:vertAlign w:val="superscript"/>
    </w:rPr>
  </w:style>
  <w:style w:type="character" w:customStyle="1" w:styleId="OxyrhynchusBodyTextChar">
    <w:name w:val="Oxyrhynchus Body Text Char"/>
    <w:basedOn w:val="DefaultParagraphFont"/>
    <w:link w:val="OxyrhynchusBodyText"/>
    <w:rsid w:val="00677DAE"/>
    <w:rPr>
      <w:rFonts w:ascii="Gentium" w:hAnsi="Gentium"/>
      <w:i/>
      <w:iCs/>
      <w:noProof/>
      <w:color w:val="003300"/>
      <w:sz w:val="28"/>
      <w:szCs w:val="28"/>
      <w:lang w:val="el-GR" w:eastAsia="en-US" w:bidi="he-IL"/>
    </w:rPr>
  </w:style>
  <w:style w:type="character" w:customStyle="1" w:styleId="OxyrhynchusNumberingChar">
    <w:name w:val="Oxyrhynchus Numbering Char"/>
    <w:basedOn w:val="OxyrhynchusBodyTextChar"/>
    <w:link w:val="OxyrhynchusNumbering"/>
    <w:rsid w:val="00677DAE"/>
    <w:rPr>
      <w:rFonts w:ascii="Gentium" w:hAnsi="Gentium"/>
      <w:i/>
      <w:iCs/>
      <w:noProof/>
      <w:color w:val="800000"/>
      <w:sz w:val="28"/>
      <w:szCs w:val="28"/>
      <w:vertAlign w:val="superscript"/>
      <w:lang w:val="el-GR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of Thomas</vt:lpstr>
    </vt:vector>
  </TitlesOfParts>
  <Company>Zacchaeus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of Thomas</dc:title>
  <dc:subject/>
  <cp:keywords/>
  <dc:description/>
  <cp:lastModifiedBy>Adrian Hills</cp:lastModifiedBy>
  <cp:revision>1</cp:revision>
  <dcterms:created xsi:type="dcterms:W3CDTF">2024-09-27T04:39:00Z</dcterms:created>
  <dcterms:modified xsi:type="dcterms:W3CDTF">2025-06-30T16:02:00Z</dcterms:modified>
  <cp:category>Coptic Metalogos (Tnnn-Xxx)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T301</vt:lpwstr>
  </property>
  <property fmtid="{D5CDD505-2E9C-101B-9397-08002B2CF9AE}" pid="3" name="Source">
    <vt:lpwstr>Oxyrhynchus Papyri</vt:lpwstr>
  </property>
</Properties>
</file>