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4260D9" w14:textId="77777777" w:rsidR="00C53DAC" w:rsidRPr="000E2164" w:rsidRDefault="00000000">
      <w:pPr>
        <w:pStyle w:val="NormalWeb"/>
        <w:spacing w:beforeAutospacing="0" w:afterAutospacing="0"/>
        <w:jc w:val="both"/>
        <w:rPr>
          <w:rFonts w:ascii="Gentium" w:hAnsi="Gentium" w:cs="Gentium"/>
          <w:noProof/>
          <w:color w:val="auto"/>
        </w:rPr>
      </w:pPr>
      <w:r w:rsidRPr="000E2164">
        <w:rPr>
          <w:rFonts w:ascii="Gentium" w:hAnsi="Gentium" w:cs="Gentium"/>
          <w:noProof/>
          <w:color w:val="auto"/>
        </w:rPr>
        <w:t xml:space="preserve">The manuscripts count this book differently. Fell’s text, printed from three copies, gives fifty-seven canons. Of the British Library manuscripts one numbers fifty-seven, while another lists fifty-six in its table of contents but carries only fifty-four in the body. The fuller count is followed here. Bausi identifies it as the recension in fifty-six canons, “traditionally called Gəssəw,” which he glosses as a Ge’ez word meaning exposition, and as the only one of the four recensions of the Apostolic Canons published before his own edition. Source: Fell, </w:t>
      </w:r>
      <w:r w:rsidRPr="000E2164">
        <w:rPr>
          <w:rFonts w:ascii="Gentium" w:hAnsi="Gentium" w:cs="Gentium"/>
          <w:i/>
          <w:iCs/>
          <w:noProof/>
          <w:color w:val="auto"/>
        </w:rPr>
        <w:t>Canones Apostolorum Aethiopice</w:t>
      </w:r>
      <w:r w:rsidRPr="000E2164">
        <w:rPr>
          <w:rFonts w:ascii="Gentium" w:hAnsi="Gentium" w:cs="Gentium"/>
          <w:noProof/>
          <w:color w:val="auto"/>
        </w:rPr>
        <w:t xml:space="preserve"> (Leipzig, 1871), Ge’ez with Latin.</w:t>
      </w:r>
    </w:p>
    <w:p w14:paraId="658A3168" w14:textId="77777777" w:rsidR="00C53DAC" w:rsidRPr="000E2164" w:rsidRDefault="00000000">
      <w:pPr>
        <w:pStyle w:val="NormalWeb"/>
        <w:pBdr>
          <w:bottom w:val="single" w:sz="4" w:space="1" w:color="000000"/>
        </w:pBdr>
        <w:spacing w:before="60" w:beforeAutospacing="0" w:afterAutospacing="0"/>
        <w:jc w:val="center"/>
        <w:rPr>
          <w:rFonts w:ascii="Gentium" w:hAnsi="Gentium" w:cs="Gentium"/>
          <w:b/>
          <w:bCs/>
          <w:i/>
          <w:iCs/>
          <w:noProof/>
          <w:color w:val="7030A0"/>
          <w:sz w:val="26"/>
          <w:szCs w:val="26"/>
        </w:rPr>
      </w:pPr>
      <w:r w:rsidRPr="000E2164">
        <w:rPr>
          <w:rFonts w:ascii="Gentium" w:hAnsi="Gentium" w:cs="Gentium"/>
          <w:b/>
          <w:bCs/>
          <w:i/>
          <w:iCs/>
          <w:noProof/>
          <w:color w:val="7030A0"/>
          <w:sz w:val="26"/>
          <w:szCs w:val="26"/>
        </w:rPr>
        <w:t>From: Breandan Lumpkin, “</w:t>
      </w:r>
      <w:r w:rsidRPr="000E2164">
        <w:rPr>
          <w:rFonts w:ascii="Gentium" w:hAnsi="Gentium" w:cs="Gentium"/>
          <w:b/>
          <w:bCs/>
          <w:i/>
          <w:iCs/>
          <w:noProof/>
          <w:color w:val="7030A0"/>
          <w:sz w:val="26"/>
          <w:szCs w:val="26"/>
          <w:u w:val="single"/>
        </w:rPr>
        <w:t>The Ethiopian Sinodos: Lost Books of the Ethiopian Bible</w:t>
      </w:r>
      <w:r w:rsidRPr="000E2164">
        <w:rPr>
          <w:rFonts w:ascii="Gentium" w:hAnsi="Gentium" w:cs="Gentium"/>
          <w:b/>
          <w:bCs/>
          <w:i/>
          <w:iCs/>
          <w:noProof/>
          <w:color w:val="7030A0"/>
          <w:sz w:val="26"/>
          <w:szCs w:val="26"/>
        </w:rPr>
        <w:t xml:space="preserve">.” </w:t>
      </w:r>
      <w:r w:rsidRPr="000E2164">
        <w:rPr>
          <w:rFonts w:ascii="Gentium" w:hAnsi="Gentium" w:cs="Gentium"/>
          <w:b/>
          <w:bCs/>
          <w:i/>
          <w:iCs/>
          <w:noProof/>
          <w:color w:val="7030A0"/>
          <w:sz w:val="26"/>
          <w:szCs w:val="26"/>
        </w:rPr>
        <w:br/>
        <w:t>Copyright © 2026, Fifth Estate Publishing, Blountsville, AL.</w:t>
      </w:r>
    </w:p>
    <w:p w14:paraId="0196550D" w14:textId="77777777" w:rsidR="00C53DAC" w:rsidRPr="000E2164" w:rsidRDefault="00000000">
      <w:pPr>
        <w:pStyle w:val="NormalWeb"/>
        <w:pBdr>
          <w:bottom w:val="single" w:sz="4" w:space="1" w:color="000000"/>
        </w:pBdr>
        <w:spacing w:before="60" w:beforeAutospacing="0" w:afterAutospacing="0"/>
        <w:jc w:val="center"/>
        <w:rPr>
          <w:noProof/>
        </w:rPr>
      </w:pPr>
      <w:r w:rsidRPr="000E2164">
        <w:rPr>
          <w:rFonts w:ascii="Gentium" w:hAnsi="Gentium" w:cs="Gentium"/>
          <w:i/>
          <w:iCs/>
          <w:noProof/>
          <w:color w:val="7030A0"/>
          <w:sz w:val="26"/>
          <w:szCs w:val="26"/>
        </w:rPr>
        <w:t xml:space="preserve">A print version of the entire work (including all four Books of the Sinodos, with a full introduction &amp; glossary) can be ordered </w:t>
      </w:r>
      <w:hyperlink r:id="rId5">
        <w:r w:rsidRPr="000E2164">
          <w:rPr>
            <w:rStyle w:val="Hyperlink"/>
            <w:rFonts w:ascii="Gentium" w:hAnsi="Gentium" w:cs="Gentium"/>
            <w:i/>
            <w:iCs/>
            <w:noProof/>
            <w:sz w:val="26"/>
            <w:szCs w:val="26"/>
          </w:rPr>
          <w:t>online from Amazon</w:t>
        </w:r>
      </w:hyperlink>
      <w:r w:rsidRPr="000E2164">
        <w:rPr>
          <w:rFonts w:ascii="Gentium" w:hAnsi="Gentium" w:cs="Gentium"/>
          <w:i/>
          <w:iCs/>
          <w:noProof/>
          <w:color w:val="7030A0"/>
          <w:sz w:val="26"/>
          <w:szCs w:val="26"/>
        </w:rPr>
        <w:t>.</w:t>
      </w:r>
    </w:p>
    <w:p w14:paraId="7F498745" w14:textId="77777777" w:rsidR="00C53DAC" w:rsidRPr="000E2164" w:rsidRDefault="00000000">
      <w:pPr>
        <w:pStyle w:val="NormalWeb"/>
        <w:keepNext/>
        <w:widowControl w:val="0"/>
        <w:spacing w:before="120" w:beforeAutospacing="0" w:afterAutospacing="0"/>
        <w:jc w:val="center"/>
        <w:rPr>
          <w:noProof/>
        </w:rPr>
      </w:pPr>
      <w:r w:rsidRPr="000E2164">
        <w:rPr>
          <w:rStyle w:val="Strong"/>
          <w:rFonts w:ascii="Gentium" w:hAnsi="Gentium" w:cs="Gentium"/>
          <w:smallCaps/>
          <w:noProof/>
          <w:color w:val="auto"/>
          <w:sz w:val="32"/>
          <w:szCs w:val="32"/>
          <w:u w:val="single"/>
        </w:rPr>
        <w:t>The Sinodos of The Apostles – Book III, Gessew</w:t>
      </w:r>
      <w:r w:rsidRPr="000E2164">
        <w:rPr>
          <w:rStyle w:val="Strong"/>
          <w:rFonts w:ascii="Gentium" w:hAnsi="Gentium" w:cs="Gentium"/>
          <w:smallCaps/>
          <w:noProof/>
          <w:color w:val="auto"/>
          <w:sz w:val="32"/>
          <w:szCs w:val="32"/>
          <w:u w:val="single"/>
        </w:rPr>
        <w:br/>
      </w:r>
      <w:r w:rsidRPr="000E2164">
        <w:rPr>
          <w:rStyle w:val="Strong"/>
          <w:rFonts w:ascii="Gentium" w:hAnsi="Gentium" w:cs="Gentium"/>
          <w:b w:val="0"/>
          <w:bCs w:val="0"/>
          <w:i/>
          <w:iCs/>
          <w:smallCaps/>
          <w:noProof/>
          <w:color w:val="auto"/>
          <w:sz w:val="32"/>
          <w:szCs w:val="32"/>
        </w:rPr>
        <w:t>The Canons of the Apostles</w:t>
      </w:r>
    </w:p>
    <w:p w14:paraId="42D7611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In the name of the Father and of the Son and of the Holy Spirit, one God.</w:t>
      </w:r>
    </w:p>
    <w:p w14:paraId="5BB3D06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This is the Synod of the Church, which the Apostles handed down by the hand of Clement, whom they sent long ago.</w:t>
      </w:r>
    </w:p>
    <w:p w14:paraId="1C4F93C2" w14:textId="77777777" w:rsidR="00C53DAC" w:rsidRPr="000E2164" w:rsidRDefault="00C53DAC">
      <w:pPr>
        <w:rPr>
          <w:noProof/>
        </w:rPr>
        <w:sectPr w:rsidR="00C53DAC" w:rsidRPr="000E2164">
          <w:pgSz w:w="16838" w:h="11906" w:orient="landscape"/>
          <w:pgMar w:top="1247" w:right="1418" w:bottom="1247" w:left="1418" w:header="0" w:footer="0" w:gutter="0"/>
          <w:cols w:space="720"/>
          <w:formProt w:val="0"/>
          <w:docGrid w:linePitch="600" w:charSpace="32768"/>
        </w:sectPr>
      </w:pPr>
    </w:p>
    <w:p w14:paraId="33E428C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w:t>
      </w:r>
    </w:p>
    <w:p w14:paraId="52FC658E"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How many bishops ought to be present at the ordination of a bishop.</w:t>
      </w:r>
    </w:p>
    <w:p w14:paraId="37D0D29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a bishop be ordained by two or three bishops. But let a presbyter and a deacon and the rest of the clergy be ordained by one bishop only.</w:t>
      </w:r>
    </w:p>
    <w:p w14:paraId="612B3102"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(All the manuscripts read ba-mabāḥta, with the permission of one bishop, and Fell’s printed Ge’ez keeps it, as does his Latin; by one bishop only is his conjecture in the note, made on the similar word ba-baḥtitu, alone, and it is the reading followed above. The Ge’ez has been checked at his p. 13. The second recension adds that ordinations are to be held on the Lord’s day.)</w:t>
      </w:r>
    </w:p>
    <w:p w14:paraId="5104113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4162023"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w:t>
      </w:r>
    </w:p>
    <w:p w14:paraId="7FDBA36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things which ought to be brought to the altar.</w:t>
      </w:r>
    </w:p>
    <w:p w14:paraId="281955B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or presbyter brings to the altar of the Lord anything other than what we commanded to be brought and offered — whether honey, or milk, or anything of birds or of other beasts, beyond what our Lord appointed — let him be deposed. Nor is it lawful to bring anything else to the altar except ears of corn and grapes in their season, and oil for the holy lamp, and incense at the time of the holy sacrifice. Let the other fruits be sent to the house, and let them belong to the bishop and the presbyters; but let them not bring them to the altar. And let the bishop and the presbyters distribute them also to the rest of the clergy.</w:t>
      </w:r>
    </w:p>
    <w:p w14:paraId="6EFAA532"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(The Coptic adds intoxicating drink made in place of wine. The Abtelisat has wine made by fire, or wine made by the sun.)</w:t>
      </w:r>
    </w:p>
    <w:p w14:paraId="20A06D3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589DEB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3</w:t>
      </w:r>
    </w:p>
    <w:p w14:paraId="5532249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not bishop or presbyter or deacon put away his wife under pretext of the divine service. If they do put her away, let them be excommunicated; and if they do not bring her back and receive her, let them be deposed. </w:t>
      </w:r>
    </w:p>
    <w:p w14:paraId="7FB2965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13E472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w:t>
      </w:r>
    </w:p>
    <w:p w14:paraId="4D3C317B"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day on which the Pascha ought to be celebrated.</w:t>
      </w:r>
    </w:p>
    <w:p w14:paraId="194309C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celebrates the holy Pascha with the Jews, before the equinox: let him be deposed. </w:t>
      </w:r>
    </w:p>
    <w:p w14:paraId="3BDA471F"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FE73C7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w:t>
      </w:r>
    </w:p>
    <w:p w14:paraId="250770A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not bishop and presbyter and deacon entangle themselves in the affairs of this world; and if they do entangle themselves, let them be deposed. </w:t>
      </w:r>
    </w:p>
    <w:p w14:paraId="2979A53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AC2F93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6</w:t>
      </w:r>
    </w:p>
    <w:p w14:paraId="64DF26C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any one of the clergy, does not receive the eucharist at the time of the Liturgy, let him state the cause of it; and if something has befallen him that makes him unworthy, let pardon be granted him. But if he does not state his cause, let him be excommunicated, since he has become to men the author of scandal, and has caused them to take offence at him who offered the sacrifice, as though he had not sacrificed in purity. </w:t>
      </w:r>
    </w:p>
    <w:p w14:paraId="5FDF161A"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C5FC8AD"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7</w:t>
      </w:r>
    </w:p>
    <w:p w14:paraId="51A2578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Any believer who enters the church and hears the Scriptures, but does not remain until the prayers are ended, nor receives the holy eucharist — let them make no prayers for such a one. Separation is his due, since he prepares strife and disturbance for the church. </w:t>
      </w:r>
    </w:p>
    <w:p w14:paraId="5C04EF9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46794D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8</w:t>
      </w:r>
    </w:p>
    <w:p w14:paraId="54C6166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anyone prays with one who has no part in the Mystery — that is, with one who has been cut off — even in his own house: let him be excommunicated. </w:t>
      </w:r>
    </w:p>
    <w:p w14:paraId="4E55875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236EBDA"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9</w:t>
      </w:r>
    </w:p>
    <w:p w14:paraId="5002E7B5"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That clergy should not pray with a cleric who has been cut off.</w:t>
      </w:r>
    </w:p>
    <w:p w14:paraId="1A7FD89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cleric prays with a cleric who has been cut off, let him too be excommunicated. </w:t>
      </w:r>
    </w:p>
    <w:p w14:paraId="35A5819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96911B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10</w:t>
      </w:r>
    </w:p>
    <w:p w14:paraId="3ED9522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cleric or layman who has been cut off goes to another city as though he were not cut off, and enters that city without permission and is ordained: let both he and the one who ordained him be excommunicated. But if he had already been cut off, let him be cut off for a longer time, because he has deceived the church of the Lord. </w:t>
      </w:r>
    </w:p>
    <w:p w14:paraId="32307BC1"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90864B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11</w:t>
      </w:r>
    </w:p>
    <w:p w14:paraId="220BC26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It is not lawful for a bishop to abandon his own diocese and be ordained in another — even though the people should urge him to it — unless it be for the good, and unless they urge him to do that which might offer some benefit to those who are there by the word of truth. But let him not do this alone, upon his own authority, but by the judgment of many bishops and upon the greatest entreaty. </w:t>
      </w:r>
    </w:p>
    <w:p w14:paraId="382CC22E"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822285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12</w:t>
      </w:r>
    </w:p>
    <w:p w14:paraId="417366D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presbyter or deacon or anyone from the grades of the clergy abandons his own see and goes off to another, and remains there wandering many days without the bishop’s permission: him we order to exercise his office no longer. And if the bishop moreover sends to him that he should return to his own place, and he does not obey: let him be separated from his office, and in the place where he is let him communicate as a layman. But if the bishop with whom he is staying receives him as a cleric, and reckons as nothing this decree which we have made: let this bishop also be excommunicated, as a teacher of the breaking of law. </w:t>
      </w:r>
    </w:p>
    <w:p w14:paraId="033CB43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AD9D28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13</w:t>
      </w:r>
    </w:p>
    <w:p w14:paraId="216F7D1D"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him who has married twice, or has married a widow.</w:t>
      </w:r>
    </w:p>
    <w:p w14:paraId="4D1F7EC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He who after baptism has taken two wives, or a concubine, cannot be ordained bishop or presbyter or deacon, nor ought he in any way to be numbered among the clergy.</w:t>
      </w:r>
    </w:p>
    <w:p w14:paraId="4C4E74F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He who has married a widow, or a woman under suspicion, or one who has been put to shame, or a harlot, or a maidservant, or an actress, cannot be ordained bishop or presbyter or deacon, nor be numbered among the clergy.</w:t>
      </w:r>
    </w:p>
    <w:p w14:paraId="78E9690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Nor can he be a cleric who has lived with two sisters, or with his brother’s daughter. </w:t>
      </w:r>
    </w:p>
    <w:p w14:paraId="2D6E970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6A4694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14</w:t>
      </w:r>
    </w:p>
    <w:p w14:paraId="6C67365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 cleric who gives surety for anyone, let him be deposed.</w:t>
      </w:r>
    </w:p>
    <w:p w14:paraId="4E9D4D66" w14:textId="77777777" w:rsidR="00C53DAC" w:rsidRPr="000E2164" w:rsidRDefault="00000000">
      <w:pPr>
        <w:shd w:val="clear" w:color="auto" w:fill="FFFFFF"/>
        <w:spacing w:before="120"/>
        <w:jc w:val="center"/>
        <w:rPr>
          <w:rFonts w:ascii="Gentium" w:hAnsi="Gentium" w:cs="Gentium"/>
          <w:noProof/>
        </w:rPr>
      </w:pPr>
      <w:r w:rsidRPr="000E2164">
        <w:rPr>
          <w:rFonts w:ascii="Gentium" w:hAnsi="Gentium" w:cs="Gentium"/>
          <w:i/>
          <w:iCs/>
          <w:noProof/>
        </w:rPr>
        <w:t>(The Coptic reads rather one who takes a man as a pledge.)</w:t>
      </w:r>
    </w:p>
    <w:p w14:paraId="03AF242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10A23A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15</w:t>
      </w:r>
    </w:p>
    <w:p w14:paraId="2D0604A6"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eunuchs.</w:t>
      </w:r>
    </w:p>
    <w:p w14:paraId="5AED257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anyone has been made a eunuch by force at the hands of men, or if in war his manhood was cut away, or if he was so born, and he is worthy: let him be ordained bishop. But if he has castrated himself, he cannot become a cleric, since he is his own murderer and has made himself an enemy of the creation of God. And if any cleric cuts off his own members: let him be deposed, since he is nothing other than his own murderer. But a layman who cuts himself, let him be cut off for three years, since he has become an enemy of his own life.</w:t>
      </w:r>
    </w:p>
    <w:p w14:paraId="56C2A21D"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(Fell doubts whether the Ge’ez word here rendered war can carry the sense of the Greek persecution, and says the lexica do not record it.)</w:t>
      </w:r>
    </w:p>
    <w:p w14:paraId="03D21D9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EC6B2C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16</w:t>
      </w:r>
    </w:p>
    <w:p w14:paraId="17C6471B"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him who has fornicated, or sworn falsely, or stolen.</w:t>
      </w:r>
    </w:p>
    <w:p w14:paraId="2CA2881D"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 bishop or presbyter or deacon who has been caught in fornication or perjury or theft, let him be deposed; but let him not be cut off. For the Scripture says: The Lord will not exact vengeance twice for one crime.</w:t>
      </w:r>
    </w:p>
    <w:p w14:paraId="724C87F0"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(Fell notes the clause may equally be rendered with the Lord speaking: For the Lord says, I will not exact it.)</w:t>
      </w:r>
    </w:p>
    <w:p w14:paraId="7D08065C"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7E8E12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17</w:t>
      </w:r>
    </w:p>
    <w:p w14:paraId="7C122DAB"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And so likewise the rest of the clergy.</w:t>
      </w:r>
    </w:p>
    <w:p w14:paraId="606EE22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Those who are readers and cantors, if they enter the clergy and wish to take a wife, let them take one. But we order them to marry only while they are readers; it is not lawful for them once they have attained a higher order. </w:t>
      </w:r>
    </w:p>
    <w:p w14:paraId="18E77EF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3FD859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18</w:t>
      </w:r>
    </w:p>
    <w:p w14:paraId="2FF9F759"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a cleric who strikes anyone.</w:t>
      </w:r>
    </w:p>
    <w:p w14:paraId="2392EBD9"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 bishop or presbyter who strikes a Christian or an unbeliever after he has sinned, and by this means wishes to strike terror into men, we order to be deposed. For nowhere did our Lord instruct us to do this; because when they struck him, he did not strike; and when they cursed him, he did not curse; and when they afflicted him with pain, he neither prepared vengeance nor was angry. </w:t>
      </w:r>
    </w:p>
    <w:p w14:paraId="566EA77E"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E1C676F"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19</w:t>
      </w:r>
    </w:p>
    <w:p w14:paraId="52B90549" w14:textId="77777777" w:rsidR="00C53DAC" w:rsidRPr="000E2164" w:rsidRDefault="00000000">
      <w:pPr>
        <w:keepNext/>
        <w:widowControl w:val="0"/>
        <w:shd w:val="clear" w:color="auto" w:fill="FFFFFF"/>
        <w:spacing w:before="80"/>
        <w:jc w:val="center"/>
        <w:rPr>
          <w:rFonts w:ascii="Gentium" w:hAnsi="Gentium" w:cs="Gentium"/>
          <w:smallCaps/>
          <w:noProof/>
        </w:rPr>
      </w:pPr>
      <w:r w:rsidRPr="000E2164">
        <w:rPr>
          <w:rFonts w:ascii="Gentium" w:hAnsi="Gentium" w:cs="Gentium"/>
          <w:smallCaps/>
          <w:noProof/>
        </w:rPr>
        <w:t>On him who has been justly deposed from the clergy.</w:t>
      </w:r>
    </w:p>
    <w:p w14:paraId="1F0C940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justly deposed for a manifest crime, is insolent and comes forward to occupy his former office: let him depart from the church altogether. </w:t>
      </w:r>
    </w:p>
    <w:p w14:paraId="409736C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41CEAD4"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lastRenderedPageBreak/>
        <w:t>Canon 20</w:t>
      </w:r>
    </w:p>
    <w:p w14:paraId="64697086"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him who has been ordained by gifts.</w:t>
      </w:r>
    </w:p>
    <w:p w14:paraId="3C0EB6A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obtains the dignity of the clergy by gifts: let him be deposed; and let him also be deposed who ordained him, and let him be shut out for ever from the administration of the priesthood. And let them have no fellowship with him — even as I removed Simon Magus from me: I, Peter. </w:t>
      </w:r>
    </w:p>
    <w:p w14:paraId="1B81BC5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5B236518"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21</w:t>
      </w:r>
    </w:p>
    <w:p w14:paraId="77EA1D7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him who uses the help of princes to obtain a church.</w:t>
      </w:r>
    </w:p>
    <w:p w14:paraId="6B7A211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obtains a prefecture by the help of the princes of this world, and possesses a church through them: let him be deposed. And let both he himself and those who cleave to him be cut off. </w:t>
      </w:r>
    </w:p>
    <w:p w14:paraId="47548A1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14224EB"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22</w:t>
      </w:r>
    </w:p>
    <w:p w14:paraId="318F0451"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presbyter who despises his bishop.</w:t>
      </w:r>
    </w:p>
    <w:p w14:paraId="56A5731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presbyter despises his bishop, and separates himself from him, and builds an altar for himself — while in judgment no crime is found in the bishop, since he is innocent by reason of his divine office — let him be deposed as one greedy for dignity, and with him all the clerics who cleave to him, because he is a rebel. But the laymen who cleave to him, let them be cut off. And let this be done when the bishop has exhorted them once, and twice, and a third time. </w:t>
      </w:r>
    </w:p>
    <w:p w14:paraId="243C0C4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EAF9CA4"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23</w:t>
      </w:r>
    </w:p>
    <w:p w14:paraId="221916C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presbyter or deacon whom the bishop has cut off.</w:t>
      </w:r>
    </w:p>
    <w:p w14:paraId="378C541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cuts off a presbyter or a deacon, let no other bishop receive him, unless he who cut him off permits it, or unless he is dead. </w:t>
      </w:r>
    </w:p>
    <w:p w14:paraId="1D8206B7"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0485B9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24</w:t>
      </w:r>
    </w:p>
    <w:p w14:paraId="12EEAA2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 foreign bishop receive a presbyter or a deacon — those who come to him to be received as inferior clergy — unless they have permission to be ordained and joined to him. And if they are preachers of the truth, let them be received. But if not, let there be given them what they ask, that is, whatever they need; but let them not be joined to him. For there are many wicked men of this kind. </w:t>
      </w:r>
    </w:p>
    <w:p w14:paraId="6901EB5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9AE2E4B"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25</w:t>
      </w:r>
    </w:p>
    <w:p w14:paraId="7A32A3DF"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The metropolitan ought to know the bishops of the whole province; and these ought to know which among them is first, and to name him metropolitan. Nor let them pronounce a grave sentence without the will of the first. Let each one manage his own affair, which belongs to him by reason of his own diocese and of the people who are under his jurisdiction. But let not even he who is set over them as metropolitan do </w:t>
      </w:r>
      <w:r w:rsidRPr="000E2164">
        <w:rPr>
          <w:rFonts w:ascii="Gentium" w:hAnsi="Gentium" w:cs="Gentium"/>
          <w:noProof/>
        </w:rPr>
        <w:lastRenderedPageBreak/>
        <w:t>anything without the counsel of all the bishops. In this way let them all form one fellowship, and God will be glorified through Christ Jesus and the Holy Spirit.</w:t>
      </w:r>
    </w:p>
    <w:p w14:paraId="03C59DC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no bishop dare to make an ordination outside his own diocese, in villages that do not pertain to him. And if he is found to have done this without the knowledge of him who holds the primacy in that place and in those villages and cities: let both he himself and those whom he ordained be deposed.</w:t>
      </w:r>
    </w:p>
    <w:p w14:paraId="4F435148"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(Where this canon says metropolitan the Ge’ez may equally be rendered patriarch.)</w:t>
      </w:r>
    </w:p>
    <w:p w14:paraId="64921D8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5482E2B6" w14:textId="77777777" w:rsidR="00C53DAC" w:rsidRPr="000E2164" w:rsidRDefault="00000000">
      <w:pPr>
        <w:keepNext/>
        <w:widowControl w:val="0"/>
        <w:shd w:val="clear" w:color="auto" w:fill="FFFFFF"/>
        <w:spacing w:before="120"/>
        <w:jc w:val="center"/>
        <w:rPr>
          <w:rFonts w:ascii="Gentium" w:hAnsi="Gentium" w:cs="Gentium"/>
          <w:b/>
          <w:bCs/>
          <w:noProof/>
          <w:sz w:val="28"/>
          <w:szCs w:val="28"/>
        </w:rPr>
      </w:pPr>
      <w:r w:rsidRPr="000E2164">
        <w:rPr>
          <w:rFonts w:ascii="Gentium" w:hAnsi="Gentium" w:cs="Gentium"/>
          <w:b/>
          <w:bCs/>
          <w:noProof/>
          <w:sz w:val="28"/>
          <w:szCs w:val="28"/>
        </w:rPr>
        <w:t>Canon 26</w:t>
      </w:r>
    </w:p>
    <w:p w14:paraId="3C403BD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has been ordained, and has not taught nor taken care of the people committed to him: let him be cut off until he teaches. And in the same way also presbyter and deacon. But if he goes to teach and the people refuse to receive him, through their decision rather than his own, let the bishop retain his office; but let the clergy of that city be cut off, because they did not admonish the people in such a case.</w:t>
      </w:r>
    </w:p>
    <w:p w14:paraId="07441A72"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 xml:space="preserve">(Fell’s Latin contrasts the bishop’s decision with the people’s, and the reading above follows him. The passage involves editorial reconstruction and comparison with the Coptic; it is not an unproblematic Ge’ez reading.) </w:t>
      </w:r>
    </w:p>
    <w:p w14:paraId="5AB74681"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44189A74"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27</w:t>
      </w:r>
    </w:p>
    <w:p w14:paraId="7EEA3AF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a synod of bishops be held twice in the year; and let them examine the administration of the divine office, and set right the errors and offences which are in the church. Let the first synod be held at mid-Pentecost, and the second synod on the twelfth day of the month Tekemt.</w:t>
      </w:r>
    </w:p>
    <w:p w14:paraId="7AE4117B"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 xml:space="preserve">(Tekemt begins on the tenth of October, and answers to the Roman October. Mid-Pentecost is the fourth week after the Pascha; the Arabic titles read plainly in the fourth week after the Pascha. From this apostolic decree the Abyssinian church took the name of a feast kept on the eighteenth of Miyazya, which they call the Feast of the Assembly of the bishops.) </w:t>
      </w:r>
    </w:p>
    <w:p w14:paraId="1A7F851C"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9224C8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28</w:t>
      </w:r>
    </w:p>
    <w:p w14:paraId="23DEAA3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the bishop have the care of the goods of the church, and let him administer them as one upon whom the Lord looks. It is not lawful for him to take anything from them for himself alone as gain, nor to give the goods of the Lord to his own kindred, even though they are poor. Nor is it lawful for him to sell the goods of the church under pretext of them. </w:t>
      </w:r>
    </w:p>
    <w:p w14:paraId="3034CB4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467780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29</w:t>
      </w:r>
    </w:p>
    <w:p w14:paraId="40755DF8"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taking counsel with the bishop.</w:t>
      </w:r>
    </w:p>
    <w:p w14:paraId="71A2C57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none of the presbyters and deacons do anything except by the counsel of the bishop. For he it is to whom the people of God has been entrusted; and he it is also who will render account for their souls. </w:t>
      </w:r>
    </w:p>
    <w:p w14:paraId="0C7D4B6F"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DC38A9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30</w:t>
      </w:r>
    </w:p>
    <w:p w14:paraId="11A95FBC"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They ought to know which are the bishop’s own goods, if indeed he has any of his own, and they ought also to know which are the Lord’s goods; so that the bishop, if he is about to die, may dispose of his own goods and give them to whom he will. Otherwise the bishop’s goods will perish under pretext of the church’s goods — or perhaps he has a wife and children and kindred or servants. For it is not right that the goods of the church should perish because men were ignorant of the bishop’s goods; nor is it right that the goods of the bishop and of his kindred should perish under pretext of the church’s goods, and that his kindred should fall into misery and speak ill of his death. </w:t>
      </w:r>
    </w:p>
    <w:p w14:paraId="29CA79B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57ABB007"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31</w:t>
      </w:r>
    </w:p>
    <w:p w14:paraId="708CDAE0"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We order therefore that the bishop be the one who has authority over the goods of the church. For he it is to whom the precious souls of men have been entrusted; how much more, then, that all the goods should be committed to him, that he may dispose of them according to his own judgment, and supply from them to the needy by the hands of the presbyters and deacons, with all fear of God and trembling. Let the bishop himself also take from them for his own necessity, if he is in want of those things which visiting brethren from abroad ask of him, lest they lack the things they sought from him. For the law of the Lord commands that those who serve at the altar should also be fed from the altar; because the soldiers of the king do not fight against his enemy at their own charges. </w:t>
      </w:r>
    </w:p>
    <w:p w14:paraId="66B5B78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44E0B6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32</w:t>
      </w:r>
    </w:p>
    <w:p w14:paraId="2118876C" w14:textId="77777777" w:rsidR="00C53DAC" w:rsidRPr="000E2164" w:rsidRDefault="00000000">
      <w:pPr>
        <w:keepNext/>
        <w:widowControl w:val="0"/>
        <w:shd w:val="clear" w:color="auto" w:fill="FFFFFF"/>
        <w:jc w:val="center"/>
        <w:rPr>
          <w:rFonts w:ascii="Gentium" w:hAnsi="Gentium" w:cs="Gentium"/>
          <w:smallCaps/>
          <w:noProof/>
        </w:rPr>
      </w:pPr>
      <w:r w:rsidRPr="000E2164">
        <w:rPr>
          <w:rFonts w:ascii="Gentium" w:hAnsi="Gentium" w:cs="Gentium"/>
          <w:smallCaps/>
          <w:noProof/>
        </w:rPr>
        <w:t>On those who frequent the theatres.</w:t>
      </w:r>
    </w:p>
    <w:p w14:paraId="451010A0"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A bishop or presbyter or deacon who frequents the theatres, or wanders about, or gives himself to drunkenness, let him cease; if not, let him be cut off. A subdeacon and reader and cantor, if they do these things, let them cease; if not, let them be cut off. And so likewise the laity.</w:t>
      </w:r>
    </w:p>
    <w:p w14:paraId="145AB487"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A bishop or presbyter or deacon who knows of one frequenting the theatres and not ceasing ought properly to restrain him; if not, let him be deposed.</w:t>
      </w:r>
    </w:p>
    <w:p w14:paraId="76CC4FD1" w14:textId="77777777" w:rsidR="00C53DAC" w:rsidRPr="000E2164" w:rsidRDefault="00000000">
      <w:pPr>
        <w:shd w:val="clear" w:color="auto" w:fill="FFFFFF"/>
        <w:jc w:val="center"/>
        <w:rPr>
          <w:rFonts w:ascii="Gentium" w:hAnsi="Gentium" w:cs="Gentium"/>
          <w:i/>
          <w:iCs/>
          <w:noProof/>
        </w:rPr>
      </w:pPr>
      <w:r w:rsidRPr="000E2164">
        <w:rPr>
          <w:rFonts w:ascii="Gentium" w:hAnsi="Gentium" w:cs="Gentium"/>
          <w:i/>
          <w:iCs/>
          <w:noProof/>
        </w:rPr>
        <w:t xml:space="preserve">(The Ge’ez appears to be corrupt here. The Greek, Syriac and Coptic all treat instead of one who lends money at </w:t>
      </w:r>
      <w:r w:rsidRPr="000E2164">
        <w:rPr>
          <w:rFonts w:ascii="Gentium" w:hAnsi="Gentium" w:cs="Gentium"/>
          <w:i/>
          <w:iCs/>
          <w:noProof/>
        </w:rPr>
        <w:br/>
        <w:t>interest. Four canons which follow at this point in the Greek are absent from both the Ge’ez and the Coptic.)</w:t>
      </w:r>
    </w:p>
    <w:p w14:paraId="171F0EA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D81A463"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33</w:t>
      </w:r>
    </w:p>
    <w:p w14:paraId="118C38A5"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A bishop or presbyter or deacon who resorts to the baptism of heretics or to their sacrifice, we order to be deposed. For what fellowship has Christ with Satan? and what partnership have the faithful with the unbeliever? </w:t>
      </w:r>
    </w:p>
    <w:p w14:paraId="4B65BAC7"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8BB3DE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34</w:t>
      </w:r>
    </w:p>
    <w:p w14:paraId="6242D069" w14:textId="77777777" w:rsidR="00C53DAC" w:rsidRPr="000E2164" w:rsidRDefault="00000000">
      <w:pPr>
        <w:keepNext/>
        <w:widowControl w:val="0"/>
        <w:shd w:val="clear" w:color="auto" w:fill="FFFFFF"/>
        <w:jc w:val="center"/>
        <w:rPr>
          <w:rFonts w:ascii="Gentium" w:hAnsi="Gentium" w:cs="Gentium"/>
          <w:smallCaps/>
          <w:noProof/>
        </w:rPr>
      </w:pPr>
      <w:r w:rsidRPr="000E2164">
        <w:rPr>
          <w:rFonts w:ascii="Gentium" w:hAnsi="Gentium" w:cs="Gentium"/>
          <w:smallCaps/>
          <w:noProof/>
        </w:rPr>
        <w:t>On the case of one who reckons marriage unclean.</w:t>
      </w:r>
    </w:p>
    <w:p w14:paraId="384231E6" w14:textId="77777777" w:rsidR="00C53DAC" w:rsidRPr="000E2164" w:rsidRDefault="00000000">
      <w:pPr>
        <w:shd w:val="clear" w:color="auto" w:fill="FFFFFF"/>
        <w:spacing w:before="60"/>
        <w:jc w:val="both"/>
        <w:rPr>
          <w:rFonts w:ascii="Gentium" w:hAnsi="Gentium" w:cs="Gentium"/>
          <w:noProof/>
        </w:rPr>
      </w:pPr>
      <w:r w:rsidRPr="000E2164">
        <w:rPr>
          <w:rFonts w:ascii="Gentium" w:hAnsi="Gentium" w:cs="Gentium"/>
          <w:noProof/>
        </w:rPr>
        <w:t xml:space="preserve">A bishop or presbyter or deacon or any of the clergy who abhors marriage and the eating of flesh and the drinking of wine — and this by no means for the sake of temperance, but as though these things were foul, while the Scripture declares them all to be good, and God made man </w:t>
      </w:r>
      <w:r w:rsidRPr="000E2164">
        <w:rPr>
          <w:rFonts w:ascii="Gentium" w:hAnsi="Gentium" w:cs="Gentium"/>
          <w:noProof/>
        </w:rPr>
        <w:lastRenderedPageBreak/>
        <w:t xml:space="preserve">male and female — and who blasphemes in such a manner: let him cease; if not, let him be deposed and depart from the church. And so likewise a layman. </w:t>
      </w:r>
    </w:p>
    <w:p w14:paraId="5E8111A8"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88F305A"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35</w:t>
      </w:r>
    </w:p>
    <w:p w14:paraId="483EA9C3"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deposing of one who does not receive the penitent.</w:t>
      </w:r>
    </w:p>
    <w:p w14:paraId="2703791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does not receive one who is doing penance for his sin: let him be deposed, since he has grieved the heart of the Lord, who said: There shall be joy in heaven over one sinner who repents. </w:t>
      </w:r>
    </w:p>
    <w:p w14:paraId="4B49BD6D"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6F4D66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36</w:t>
      </w:r>
    </w:p>
    <w:p w14:paraId="59D275D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does not eat a little flesh nor drink a little wine on feast days, and secretly judges these things to be foul, and in this way becomes to the people the cause of offence: let him be deposed. </w:t>
      </w:r>
    </w:p>
    <w:p w14:paraId="7A0001C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D50804F"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37</w:t>
      </w:r>
    </w:p>
    <w:p w14:paraId="44575B3F"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of the clergy is caught eating and drinking in taverns: let him be cut off; unless it be done at an inn out of necessity upon a journey.</w:t>
      </w:r>
    </w:p>
    <w:p w14:paraId="66546629"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of the clergy treats the bishop with contempt: let him be deposed. For the Scripture says: You shall not curse the ruler of your people.</w:t>
      </w:r>
    </w:p>
    <w:p w14:paraId="4EE030C6"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And if any of the lower clergy treats a presbyter or deacon with contempt: let him be cut off.</w:t>
      </w:r>
    </w:p>
    <w:p w14:paraId="09BBFBC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And if any of the clergy mocks a man who is deaf or lame or blind or crippled in his feet: let him be cut off. And so likewise a layman who does such things. </w:t>
      </w:r>
    </w:p>
    <w:p w14:paraId="0BB64DE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BD70CCD"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38</w:t>
      </w:r>
    </w:p>
    <w:p w14:paraId="341300A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bishop or presbyter who does not teach the people the worship of God.</w:t>
      </w:r>
    </w:p>
    <w:p w14:paraId="580D850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A bishop or presbyter who neglects the clergy and the people, and does not teach them the divine office, let him be cut off; and if he persists in his negligence, let him be deposed. </w:t>
      </w:r>
    </w:p>
    <w:p w14:paraId="19B610E7"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8B324D6"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39</w:t>
      </w:r>
    </w:p>
    <w:p w14:paraId="0B992B6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has no care for a cleric labouring in want, and does not hold him as his equal, supplying him according to his need: let him be cut off. And if he persists in his neglect: let him be deposed, as one who has killed his own brother. </w:t>
      </w:r>
    </w:p>
    <w:p w14:paraId="0E235D2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DB933E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40</w:t>
      </w:r>
    </w:p>
    <w:p w14:paraId="4508E82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anyone publishes books falsely written by heretics, and brings them into the church as though they were holy books, to ensnare the people and the clergy: let him be deposed. </w:t>
      </w:r>
    </w:p>
    <w:p w14:paraId="01BE114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3A9C21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41</w:t>
      </w:r>
    </w:p>
    <w:p w14:paraId="5287920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cleric whom the people convict of fornication or of some other offence.</w:t>
      </w:r>
    </w:p>
    <w:p w14:paraId="35FAAED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among the faithful an accusation is brought against a cleric concerning fornication or wantonness or any other deed that is unseemly, and they convict him: let him be no longer among the clergy. </w:t>
      </w:r>
    </w:p>
    <w:p w14:paraId="6D12A886"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FD819E2"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42</w:t>
      </w:r>
    </w:p>
    <w:p w14:paraId="2065E106"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denying Christ, and on denying the dignity of the clergy.</w:t>
      </w:r>
    </w:p>
    <w:p w14:paraId="7F7668A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of the clergy, through fear of men — whether of Jews, or of the heathen and heretics — makes denial: let him be cut off, if it is the name of Christ that he denied. But if it was the name of the clergy: let him be deposed. And if he does penance, let them receive him; but let him enter as a layman. </w:t>
      </w:r>
    </w:p>
    <w:p w14:paraId="7C991DA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913E4B1"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43</w:t>
      </w:r>
    </w:p>
    <w:p w14:paraId="2B391D5D"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or any of the clergy eats flesh in which is the blood of its life, not slaughtered, or torn by beasts, or that died of itself: let him be deposed, as the law appoints in this matter. And if he is a layman: let him be cut off. </w:t>
      </w:r>
    </w:p>
    <w:p w14:paraId="49284211"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87B5261"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44</w:t>
      </w:r>
    </w:p>
    <w:p w14:paraId="1E1422A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of the clergy is found to have fasted on the Lord’s day or on the sabbath — except only on the great sabbath of the Pascha: let him be deposed. </w:t>
      </w:r>
    </w:p>
    <w:p w14:paraId="05829BEB"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EA436C5"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45</w:t>
      </w:r>
    </w:p>
    <w:p w14:paraId="7CD630CE"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of the clergy or of the laity enters the synagogue of the Jews or the place of heretics to pray — if he is a cleric, let him be deposed; and if a layman, let him be cut off. </w:t>
      </w:r>
    </w:p>
    <w:p w14:paraId="401B37D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F38EC78"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46</w:t>
      </w:r>
    </w:p>
    <w:p w14:paraId="75D4A37D"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strikes a man so that he dies, and on one who does violence to a virgin.</w:t>
      </w:r>
    </w:p>
    <w:p w14:paraId="7990E1D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cleric quarrels with another and strikes him, and that man dies: let him be deposed, for the hardness of his heart. And if he is a layman: let him be cut off.</w:t>
      </w:r>
    </w:p>
    <w:p w14:paraId="46345FC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 layman deceives a virgin before she is betrothed, and lives with her: let him be cut off. And let him not take another, but remain with her whom he violated, even though she be poor and of no account.</w:t>
      </w:r>
    </w:p>
    <w:p w14:paraId="624A2B94"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lastRenderedPageBreak/>
        <w:t xml:space="preserve">(Fell prints nequam for the last word, queries whether it means despised, and a hand in his own copy glosses it deformis. The Ge’ez at his p. 21 has ḥaśumta, whose first sense is ugly or deformed and whose second is vile; that is why the annotator wrote deformis. An earlier form of this edition read of no account, which takes only the second sense. Ill-favoured is used above as covering both, though the word would bear a plainer rendering.) </w:t>
      </w:r>
    </w:p>
    <w:p w14:paraId="5276BD0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03DD350"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47</w:t>
      </w:r>
    </w:p>
    <w:p w14:paraId="4EE078E1"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is ordained a second time.</w:t>
      </w:r>
    </w:p>
    <w:p w14:paraId="148A414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bishop or presbyter or deacon receives ordination a second time: let both he himself and the one who ordained him be deposed; unless perhaps it is certain that they were ordained by heretics. For those who have been baptised or ordained by men of that kind can by no means be faithful or clergy. </w:t>
      </w:r>
    </w:p>
    <w:p w14:paraId="16F63B9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F582B8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48</w:t>
      </w:r>
    </w:p>
    <w:p w14:paraId="748AAB90"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does not keep the fast of the forty days and of the fourth and sixth days.</w:t>
      </w:r>
    </w:p>
    <w:p w14:paraId="06E4A522"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or presbyter or deacon or reader or cantor does not fast in the holy forty days, and on the fourth and the sixth day: let him be deposed; unless sickness of body has hindered him. And if he is a layman: let him be cut off.</w:t>
      </w:r>
    </w:p>
    <w:p w14:paraId="0C9FB989" w14:textId="77777777" w:rsidR="00C53DAC" w:rsidRPr="000E2164" w:rsidRDefault="00000000">
      <w:pPr>
        <w:shd w:val="clear" w:color="auto" w:fill="FFFFFF"/>
        <w:spacing w:before="120"/>
        <w:jc w:val="center"/>
        <w:rPr>
          <w:rFonts w:ascii="Gentium" w:hAnsi="Gentium" w:cs="Gentium"/>
          <w:noProof/>
        </w:rPr>
      </w:pPr>
      <w:r w:rsidRPr="000E2164">
        <w:rPr>
          <w:rFonts w:ascii="Gentium" w:hAnsi="Gentium" w:cs="Gentium"/>
          <w:i/>
          <w:iCs/>
          <w:noProof/>
        </w:rPr>
        <w:t>(The fourth and sixth days are Wednesday and Friday.)</w:t>
      </w:r>
    </w:p>
    <w:p w14:paraId="669D686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3FBA2023"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49</w:t>
      </w:r>
    </w:p>
    <w:p w14:paraId="626FC2D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bishop or presbyter or deacon or any of the clergy fasts with the Jews, or keeps the Pascha with them, or accepts from them the gifts of their feast — unleavened bread or the like: let him be deposed. And if he is a layman: let him be cut off.</w:t>
      </w:r>
    </w:p>
    <w:p w14:paraId="7491BF8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If any layman brings oil and lamps into the temple of the heathen or into the temple of the Jews: let him be cut off. </w:t>
      </w:r>
    </w:p>
    <w:p w14:paraId="166DF564"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36BB24E"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50</w:t>
      </w:r>
    </w:p>
    <w:p w14:paraId="25A41DE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one who steals oil or wax or other things belonging to the goods of the church.</w:t>
      </w:r>
    </w:p>
    <w:p w14:paraId="241CBA6E"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If any cleric steals the wax of the church or its oil: let him be cut off, and let him repay fivefold what he stole.</w:t>
      </w:r>
    </w:p>
    <w:p w14:paraId="7D28E3AD"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Of the silver vessels and the vestments, if they are on view for a few days, let no one take anything for himself alone; for this is sin. </w:t>
      </w:r>
      <w:r w:rsidRPr="000E2164">
        <w:rPr>
          <w:rFonts w:ascii="Gentium" w:hAnsi="Gentium" w:cs="Gentium"/>
          <w:i/>
          <w:iCs/>
          <w:noProof/>
        </w:rPr>
        <w:t>(Fell prints these words as obscure and says plainly that he does not know what they mean. In his Ge’ez at p. 22 the clause reads la-’əmma ‘astar’aya ḫāṭa mawā’əla. His Latin takes ḫāṭa for a form of the word meaning few, giving seen for a few days, which is the rendering above; it may instead belong to the verb meaning to be wanting, which would give if they are found missing for some days, a sense that suits a canon about stealing the goods of the church better. Neither is certain and the passage wants a specialist in Ge’ez.)</w:t>
      </w:r>
      <w:r w:rsidRPr="000E2164">
        <w:rPr>
          <w:rFonts w:ascii="Gentium" w:hAnsi="Gentium" w:cs="Gentium"/>
          <w:noProof/>
        </w:rPr>
        <w:t xml:space="preserve"> And if he does so: let them cut him off and punish him. </w:t>
      </w:r>
    </w:p>
    <w:p w14:paraId="24B35C42"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0FE725E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lastRenderedPageBreak/>
        <w:t>Canon 51</w:t>
      </w:r>
    </w:p>
    <w:p w14:paraId="31A68F53"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a bishop whom they have accused of a crime.</w:t>
      </w:r>
    </w:p>
    <w:p w14:paraId="5DD52CA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When faithful men, just and upright, accuse a bishop of a crime, they must summon him before the bishops. And if he comes and also confesses his sin: let them rebuke him, and in judgment decree against him what is just. But if they summon him and he does not come: let them summon him a second time before the bishops, and send two bishops to him. And if a second time he does not obey: let them summon him a third time, and send to him again two bishops. But if he does not obey, and scorns the summons and does not come: let those who are assembled decree against him what is lawful, that it may be done to him as to one convicted, because he has fled the judgment. </w:t>
      </w:r>
    </w:p>
    <w:p w14:paraId="561F0A23"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7FD4CA23"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52</w:t>
      </w:r>
    </w:p>
    <w:p w14:paraId="215B905C"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That they should not hear the testimony of a heretic against a bishop, nor the testimony of one man.</w:t>
      </w:r>
    </w:p>
    <w:p w14:paraId="50BDE5C6"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Let not the bishops receive the testimony of a heretic against a bishop, nor let them receive the testimony of one man; for by the mouth of two and three shall every word stand.</w:t>
      </w:r>
    </w:p>
    <w:p w14:paraId="2024BA4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It is not lawful for a bishop to bestow the episcopal office upon his brother or his son or his kindred, nor to ordain whom he himself wishes. For it is not right that the episcopal office be obtained by inheritance. Nor let him bestow the goods of God according to the will of men; nor is it fitting to make the church of Christ a thing of inheritance. And if they do this and receive ordination in such a manner: let them be as one whose ordination is nothing; and let him who ordained be punished in the judgment.</w:t>
      </w:r>
    </w:p>
    <w:p w14:paraId="3C0B8F29"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He who is one-eyed, or who limps on his foot, and is worthy of the episcopate: let him be ordained; for a blemish of the body does not defile him, but a blemish of the soul.</w:t>
      </w:r>
    </w:p>
    <w:p w14:paraId="227FEF6A"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But let not a man who is dumb or blind be ordained bishop — not because they are unclean, but lest the goods of the church be scattered.</w:t>
      </w:r>
    </w:p>
    <w:p w14:paraId="21106EF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He who has a demon, let him not be ordained a cleric, nor let him pray with the faithful. But if he is made clean: let them receive him; and if he is worthy, let him be ordained a cleric. </w:t>
      </w:r>
    </w:p>
    <w:p w14:paraId="0E7E52E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F3E1DFD"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53</w:t>
      </w:r>
    </w:p>
    <w:p w14:paraId="2D1138BF"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That one newly baptised should not be ordained bishop.</w:t>
      </w:r>
    </w:p>
    <w:p w14:paraId="08BAB5F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One who has come over from the heathen, or who has passed his life in wickedness and afterwards been baptised, may not lawfully be ordained bishop at once; nor is it fitting that one who has not been proved should be the teacher of other men; but let this be done by the grace of God.</w:t>
      </w:r>
    </w:p>
    <w:p w14:paraId="7DE31ED0"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It is not lawful for a bishop to be continually heaping up riches, but let him give himself to the affairs of the church; if not, he does not discharge the episcopal office. No man can serve two masters, as our Lord appointed.</w:t>
      </w:r>
    </w:p>
    <w:p w14:paraId="0D22153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lastRenderedPageBreak/>
        <w:t>We appoint that a slave be not ordained a cleric without the permission of his masters, lest his masters be grieved; for by this their household is diminished. But if at any time a slave is found who is worthy of the degrees of ordination — as Onesimus seemed to us — let his masters grant him his freedom and send him out from their houses: and then let him be ordained.</w:t>
      </w:r>
    </w:p>
    <w:p w14:paraId="6F949800" w14:textId="77777777" w:rsidR="00C53DAC" w:rsidRPr="000E2164" w:rsidRDefault="00000000">
      <w:pPr>
        <w:shd w:val="clear" w:color="auto" w:fill="FFFFFF"/>
        <w:spacing w:before="120"/>
        <w:jc w:val="center"/>
        <w:rPr>
          <w:rFonts w:ascii="Gentium" w:hAnsi="Gentium" w:cs="Gentium"/>
          <w:i/>
          <w:iCs/>
          <w:noProof/>
        </w:rPr>
      </w:pPr>
      <w:r w:rsidRPr="000E2164">
        <w:rPr>
          <w:rFonts w:ascii="Gentium" w:hAnsi="Gentium" w:cs="Gentium"/>
          <w:i/>
          <w:iCs/>
          <w:noProof/>
        </w:rPr>
        <w:t xml:space="preserve">(The name, Onesimus, is wanting in all the Ge’ez copies; the second recension reads Simon, </w:t>
      </w:r>
      <w:r w:rsidRPr="000E2164">
        <w:rPr>
          <w:rFonts w:ascii="Gentium" w:hAnsi="Gentium" w:cs="Gentium"/>
          <w:i/>
          <w:iCs/>
          <w:noProof/>
        </w:rPr>
        <w:br/>
        <w:t>and the Arabic titles have Aunisiphoros. Fell supplies the name from the sense.)</w:t>
      </w:r>
    </w:p>
    <w:p w14:paraId="32981A9B"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04187A6"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54</w:t>
      </w:r>
    </w:p>
    <w:p w14:paraId="3CFDAEE4"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 bishop or presbyter or deacon who gives himself to military service and wishes to discharge both — that is, to exercise the office of men and to exercise the office of the priesthood: let him be deposed. For the Scripture says: Render what is God’s to God, and what is Caesar’s to Caesar.</w:t>
      </w:r>
    </w:p>
    <w:p w14:paraId="6B2B3485"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He who unjustly despises Caesar or the magistrate: let him be punished. And if he is a cleric: let him be deposed; but if he is a layman: let him be cut off. </w:t>
      </w:r>
    </w:p>
    <w:p w14:paraId="738ACE65"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2F1CF11A" w14:textId="77777777" w:rsidR="00C53DAC" w:rsidRPr="000E2164" w:rsidRDefault="00000000">
      <w:pPr>
        <w:keepNext/>
        <w:widowControl w:val="0"/>
        <w:shd w:val="clear" w:color="auto" w:fill="FFFFFF"/>
        <w:jc w:val="center"/>
        <w:rPr>
          <w:noProof/>
        </w:rPr>
      </w:pPr>
      <w:r w:rsidRPr="000E2164">
        <w:rPr>
          <w:rFonts w:ascii="Gentium" w:hAnsi="Gentium" w:cs="Gentium"/>
          <w:b/>
          <w:bCs/>
          <w:noProof/>
          <w:sz w:val="28"/>
          <w:szCs w:val="28"/>
        </w:rPr>
        <w:t>Canon 55</w:t>
      </w:r>
    </w:p>
    <w:p w14:paraId="045A4864"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Which books of the New and Old Testament are to be received in the Church.</w:t>
      </w:r>
    </w:p>
    <w:p w14:paraId="1697E4EB"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 xml:space="preserve">Let all these books be holy and honoured by clergy and laity alike; and these indeed are of the Old Testament: </w:t>
      </w:r>
    </w:p>
    <w:p w14:paraId="5C35D4E0"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1834767C"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56</w:t>
      </w:r>
    </w:p>
    <w:p w14:paraId="2FB2361C"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The books of Moses: Genesis, Exodus, Leviticus, Numbers, Deuteronomy; Joshua son of Nun; Judges; Ruth; the four books of Kings, of which the first and second are one book, and the third and fourth again one; the two books of Chronicles; Ezra, the first and the second; one book of Job; Esther; Tobit; Ecclesiastes; the hundred and fifty Psalms of David; the Proverbs of Solomon; Ecclesiasticus; the Song of Songs; the twelve minor prophets; Isaiah; Jeremiah; Daniel; Ezekiel. These writings teach to your children.</w:t>
      </w:r>
    </w:p>
    <w:p w14:paraId="62D29973"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Besides these: the Wisdom of Solomon; Judith; the three books of Kufale; and the book of Jesus son of Sirach, exceedingly wise.</w:t>
      </w:r>
    </w:p>
    <w:p w14:paraId="4455C358"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Then let these books of the new law also be received: the four Gospels — of Matthew, of Mark, of Luke, of John; the Acts of the Apostles; two epistles of Peter; three epistles of John; one epistle of James; one epistle of Jude; fourteen epistles of Paul; Abuqalamsis, which is the vision of John; and the two of Qalementos.</w:t>
      </w:r>
    </w:p>
    <w:p w14:paraId="2933D665"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 xml:space="preserve">(Kufale is the Book of Jubilees. Abuqalamsis is the Revelation of John. Qalementos is the Ethiopic form of the name Clement. Fell renders this entry as two epistles of Clement. Its relationship to the Ethiopian work commonly called Qalementos requires further textual comparison; the name by itself does not settle it. Greek Apostolic Canon 85 includes both two epistles of Clement and the Constitutions in eight books, and these two entries should be distinguished when the lists are compared. The name is left here as the Ge’ez has it. The lists of books differ from copy to copy, and no two Ethiopian codices agree exactly. The canon law of the Fetha Nagast, which fixes the Ethiopian Scriptures at eighty-one books, derives from this canon together with the corresponding canon of Abṭəlis: Ibn al-ʿAssāl, </w:t>
      </w:r>
      <w:r w:rsidRPr="000E2164">
        <w:rPr>
          <w:rFonts w:ascii="Gentium" w:hAnsi="Gentium" w:cs="Gentium"/>
          <w:i/>
          <w:iCs/>
          <w:noProof/>
        </w:rPr>
        <w:lastRenderedPageBreak/>
        <w:t xml:space="preserve">who framed that law in Arabic in the thirteenth century, names as his sources the apostolic canons in their two recensions, one of fifty-six canons and one of eighty-two.) </w:t>
      </w:r>
    </w:p>
    <w:p w14:paraId="44B4A8D9" w14:textId="77777777" w:rsidR="00C53DAC" w:rsidRPr="000E2164" w:rsidRDefault="00C53DAC">
      <w:pPr>
        <w:rPr>
          <w:noProof/>
        </w:rPr>
        <w:sectPr w:rsidR="00C53DAC" w:rsidRPr="000E2164">
          <w:type w:val="continuous"/>
          <w:pgSz w:w="16838" w:h="11906" w:orient="landscape"/>
          <w:pgMar w:top="1247" w:right="1418" w:bottom="1247" w:left="1418" w:header="0" w:footer="0" w:gutter="0"/>
          <w:cols w:space="720"/>
          <w:formProt w:val="0"/>
          <w:docGrid w:linePitch="600" w:charSpace="32768"/>
        </w:sectPr>
      </w:pPr>
    </w:p>
    <w:p w14:paraId="61BE6399" w14:textId="77777777" w:rsidR="00C53DAC" w:rsidRPr="000E2164" w:rsidRDefault="00000000">
      <w:pPr>
        <w:keepNext/>
        <w:widowControl w:val="0"/>
        <w:shd w:val="clear" w:color="auto" w:fill="FFFFFF"/>
        <w:spacing w:before="120"/>
        <w:jc w:val="center"/>
        <w:rPr>
          <w:noProof/>
        </w:rPr>
      </w:pPr>
      <w:r w:rsidRPr="000E2164">
        <w:rPr>
          <w:rFonts w:ascii="Gentium" w:hAnsi="Gentium" w:cs="Gentium"/>
          <w:b/>
          <w:bCs/>
          <w:noProof/>
          <w:sz w:val="28"/>
          <w:szCs w:val="28"/>
        </w:rPr>
        <w:t>Canon 57</w:t>
      </w:r>
    </w:p>
    <w:p w14:paraId="5FFFCB75" w14:textId="77777777" w:rsidR="00C53DAC" w:rsidRPr="000E2164" w:rsidRDefault="00000000">
      <w:pPr>
        <w:keepNext/>
        <w:widowControl w:val="0"/>
        <w:shd w:val="clear" w:color="auto" w:fill="FFFFFF"/>
        <w:spacing w:before="120"/>
        <w:jc w:val="center"/>
        <w:rPr>
          <w:rFonts w:ascii="Gentium" w:hAnsi="Gentium" w:cs="Gentium"/>
          <w:smallCaps/>
          <w:noProof/>
        </w:rPr>
      </w:pPr>
      <w:r w:rsidRPr="000E2164">
        <w:rPr>
          <w:rFonts w:ascii="Gentium" w:hAnsi="Gentium" w:cs="Gentium"/>
          <w:smallCaps/>
          <w:noProof/>
        </w:rPr>
        <w:t>On the canons of the Apostles.</w:t>
      </w:r>
    </w:p>
    <w:p w14:paraId="732D3067"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These things we command you, O bishops, concerning the Synod. If you hear it, you shall be safe and delivered, and there shall be peace to you for ever. But if you do not obey, nor receive the things contained in it, God will deride you, and there shall be sorrow among you for ever; and afterwards the judgment which is your due for your disobedience shall lay hold of you.</w:t>
      </w:r>
    </w:p>
    <w:p w14:paraId="27A6C4A6" w14:textId="77777777" w:rsidR="00C53DAC" w:rsidRPr="000E2164" w:rsidRDefault="00000000">
      <w:pPr>
        <w:shd w:val="clear" w:color="auto" w:fill="FFFFFF"/>
        <w:spacing w:before="120"/>
        <w:jc w:val="both"/>
        <w:rPr>
          <w:rFonts w:ascii="Gentium" w:hAnsi="Gentium" w:cs="Gentium"/>
          <w:i/>
          <w:iCs/>
          <w:noProof/>
        </w:rPr>
      </w:pPr>
      <w:r w:rsidRPr="000E2164">
        <w:rPr>
          <w:rFonts w:ascii="Gentium" w:hAnsi="Gentium" w:cs="Gentium"/>
          <w:i/>
          <w:iCs/>
          <w:noProof/>
        </w:rPr>
        <w:t>(The subject God is supplied, because the Ge’ez leaves the verb without one. The verb at Fell’s p. 25 is yəssālaqkəmu, he will deride you, and it is singular, so a singular subject has to be understood and God is the natural one. Fell, following the Coptic, would rather emend to they will deride you, but that is plural where the Ge’ez form is not. The Greek reads instead that you shall be punished.)</w:t>
      </w:r>
    </w:p>
    <w:p w14:paraId="43D2D711" w14:textId="77777777" w:rsidR="00C53DAC" w:rsidRPr="000E2164" w:rsidRDefault="00000000">
      <w:pPr>
        <w:shd w:val="clear" w:color="auto" w:fill="FFFFFF"/>
        <w:spacing w:before="120"/>
        <w:jc w:val="both"/>
        <w:rPr>
          <w:rFonts w:ascii="Gentium" w:hAnsi="Gentium" w:cs="Gentium"/>
          <w:noProof/>
        </w:rPr>
      </w:pPr>
      <w:r w:rsidRPr="000E2164">
        <w:rPr>
          <w:rFonts w:ascii="Gentium" w:hAnsi="Gentium" w:cs="Gentium"/>
          <w:noProof/>
        </w:rPr>
        <w:t>And may the one God, and his only-begotten Son Jesus Christ, and the Holy Spirit, the creator of every creature, give to you, to each one of you, peace, and help you in every good thing, while you are not shaken; and may you be without spot, having no sin. And may he make you worthy of the dwelling place of eternal life, through his Son whom he loves, our Lord Jesus Christ, the living one and our Saviour, to whom is glory with the Father and the Holy Spirit, world without end. Amen.</w:t>
      </w:r>
    </w:p>
    <w:p w14:paraId="0A917AF3" w14:textId="77777777" w:rsidR="00C53DAC" w:rsidRPr="000E2164" w:rsidRDefault="00000000">
      <w:pPr>
        <w:shd w:val="clear" w:color="auto" w:fill="FFFFFF"/>
        <w:spacing w:before="120"/>
        <w:jc w:val="center"/>
        <w:rPr>
          <w:rFonts w:ascii="Gentium" w:hAnsi="Gentium" w:cs="Gentium"/>
          <w:smallCaps/>
          <w:noProof/>
        </w:rPr>
      </w:pPr>
      <w:r w:rsidRPr="000E2164">
        <w:rPr>
          <w:rFonts w:ascii="Gentium" w:hAnsi="Gentium" w:cs="Gentium"/>
          <w:smallCaps/>
          <w:noProof/>
        </w:rPr>
        <w:t>This is the Synod of the Apostles, which the Apostles sent by the hand of Clement. And glory be to God, world without end. Amen.</w:t>
      </w:r>
    </w:p>
    <w:sectPr w:rsidR="00C53DAC" w:rsidRPr="000E2164">
      <w:type w:val="continuous"/>
      <w:pgSz w:w="16838" w:h="11906" w:orient="landscape"/>
      <w:pgMar w:top="1247" w:right="1418" w:bottom="1247"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altName w:val="Arial"/>
    <w:panose1 w:val="020B0604020202020204"/>
    <w:charset w:val="00"/>
    <w:family w:val="swiss"/>
    <w:pitch w:val="variable"/>
  </w:font>
  <w:font w:name="Liberation Sans">
    <w:panose1 w:val="020B0604020202020204"/>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Gentium">
    <w:panose1 w:val="02000503060000020004"/>
    <w:charset w:val="00"/>
    <w:family w:val="auto"/>
    <w:pitch w:val="variable"/>
    <w:sig w:usb0="E00003FF" w:usb1="5200E5FF" w:usb2="0A000029"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3DAC"/>
    <w:rsid w:val="000E2164"/>
    <w:rsid w:val="00C53DAC"/>
    <w:rsid w:val="00E24414"/>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6A3D97"/>
  <w15:docId w15:val="{03974A35-2DA1-4803-8CB7-9C2491CAD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paragraph" w:styleId="Heading5">
    <w:name w:val="heading 5"/>
    <w:basedOn w:val="Normal"/>
    <w:qFormat/>
    <w:pPr>
      <w:spacing w:beforeAutospacing="1" w:afterAutospacing="1"/>
      <w:outlineLvl w:val="4"/>
    </w:pPr>
    <w:rPr>
      <w:rFonts w:ascii="Arial Unicode MS" w:eastAsia="Arial Unicode MS" w:hAnsi="Arial Unicode MS" w:cs="Arial Unicode MS"/>
      <w:b/>
      <w:bCs/>
      <w:color w:val="000000"/>
      <w:sz w:val="20"/>
      <w:szCs w:val="20"/>
      <w:lang w:bidi="he-I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qFormat/>
    <w:rPr>
      <w:b/>
      <w:bCs/>
    </w:rPr>
  </w:style>
  <w:style w:type="character" w:customStyle="1" w:styleId="FootnoteTextChar">
    <w:name w:val="Footnote Text Char"/>
    <w:basedOn w:val="DefaultParagraphFont"/>
    <w:link w:val="FootnoteText"/>
    <w:qFormat/>
    <w:rsid w:val="00D2636C"/>
    <w:rPr>
      <w:lang w:eastAsia="en-US" w:bidi="ar-SA"/>
    </w:rPr>
  </w:style>
  <w:style w:type="character" w:customStyle="1" w:styleId="FootnoteCharactersuser">
    <w:name w:val="Footnote Characters (user)"/>
    <w:qFormat/>
    <w:rsid w:val="00D2636C"/>
    <w:rPr>
      <w:vertAlign w:val="superscript"/>
    </w:rPr>
  </w:style>
  <w:style w:type="character" w:customStyle="1" w:styleId="FootnoteCharacters">
    <w:name w:val="Footnote Characters"/>
    <w:qFormat/>
    <w:rPr>
      <w:vertAlign w:val="superscript"/>
    </w:rPr>
  </w:style>
  <w:style w:type="character" w:styleId="FootnoteReference">
    <w:name w:val="footnote reference"/>
    <w:rPr>
      <w:vertAlign w:val="superscript"/>
    </w:rPr>
  </w:style>
  <w:style w:type="character" w:customStyle="1" w:styleId="FooterChar">
    <w:name w:val="Footer Char"/>
    <w:basedOn w:val="DefaultParagraphFont"/>
    <w:link w:val="Footer"/>
    <w:qFormat/>
    <w:rsid w:val="00D2636C"/>
    <w:rPr>
      <w:sz w:val="24"/>
      <w:szCs w:val="24"/>
      <w:lang w:eastAsia="en-US" w:bidi="ar-SA"/>
    </w:rPr>
  </w:style>
  <w:style w:type="character" w:styleId="Hyperlink">
    <w:name w:val="Hyperlink"/>
    <w:basedOn w:val="DefaultParagraphFont"/>
    <w:rsid w:val="007F2D11"/>
    <w:rPr>
      <w:color w:val="467886" w:themeColor="hyperlink"/>
      <w:u w:val="single"/>
    </w:rPr>
  </w:style>
  <w:style w:type="character" w:styleId="UnresolvedMention">
    <w:name w:val="Unresolved Mention"/>
    <w:basedOn w:val="DefaultParagraphFont"/>
    <w:uiPriority w:val="99"/>
    <w:semiHidden/>
    <w:unhideWhenUsed/>
    <w:qFormat/>
    <w:rsid w:val="007F2D11"/>
    <w:rPr>
      <w:color w:val="605E5C"/>
      <w:shd w:val="clear" w:color="auto" w:fill="E1DFDD"/>
    </w:rPr>
  </w:style>
  <w:style w:type="character" w:styleId="FollowedHyperlink">
    <w:name w:val="FollowedHyperlink"/>
    <w:basedOn w:val="DefaultParagraphFont"/>
    <w:rsid w:val="00C64F5B"/>
    <w:rPr>
      <w:color w:val="96607D" w:themeColor="followedHyperlink"/>
      <w:u w:val="single"/>
    </w:rPr>
  </w:style>
  <w:style w:type="character" w:customStyle="1" w:styleId="HeaderChar">
    <w:name w:val="Header Char"/>
    <w:basedOn w:val="DefaultParagraphFont"/>
    <w:link w:val="Header"/>
    <w:qFormat/>
    <w:rsid w:val="00921C3F"/>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pPr>
      <w:spacing w:beforeAutospacing="1" w:afterAutospacing="1"/>
    </w:pPr>
    <w:rPr>
      <w:rFonts w:ascii="Arial Unicode MS" w:eastAsia="Arial Unicode MS" w:hAnsi="Arial Unicode MS" w:cs="Arial Unicode MS"/>
      <w:color w:val="000000"/>
      <w:lang w:bidi="he-IL"/>
    </w:rPr>
  </w:style>
  <w:style w:type="paragraph" w:styleId="FootnoteText">
    <w:name w:val="footnote text"/>
    <w:basedOn w:val="Normal"/>
    <w:link w:val="FootnoteTextChar"/>
    <w:rsid w:val="00D2636C"/>
    <w:rPr>
      <w:sz w:val="20"/>
      <w:szCs w:val="20"/>
    </w:rPr>
  </w:style>
  <w:style w:type="paragraph" w:customStyle="1" w:styleId="HeaderandFooter">
    <w:name w:val="Header and Footer"/>
    <w:basedOn w:val="Normal"/>
    <w:qFormat/>
  </w:style>
  <w:style w:type="paragraph" w:styleId="Footer">
    <w:name w:val="footer"/>
    <w:basedOn w:val="Normal"/>
    <w:link w:val="FooterChar"/>
    <w:rsid w:val="00D2636C"/>
    <w:pPr>
      <w:tabs>
        <w:tab w:val="center" w:pos="4513"/>
        <w:tab w:val="right" w:pos="9026"/>
      </w:tabs>
    </w:pPr>
  </w:style>
  <w:style w:type="paragraph" w:customStyle="1" w:styleId="msonormal0">
    <w:name w:val="msonormal"/>
    <w:basedOn w:val="Normal"/>
    <w:qFormat/>
    <w:rsid w:val="007F2D11"/>
    <w:pPr>
      <w:spacing w:beforeAutospacing="1" w:afterAutospacing="1"/>
    </w:pPr>
    <w:rPr>
      <w:lang w:eastAsia="en-GB"/>
    </w:rPr>
  </w:style>
  <w:style w:type="paragraph" w:styleId="ListParagraph">
    <w:name w:val="List Paragraph"/>
    <w:basedOn w:val="Normal"/>
    <w:uiPriority w:val="34"/>
    <w:qFormat/>
    <w:rsid w:val="007559E1"/>
    <w:pPr>
      <w:ind w:left="720"/>
      <w:contextualSpacing/>
    </w:pPr>
  </w:style>
  <w:style w:type="paragraph" w:styleId="Header">
    <w:name w:val="header"/>
    <w:basedOn w:val="Normal"/>
    <w:link w:val="HeaderChar"/>
    <w:rsid w:val="00921C3F"/>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https://www.amazon.com/dp/B0HJFDMLC3"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B2FF2E-82E8-46E7-9D30-4C6F3433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13</Pages>
  <Words>4365</Words>
  <Characters>24881</Characters>
  <Application>Microsoft Office Word</Application>
  <DocSecurity>0</DocSecurity>
  <Lines>207</Lines>
  <Paragraphs>58</Paragraphs>
  <ScaleCrop>false</ScaleCrop>
  <Company>Zacchaeus</Company>
  <LinksUpToDate>false</LinksUpToDate>
  <CharactersWithSpaces>29188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Book of Gitsew</dc:title>
  <dc:subject/>
  <dc:creator/>
  <dc:description/>
  <cp:lastModifiedBy>Adrian Hills</cp:lastModifiedBy>
  <cp:revision>1</cp:revision>
  <dcterms:created xsi:type="dcterms:W3CDTF">2025-11-09T14:02:00Z</dcterms:created>
  <dcterms:modified xsi:type="dcterms:W3CDTF">2026-09-21T10:21:00Z</dcterms:modified>
  <cp:category>NT Ethiopic Broad Canon (Dbbb-Xxx)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H301</vt:lpwstr>
  </property>
  <property fmtid="{D5CDD505-2E9C-101B-9397-08002B2CF9AE}" pid="3" name="Source">
    <vt:lpwstr>R.H. Charles</vt:lpwstr>
  </property>
</Properties>
</file>