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Calibri Light" w:hAnsi="Calibri Light"/>
          <w:b/>
          <w:color w:val="1B365D"/>
          <w:sz w:val="72"/>
        </w:rPr>
        <w:t>AIRCOMMAND-OS</w:t>
      </w:r>
    </w:p>
    <w:p>
      <w:pPr>
        <w:spacing w:after="4000"/>
        <w:jc w:val="center"/>
      </w:pPr>
      <w:r>
        <w:rPr>
          <w:rFonts w:ascii="Calibri" w:hAnsi="Calibri"/>
          <w:color w:val="4B6B94"/>
          <w:sz w:val="28"/>
        </w:rPr>
        <w:t>Real-Time Hand Gesture Recognition &amp; OS Control System</w:t>
      </w:r>
    </w:p>
    <w:p>
      <w:pPr>
        <w:spacing w:line="312" w:lineRule="auto"/>
        <w:jc w:val="center"/>
      </w:pPr>
      <w:r>
        <w:rPr>
          <w:color w:val="787878"/>
          <w:sz w:val="18"/>
        </w:rPr>
        <w:t>Author:</w:t>
        <w:br/>
      </w:r>
      <w:r>
        <w:rPr>
          <w:b/>
          <w:sz w:val="24"/>
        </w:rPr>
        <w:t>Toheed-Ali</w:t>
        <w:br/>
        <w:br/>
      </w:r>
      <w:r>
        <w:rPr>
          <w:color w:val="787878"/>
          <w:sz w:val="18"/>
        </w:rPr>
        <w:t>Date of Generation:</w:t>
        <w:br/>
      </w:r>
      <w:r>
        <w:rPr>
          <w:b/>
          <w:sz w:val="22"/>
        </w:rPr>
        <w:t>May 17, 2026</w:t>
        <w:br/>
        <w:br/>
      </w:r>
      <w:r>
        <w:rPr>
          <w:color w:val="787878"/>
          <w:sz w:val="18"/>
        </w:rPr>
        <w:t>Repository:</w:t>
        <w:br/>
      </w:r>
      <w:r>
        <w:rPr>
          <w:i/>
          <w:color w:val="4B6B94"/>
          <w:sz w:val="20"/>
        </w:rPr>
        <w:t>github.com/Toheed-Ali/AirCommand-OS</w:t>
        <w:br/>
      </w:r>
    </w:p>
    <w:p>
      <w:r>
        <w:br w:type="page"/>
      </w:r>
    </w:p>
    <w:p>
      <w:pPr>
        <w:keepNext/>
        <w:spacing w:before="360" w:after="160"/>
        <w:pBdr>
          <w:bottom w:val="single" w:sz="6" w:space="4" w:color="1B365D"/>
        </w:pBdr>
      </w:pPr>
      <w:r>
        <w:rPr>
          <w:rFonts w:ascii="Calibri Light" w:hAnsi="Calibri Light"/>
          <w:b/>
          <w:color w:val="1B365D"/>
          <w:sz w:val="36"/>
        </w:rPr>
        <w:t>1. Project Introduction</w:t>
      </w:r>
    </w:p>
    <w:p>
      <w:pPr>
        <w:spacing w:line="276" w:lineRule="auto" w:after="240"/>
      </w:pPr>
      <w:r>
        <w:t>AirCommand-OS is a state-of-the-art touchless system designed to bridge physical human interaction with system-level controls. By capturing real-time high-speed webcam frames, the system extracts articulable 21-landmark 3D hand joints. A customized deep learning classification network translates these spatial features into exact user intents, dispatching commands such as adjusting speaker volumes, changing screen brightness, handling media players, or executing operations synchronously on a connected Flutter mobile application.</w:t>
      </w:r>
    </w:p>
    <w:p>
      <w:pPr>
        <w:keepNext/>
        <w:spacing w:before="360" w:after="160"/>
        <w:pBdr>
          <w:bottom w:val="single" w:sz="6" w:space="4" w:color="1B365D"/>
        </w:pBdr>
      </w:pPr>
      <w:r>
        <w:rPr>
          <w:rFonts w:ascii="Calibri Light" w:hAnsi="Calibri Light"/>
          <w:b/>
          <w:color w:val="1B365D"/>
          <w:sz w:val="36"/>
        </w:rPr>
        <w:t>2. System Architecture &amp; Technologies Used</w:t>
      </w:r>
    </w:p>
    <w:p>
      <w:pPr>
        <w:spacing w:after="120"/>
      </w:pPr>
      <w:r>
        <w:t>The application maintains a highly optimized pipeline separating spatial coordinates collection, geometric normalisation, fast model inference, and network-centric action dispatching:</w:t>
      </w:r>
    </w:p>
    <w:p>
      <w:pPr>
        <w:pStyle w:val="ListBullet"/>
        <w:spacing w:after="60"/>
      </w:pPr>
      <w:r>
        <w:rPr>
          <w:b/>
          <w:color w:val="4B6B94"/>
        </w:rPr>
        <w:t xml:space="preserve">Google MediaPipe Tasks API: </w:t>
      </w:r>
      <w:r>
        <w:t>Processes webcam frames natively at low CPU footprints, yielding raw 21 coordinates in 3D space (X, Y, Z).</w:t>
      </w:r>
    </w:p>
    <w:p>
      <w:pPr>
        <w:pStyle w:val="ListBullet"/>
        <w:spacing w:after="60"/>
      </w:pPr>
      <w:r>
        <w:rPr>
          <w:b/>
          <w:color w:val="4B6B94"/>
        </w:rPr>
        <w:t xml:space="preserve">TensorFlow &amp; Keras Engine: </w:t>
      </w:r>
      <w:r>
        <w:t>Hosts the deep network classifier, running prediction gates under 5 milliseconds.</w:t>
      </w:r>
    </w:p>
    <w:p>
      <w:pPr>
        <w:pStyle w:val="ListBullet"/>
        <w:spacing w:after="60"/>
      </w:pPr>
      <w:r>
        <w:rPr>
          <w:b/>
          <w:color w:val="4B6B94"/>
        </w:rPr>
        <w:t xml:space="preserve">Scikit-Learn Infrastructure: </w:t>
      </w:r>
      <w:r>
        <w:t>Maintains scalable normalisation scalars and dynamic label encoders, eliminating state leaks.</w:t>
      </w:r>
    </w:p>
    <w:p>
      <w:pPr>
        <w:pStyle w:val="ListBullet"/>
        <w:spacing w:after="60"/>
      </w:pPr>
      <w:r>
        <w:rPr>
          <w:b/>
          <w:color w:val="4B6B94"/>
        </w:rPr>
        <w:t xml:space="preserve">Asynchronous WebSocket Server: </w:t>
      </w:r>
      <w:r>
        <w:t>Operates a streaming bridge on port 8765 to feed instant action feedback packets to the Flutter app UI.</w:t>
      </w:r>
    </w:p>
    <w:p>
      <w:pPr>
        <w:keepNext/>
        <w:spacing w:before="360" w:after="160"/>
        <w:pBdr>
          <w:bottom w:val="single" w:sz="6" w:space="4" w:color="1B365D"/>
        </w:pBdr>
      </w:pPr>
      <w:r>
        <w:rPr>
          <w:rFonts w:ascii="Calibri Light" w:hAnsi="Calibri Light"/>
          <w:b/>
          <w:color w:val="1B365D"/>
          <w:sz w:val="36"/>
        </w:rPr>
        <w:t>3. Dataset Journey &amp; Folder Splits</w:t>
      </w:r>
    </w:p>
    <w:p>
      <w:pPr>
        <w:spacing w:after="240"/>
      </w:pPr>
      <w:r>
        <w:t>To achieve highly generalisable classifier metrics, a strict 80-20 dataset division was instituted across all gesture classes. Hand-captured samples containing OneDrive Cloud file attribute states (ReparsePoints) were successfully recovered and segmented safely, protecting the neural network from evaluation leakage.</w:t>
      </w:r>
    </w:p>
    <w:tbl>
      <w:tblPr>
        <w:tblW w:type="auto" w:w="0"/>
        <w:jc w:val="center"/>
        <w:tblLayout w:type="fixed"/>
        <w:tblLook w:firstColumn="1" w:firstRow="1" w:lastColumn="0" w:lastRow="0" w:noHBand="0" w:noVBand="1" w:val="04A0"/>
      </w:tblPr>
      <w:tblGrid>
        <w:gridCol w:w="9360"/>
      </w:tblGrid>
      <w:tr>
        <w:tc>
          <w:tcPr>
            <w:tcW w:type="dxa" w:w="9360"/>
            <w:tcMar>
              <w:top w:w="140" w:type="dxa"/>
              <w:bottom w:w="140" w:type="dxa"/>
              <w:left w:w="200" w:type="dxa"/>
              <w:right w:w="200" w:type="dxa"/>
            </w:tcMar>
            <w:shd w:fill="F2F4F8"/>
            <w:tcBorders>
              <w:left w:val="single" w:sz="36" w:space="0" w:color="1B365D"/>
              <w:top w:val="none"/>
              <w:bottom w:val="none"/>
              <w:right w:val="none"/>
            </w:tcBorders>
          </w:tcPr>
          <w:p>
            <w:pPr>
              <w:spacing w:line="288" w:lineRule="auto" w:after="0"/>
            </w:pPr>
            <w:r>
              <w:rPr>
                <w:b/>
                <w:color w:val="1B365D"/>
                <w:sz w:val="19"/>
              </w:rPr>
              <w:t>DATASET SPLIT STATISTICS</w:t>
              <w:br/>
            </w:r>
            <w:r>
              <w:rPr>
                <w:sz w:val="19"/>
              </w:rPr>
              <w:t>• Total Raw Samples Detected: 10333 landmarks vectors</w:t>
              <w:br/>
              <w:t xml:space="preserve">  - Train Split (Raw): 8272 samples (~80%)</w:t>
              <w:br/>
              <w:t xml:space="preserve">  - Test Split (Raw): 2061 samples (~20%)</w:t>
              <w:br/>
              <w:t>• Balanced Augmented Training Set: 76800 samples (12,800 per class)</w:t>
              <w:br/>
              <w:t>• Final Leak-Free Preprocessed Splits:</w:t>
              <w:br/>
              <w:t xml:space="preserve">  - Train Split (Augmented): 65280 samples (85%)</w:t>
              <w:br/>
              <w:t xml:space="preserve">  - Validation Split (Augmented): 11520 samples (15%)</w:t>
              <w:br/>
              <w:t xml:space="preserve">  - Test Split (Pristine Raw): 2061 samples (100% isolated)</w:t>
              <w:br/>
              <w:t>• Gestures Supported: fist, l_gesture, palm, peace, three_fingers, thumbs_up</w:t>
            </w:r>
          </w:p>
        </w:tc>
      </w:tr>
    </w:tbl>
    <w:p/>
    <w:p>
      <w:pPr>
        <w:keepNext/>
        <w:spacing w:before="360" w:after="160"/>
        <w:pBdr>
          <w:bottom w:val="single" w:sz="6" w:space="4" w:color="1B365D"/>
        </w:pBdr>
      </w:pPr>
      <w:r>
        <w:rPr>
          <w:rFonts w:ascii="Calibri Light" w:hAnsi="Calibri Light"/>
          <w:b/>
          <w:color w:val="1B365D"/>
          <w:sz w:val="36"/>
        </w:rPr>
        <w:t>4. The Geometric Feature Engineering Pipeline</w:t>
      </w:r>
    </w:p>
    <w:p>
      <w:pPr>
        <w:spacing w:after="160"/>
      </w:pPr>
      <w:r>
        <w:t>Before feeding landmarks directly to the classifier, raw outputs from MediaPipe undergo a three-stage deterministic transformation, allowing perfect prediction accuracy regardless of user position, distance, or scale:</w:t>
      </w:r>
    </w:p>
    <w:p>
      <w:pPr>
        <w:pStyle w:val="ListBullet"/>
        <w:spacing w:after="60"/>
      </w:pPr>
      <w:r>
        <w:rPr>
          <w:b/>
          <w:color w:val="4B6B94"/>
        </w:rPr>
        <w:t xml:space="preserve">Wrist-Origin Translation: </w:t>
      </w:r>
      <w:r>
        <w:t>Shift all 21 joints relative to Landmark 0 (wrist) positioned at origin (0,0,0).</w:t>
      </w:r>
    </w:p>
    <w:p>
      <w:pPr>
        <w:pStyle w:val="ListBullet"/>
        <w:spacing w:after="60"/>
      </w:pPr>
      <w:r>
        <w:rPr>
          <w:b/>
          <w:color w:val="4B6B94"/>
        </w:rPr>
        <w:t xml:space="preserve">Hand-Size Scaling: </w:t>
      </w:r>
      <w:r>
        <w:t>Normalizes distance ratios by dividing vector arrays by the Euclidean distance from wrist to Landmark 12 (middle finger tip).</w:t>
      </w:r>
    </w:p>
    <w:p>
      <w:pPr>
        <w:pStyle w:val="ListBullet"/>
        <w:spacing w:after="60"/>
      </w:pPr>
      <w:r>
        <w:rPr>
          <w:b/>
          <w:color w:val="4B6B94"/>
        </w:rPr>
        <w:t xml:space="preserve">Z-Depth Clipping: </w:t>
      </w:r>
      <w:r>
        <w:t>Constrains depth noise by clipping Z offsets between [-0.15, 0.15], dampening depth fluctuations.</w:t>
      </w:r>
    </w:p>
    <w:p>
      <w:pPr>
        <w:keepNext/>
        <w:spacing w:before="360" w:after="160"/>
        <w:pBdr>
          <w:bottom w:val="single" w:sz="6" w:space="4" w:color="1B365D"/>
        </w:pBdr>
      </w:pPr>
      <w:r>
        <w:rPr>
          <w:rFonts w:ascii="Calibri Light" w:hAnsi="Calibri Light"/>
          <w:b/>
          <w:color w:val="1B365D"/>
          <w:sz w:val="36"/>
        </w:rPr>
        <w:t>5. Deep Learning Model Architecture</w:t>
      </w:r>
    </w:p>
    <w:p>
      <w:r>
        <w:t>An optimized feed-forward Multi-Layer Perceptron (MLP) architecture was designed for low latent footprint and high accuracy on resource-constrained platforms:</w:t>
      </w:r>
    </w:p>
    <w:tbl>
      <w:tblPr>
        <w:tblW w:type="auto" w:w="0"/>
        <w:jc w:val="center"/>
        <w:tblLayout w:type="fixed"/>
        <w:tblLook w:firstColumn="1" w:firstRow="1" w:lastColumn="0" w:lastRow="0" w:noHBand="0" w:noVBand="1" w:val="04A0"/>
      </w:tblPr>
      <w:tblGrid>
        <w:gridCol w:w="9360"/>
      </w:tblGrid>
      <w:tr>
        <w:tc>
          <w:tcPr>
            <w:tcW w:type="dxa" w:w="9360"/>
            <w:tcMar>
              <w:top w:w="140" w:type="dxa"/>
              <w:bottom w:w="140" w:type="dxa"/>
              <w:left w:w="200" w:type="dxa"/>
              <w:right w:w="200" w:type="dxa"/>
            </w:tcMar>
            <w:shd w:fill="F2F4F8"/>
            <w:tcBorders>
              <w:left w:val="single" w:sz="24" w:space="0" w:color="4B6B94"/>
              <w:top w:val="none"/>
              <w:bottom w:val="none"/>
              <w:right w:val="none"/>
            </w:tcBorders>
          </w:tcPr>
          <w:p>
            <w:pPr>
              <w:spacing w:line="288" w:lineRule="auto" w:after="0"/>
            </w:pPr>
            <w:r>
              <w:rPr>
                <w:b/>
                <w:color w:val="4B6B94"/>
              </w:rPr>
              <w:t>Neural Network Stack:</w:t>
              <w:br/>
            </w:r>
            <w:r>
              <w:t>• Input Layer: 63 features (21 landmarks × 3 dimensions)</w:t>
              <w:br/>
              <w:t>• Layer 1: Dense (256 units, ReLU) + BatchNormalisation + Dropout (30%)</w:t>
              <w:br/>
              <w:t>• Layer 2: Dense (128 units, ReLU) + BatchNormalisation + Dropout (30%)</w:t>
              <w:br/>
              <w:t>• Layer 3: Dense (64 units, ReLU) + BatchNormalisation + Dropout (30%)</w:t>
              <w:br/>
              <w:t>• Output Layer: Dense (6 units, Softmax) for probabilities mapping</w:t>
            </w:r>
          </w:p>
        </w:tc>
      </w:tr>
    </w:tbl>
    <w:p>
      <w:r>
        <w:br w:type="page"/>
      </w:r>
    </w:p>
    <w:p>
      <w:pPr>
        <w:keepNext/>
        <w:spacing w:before="360" w:after="160"/>
        <w:pBdr>
          <w:bottom w:val="single" w:sz="6" w:space="4" w:color="1B365D"/>
        </w:pBdr>
      </w:pPr>
      <w:r>
        <w:rPr>
          <w:rFonts w:ascii="Calibri Light" w:hAnsi="Calibri Light"/>
          <w:b/>
          <w:color w:val="1B365D"/>
          <w:sz w:val="36"/>
        </w:rPr>
        <w:t>6. Numerical Results &amp; Evaluation Report</w:t>
      </w:r>
    </w:p>
    <w:p>
      <w:r>
        <w:t>Upon testing the fully trained MLP on the held-out test split, the classifier achieved world-class mathematical precision. Below are the key overall numerical scores:</w:t>
      </w:r>
    </w:p>
    <w:p>
      <w:pPr>
        <w:jc w:val="center"/>
      </w:pPr>
      <w:r>
        <w:rPr>
          <w:color w:val="787878"/>
          <w:sz w:val="20"/>
        </w:rPr>
        <w:t>Test Set Accuracy</w:t>
        <w:br/>
      </w:r>
      <w:r>
        <w:rPr>
          <w:b/>
          <w:color w:val="1B365D"/>
          <w:sz w:val="56"/>
        </w:rPr>
        <w:t>99.8544%</w:t>
        <w:br/>
        <w:br/>
      </w:r>
      <w:r>
        <w:rPr>
          <w:color w:val="787878"/>
          <w:sz w:val="20"/>
        </w:rPr>
        <w:t>Weighted F1 Score</w:t>
        <w:br/>
      </w:r>
      <w:r>
        <w:rPr>
          <w:b/>
          <w:color w:val="4B6B94"/>
          <w:sz w:val="44"/>
        </w:rPr>
        <w:t>0.998545</w:t>
        <w:br/>
      </w:r>
    </w:p>
    <w:p>
      <w:pPr>
        <w:keepNext/>
        <w:spacing w:before="280" w:after="120"/>
      </w:pPr>
      <w:r>
        <w:rPr>
          <w:rFonts w:ascii="Calibri" w:hAnsi="Calibri"/>
          <w:b/>
          <w:color w:val="4B6B94"/>
          <w:sz w:val="28"/>
        </w:rPr>
        <w:t>Per-Class Classification Performance</w:t>
      </w:r>
    </w:p>
    <w:tbl>
      <w:tblPr>
        <w:tblW w:type="auto" w:w="0"/>
        <w:jc w:val="center"/>
        <w:tblLook w:firstColumn="1" w:firstRow="1" w:lastColumn="0" w:lastRow="0" w:noHBand="0" w:noVBand="1" w:val="04A0"/>
        <w:tblBorders>
          <w:top w:val="single" w:sz="4" w:space="0" w:color="CCCCCC"/>
          <w:bottom w:val="single" w:sz="8" w:space="0" w:color="1B365D"/>
          <w:left w:val="none"/>
          <w:right w:val="none"/>
          <w:insideH w:val="single" w:sz="4" w:space="0" w:color="CCCCCC"/>
          <w:insideV w:val="none"/>
        </w:tblBorders>
      </w:tblPr>
      <w:tblGrid>
        <w:gridCol w:w="1560"/>
        <w:gridCol w:w="1560"/>
        <w:gridCol w:w="1560"/>
        <w:gridCol w:w="1560"/>
        <w:gridCol w:w="1560"/>
        <w:gridCol w:w="1560"/>
      </w:tblGrid>
      <w:tr>
        <w:tc>
          <w:tcPr>
            <w:tcW w:type="dxa" w:w="1728"/>
            <w:tcMar>
              <w:top w:w="120" w:type="dxa"/>
              <w:bottom w:w="120" w:type="dxa"/>
              <w:left w:w="150" w:type="dxa"/>
              <w:right w:w="150" w:type="dxa"/>
            </w:tcMar>
            <w:shd w:fill="1B365D"/>
          </w:tcPr>
          <w:p>
            <w:pPr>
              <w:jc w:val="center"/>
            </w:pPr>
            <w:r>
              <w:rPr>
                <w:b/>
                <w:color w:val="FFFFFF"/>
                <w:sz w:val="19"/>
              </w:rPr>
              <w:t>Class</w:t>
            </w:r>
          </w:p>
        </w:tc>
        <w:tc>
          <w:tcPr>
            <w:tcW w:type="dxa" w:w="1296"/>
            <w:tcMar>
              <w:top w:w="120" w:type="dxa"/>
              <w:bottom w:w="120" w:type="dxa"/>
              <w:left w:w="150" w:type="dxa"/>
              <w:right w:w="150" w:type="dxa"/>
            </w:tcMar>
            <w:shd w:fill="1B365D"/>
          </w:tcPr>
          <w:p>
            <w:pPr>
              <w:jc w:val="center"/>
            </w:pPr>
            <w:r>
              <w:rPr>
                <w:b/>
                <w:color w:val="FFFFFF"/>
                <w:sz w:val="19"/>
              </w:rPr>
              <w:t>Precision</w:t>
            </w:r>
          </w:p>
        </w:tc>
        <w:tc>
          <w:tcPr>
            <w:tcW w:type="dxa" w:w="1296"/>
            <w:tcMar>
              <w:top w:w="120" w:type="dxa"/>
              <w:bottom w:w="120" w:type="dxa"/>
              <w:left w:w="150" w:type="dxa"/>
              <w:right w:w="150" w:type="dxa"/>
            </w:tcMar>
            <w:shd w:fill="1B365D"/>
          </w:tcPr>
          <w:p>
            <w:pPr>
              <w:jc w:val="center"/>
            </w:pPr>
            <w:r>
              <w:rPr>
                <w:b/>
                <w:color w:val="FFFFFF"/>
                <w:sz w:val="19"/>
              </w:rPr>
              <w:t>Recall</w:t>
            </w:r>
          </w:p>
        </w:tc>
        <w:tc>
          <w:tcPr>
            <w:tcW w:type="dxa" w:w="1296"/>
            <w:tcMar>
              <w:top w:w="120" w:type="dxa"/>
              <w:bottom w:w="120" w:type="dxa"/>
              <w:left w:w="150" w:type="dxa"/>
              <w:right w:w="150" w:type="dxa"/>
            </w:tcMar>
            <w:shd w:fill="1B365D"/>
          </w:tcPr>
          <w:p>
            <w:pPr>
              <w:jc w:val="center"/>
            </w:pPr>
            <w:r>
              <w:rPr>
                <w:b/>
                <w:color w:val="FFFFFF"/>
                <w:sz w:val="19"/>
              </w:rPr>
              <w:t>F1-Score</w:t>
            </w:r>
          </w:p>
        </w:tc>
        <w:tc>
          <w:tcPr>
            <w:tcW w:type="dxa" w:w="1296"/>
            <w:tcMar>
              <w:top w:w="120" w:type="dxa"/>
              <w:bottom w:w="120" w:type="dxa"/>
              <w:left w:w="150" w:type="dxa"/>
              <w:right w:w="150" w:type="dxa"/>
            </w:tcMar>
            <w:shd w:fill="1B365D"/>
          </w:tcPr>
          <w:p>
            <w:pPr>
              <w:jc w:val="center"/>
            </w:pPr>
            <w:r>
              <w:rPr>
                <w:b/>
                <w:color w:val="FFFFFF"/>
                <w:sz w:val="19"/>
              </w:rPr>
              <w:t>Support</w:t>
            </w:r>
          </w:p>
        </w:tc>
        <w:tc>
          <w:tcPr>
            <w:tcW w:type="dxa" w:w="2448"/>
            <w:tcMar>
              <w:top w:w="120" w:type="dxa"/>
              <w:bottom w:w="120" w:type="dxa"/>
              <w:left w:w="150" w:type="dxa"/>
              <w:right w:w="150" w:type="dxa"/>
            </w:tcMar>
            <w:shd w:fill="1B365D"/>
          </w:tcPr>
          <w:p>
            <w:pPr>
              <w:jc w:val="center"/>
            </w:pPr>
            <w:r>
              <w:rPr>
                <w:b/>
                <w:color w:val="FFFFFF"/>
                <w:sz w:val="19"/>
              </w:rPr>
              <w:t>OS Gesture Action Map</w:t>
            </w:r>
          </w:p>
        </w:tc>
      </w:tr>
      <w:tr>
        <w:tc>
          <w:tcPr>
            <w:tcW w:type="dxa" w:w="1728"/>
            <w:tcMar>
              <w:top w:w="90" w:type="dxa"/>
              <w:bottom w:w="90" w:type="dxa"/>
              <w:left w:w="150" w:type="dxa"/>
              <w:right w:w="150" w:type="dxa"/>
            </w:tcMar>
          </w:tcPr>
          <w:p>
            <w:pPr>
              <w:spacing w:after="0"/>
              <w:jc w:val="left"/>
            </w:pPr>
            <w:r>
              <w:rPr>
                <w:b/>
                <w:sz w:val="19"/>
              </w:rPr>
              <w:t>fist</w:t>
            </w:r>
          </w:p>
        </w:tc>
        <w:tc>
          <w:tcPr>
            <w:tcW w:type="dxa" w:w="1296"/>
            <w:tcMar>
              <w:top w:w="90" w:type="dxa"/>
              <w:bottom w:w="90" w:type="dxa"/>
              <w:left w:w="150" w:type="dxa"/>
              <w:right w:w="150" w:type="dxa"/>
            </w:tcMar>
          </w:tcPr>
          <w:p>
            <w:pPr>
              <w:spacing w:after="0"/>
              <w:jc w:val="center"/>
            </w:pPr>
            <w:r>
              <w:rPr>
                <w:sz w:val="19"/>
              </w:rPr>
              <w:t>0.9919</w:t>
            </w:r>
          </w:p>
        </w:tc>
        <w:tc>
          <w:tcPr>
            <w:tcW w:type="dxa" w:w="1296"/>
            <w:tcMar>
              <w:top w:w="90" w:type="dxa"/>
              <w:bottom w:w="90" w:type="dxa"/>
              <w:left w:w="150" w:type="dxa"/>
              <w:right w:w="150" w:type="dxa"/>
            </w:tcMar>
          </w:tcPr>
          <w:p>
            <w:pPr>
              <w:spacing w:after="0"/>
              <w:jc w:val="center"/>
            </w:pPr>
            <w:r>
              <w:rPr>
                <w:sz w:val="19"/>
              </w:rPr>
              <w:t>1.0000</w:t>
            </w:r>
          </w:p>
        </w:tc>
        <w:tc>
          <w:tcPr>
            <w:tcW w:type="dxa" w:w="1296"/>
            <w:tcMar>
              <w:top w:w="90" w:type="dxa"/>
              <w:bottom w:w="90" w:type="dxa"/>
              <w:left w:w="150" w:type="dxa"/>
              <w:right w:w="150" w:type="dxa"/>
            </w:tcMar>
          </w:tcPr>
          <w:p>
            <w:pPr>
              <w:spacing w:after="0"/>
              <w:jc w:val="center"/>
            </w:pPr>
            <w:r>
              <w:rPr>
                <w:sz w:val="19"/>
              </w:rPr>
              <w:t>0.9959</w:t>
            </w:r>
          </w:p>
        </w:tc>
        <w:tc>
          <w:tcPr>
            <w:tcW w:type="dxa" w:w="1296"/>
            <w:tcMar>
              <w:top w:w="90" w:type="dxa"/>
              <w:bottom w:w="90" w:type="dxa"/>
              <w:left w:w="150" w:type="dxa"/>
              <w:right w:w="150" w:type="dxa"/>
            </w:tcMar>
          </w:tcPr>
          <w:p>
            <w:pPr>
              <w:spacing w:after="0"/>
              <w:jc w:val="center"/>
            </w:pPr>
            <w:r>
              <w:rPr>
                <w:sz w:val="19"/>
              </w:rPr>
              <w:t>245</w:t>
            </w:r>
          </w:p>
        </w:tc>
        <w:tc>
          <w:tcPr>
            <w:tcW w:type="dxa" w:w="2448"/>
            <w:tcMar>
              <w:top w:w="90" w:type="dxa"/>
              <w:bottom w:w="90" w:type="dxa"/>
              <w:left w:w="150" w:type="dxa"/>
              <w:right w:w="150" w:type="dxa"/>
            </w:tcMar>
          </w:tcPr>
          <w:p>
            <w:pPr>
              <w:spacing w:after="0"/>
              <w:jc w:val="left"/>
            </w:pPr>
            <w:r>
              <w:rPr>
                <w:i/>
                <w:color w:val="4B6B94"/>
                <w:sz w:val="19"/>
              </w:rPr>
              <w:t>Fist (Play/Pause Media)</w:t>
            </w:r>
          </w:p>
        </w:tc>
      </w:tr>
      <w:tr>
        <w:tc>
          <w:tcPr>
            <w:tcW w:type="dxa" w:w="1728"/>
            <w:tcMar>
              <w:top w:w="90" w:type="dxa"/>
              <w:bottom w:w="90" w:type="dxa"/>
              <w:left w:w="150" w:type="dxa"/>
              <w:right w:w="150" w:type="dxa"/>
            </w:tcMar>
          </w:tcPr>
          <w:p>
            <w:pPr>
              <w:spacing w:after="0"/>
              <w:jc w:val="left"/>
            </w:pPr>
            <w:r>
              <w:rPr>
                <w:b/>
                <w:sz w:val="19"/>
              </w:rPr>
              <w:t>l_gesture</w:t>
            </w:r>
          </w:p>
        </w:tc>
        <w:tc>
          <w:tcPr>
            <w:tcW w:type="dxa" w:w="1296"/>
            <w:tcMar>
              <w:top w:w="90" w:type="dxa"/>
              <w:bottom w:w="90" w:type="dxa"/>
              <w:left w:w="150" w:type="dxa"/>
              <w:right w:w="150" w:type="dxa"/>
            </w:tcMar>
          </w:tcPr>
          <w:p>
            <w:pPr>
              <w:spacing w:after="0"/>
              <w:jc w:val="center"/>
            </w:pPr>
            <w:r>
              <w:rPr>
                <w:sz w:val="19"/>
              </w:rPr>
              <w:t>1.0000</w:t>
            </w:r>
          </w:p>
        </w:tc>
        <w:tc>
          <w:tcPr>
            <w:tcW w:type="dxa" w:w="1296"/>
            <w:tcMar>
              <w:top w:w="90" w:type="dxa"/>
              <w:bottom w:w="90" w:type="dxa"/>
              <w:left w:w="150" w:type="dxa"/>
              <w:right w:w="150" w:type="dxa"/>
            </w:tcMar>
          </w:tcPr>
          <w:p>
            <w:pPr>
              <w:spacing w:after="0"/>
              <w:jc w:val="center"/>
            </w:pPr>
            <w:r>
              <w:rPr>
                <w:sz w:val="19"/>
              </w:rPr>
              <w:t>1.0000</w:t>
            </w:r>
          </w:p>
        </w:tc>
        <w:tc>
          <w:tcPr>
            <w:tcW w:type="dxa" w:w="1296"/>
            <w:tcMar>
              <w:top w:w="90" w:type="dxa"/>
              <w:bottom w:w="90" w:type="dxa"/>
              <w:left w:w="150" w:type="dxa"/>
              <w:right w:w="150" w:type="dxa"/>
            </w:tcMar>
          </w:tcPr>
          <w:p>
            <w:pPr>
              <w:spacing w:after="0"/>
              <w:jc w:val="center"/>
            </w:pPr>
            <w:r>
              <w:rPr>
                <w:sz w:val="19"/>
              </w:rPr>
              <w:t>1.0000</w:t>
            </w:r>
          </w:p>
        </w:tc>
        <w:tc>
          <w:tcPr>
            <w:tcW w:type="dxa" w:w="1296"/>
            <w:tcMar>
              <w:top w:w="90" w:type="dxa"/>
              <w:bottom w:w="90" w:type="dxa"/>
              <w:left w:w="150" w:type="dxa"/>
              <w:right w:w="150" w:type="dxa"/>
            </w:tcMar>
          </w:tcPr>
          <w:p>
            <w:pPr>
              <w:spacing w:after="0"/>
              <w:jc w:val="center"/>
            </w:pPr>
            <w:r>
              <w:rPr>
                <w:sz w:val="19"/>
              </w:rPr>
              <w:t>159</w:t>
            </w:r>
          </w:p>
        </w:tc>
        <w:tc>
          <w:tcPr>
            <w:tcW w:type="dxa" w:w="2448"/>
            <w:tcMar>
              <w:top w:w="90" w:type="dxa"/>
              <w:bottom w:w="90" w:type="dxa"/>
              <w:left w:w="150" w:type="dxa"/>
              <w:right w:w="150" w:type="dxa"/>
            </w:tcMar>
          </w:tcPr>
          <w:p>
            <w:pPr>
              <w:spacing w:after="0"/>
              <w:jc w:val="left"/>
            </w:pPr>
            <w:r>
              <w:rPr>
                <w:i/>
                <w:color w:val="4B6B94"/>
                <w:sz w:val="19"/>
              </w:rPr>
              <w:t>L Gesture (Open Chrome)</w:t>
            </w:r>
          </w:p>
        </w:tc>
      </w:tr>
      <w:tr>
        <w:tc>
          <w:tcPr>
            <w:tcW w:type="dxa" w:w="1728"/>
            <w:tcMar>
              <w:top w:w="90" w:type="dxa"/>
              <w:bottom w:w="90" w:type="dxa"/>
              <w:left w:w="150" w:type="dxa"/>
              <w:right w:w="150" w:type="dxa"/>
            </w:tcMar>
          </w:tcPr>
          <w:p>
            <w:pPr>
              <w:spacing w:after="0"/>
              <w:jc w:val="left"/>
            </w:pPr>
            <w:r>
              <w:rPr>
                <w:b/>
                <w:sz w:val="19"/>
              </w:rPr>
              <w:t>palm</w:t>
            </w:r>
          </w:p>
        </w:tc>
        <w:tc>
          <w:tcPr>
            <w:tcW w:type="dxa" w:w="1296"/>
            <w:tcMar>
              <w:top w:w="90" w:type="dxa"/>
              <w:bottom w:w="90" w:type="dxa"/>
              <w:left w:w="150" w:type="dxa"/>
              <w:right w:w="150" w:type="dxa"/>
            </w:tcMar>
          </w:tcPr>
          <w:p>
            <w:pPr>
              <w:spacing w:after="0"/>
              <w:jc w:val="center"/>
            </w:pPr>
            <w:r>
              <w:rPr>
                <w:sz w:val="19"/>
              </w:rPr>
              <w:t>0.9975</w:t>
            </w:r>
          </w:p>
        </w:tc>
        <w:tc>
          <w:tcPr>
            <w:tcW w:type="dxa" w:w="1296"/>
            <w:tcMar>
              <w:top w:w="90" w:type="dxa"/>
              <w:bottom w:w="90" w:type="dxa"/>
              <w:left w:w="150" w:type="dxa"/>
              <w:right w:w="150" w:type="dxa"/>
            </w:tcMar>
          </w:tcPr>
          <w:p>
            <w:pPr>
              <w:spacing w:after="0"/>
              <w:jc w:val="center"/>
            </w:pPr>
            <w:r>
              <w:rPr>
                <w:sz w:val="19"/>
              </w:rPr>
              <w:t>0.9975</w:t>
            </w:r>
          </w:p>
        </w:tc>
        <w:tc>
          <w:tcPr>
            <w:tcW w:type="dxa" w:w="1296"/>
            <w:tcMar>
              <w:top w:w="90" w:type="dxa"/>
              <w:bottom w:w="90" w:type="dxa"/>
              <w:left w:w="150" w:type="dxa"/>
              <w:right w:w="150" w:type="dxa"/>
            </w:tcMar>
          </w:tcPr>
          <w:p>
            <w:pPr>
              <w:spacing w:after="0"/>
              <w:jc w:val="center"/>
            </w:pPr>
            <w:r>
              <w:rPr>
                <w:sz w:val="19"/>
              </w:rPr>
              <w:t>0.9975</w:t>
            </w:r>
          </w:p>
        </w:tc>
        <w:tc>
          <w:tcPr>
            <w:tcW w:type="dxa" w:w="1296"/>
            <w:tcMar>
              <w:top w:w="90" w:type="dxa"/>
              <w:bottom w:w="90" w:type="dxa"/>
              <w:left w:w="150" w:type="dxa"/>
              <w:right w:w="150" w:type="dxa"/>
            </w:tcMar>
          </w:tcPr>
          <w:p>
            <w:pPr>
              <w:spacing w:after="0"/>
              <w:jc w:val="center"/>
            </w:pPr>
            <w:r>
              <w:rPr>
                <w:sz w:val="19"/>
              </w:rPr>
              <w:t>394</w:t>
            </w:r>
          </w:p>
        </w:tc>
        <w:tc>
          <w:tcPr>
            <w:tcW w:type="dxa" w:w="2448"/>
            <w:tcMar>
              <w:top w:w="90" w:type="dxa"/>
              <w:bottom w:w="90" w:type="dxa"/>
              <w:left w:w="150" w:type="dxa"/>
              <w:right w:w="150" w:type="dxa"/>
            </w:tcMar>
          </w:tcPr>
          <w:p>
            <w:pPr>
              <w:spacing w:after="0"/>
              <w:jc w:val="left"/>
            </w:pPr>
            <w:r>
              <w:rPr>
                <w:i/>
                <w:color w:val="4B6B94"/>
                <w:sz w:val="19"/>
              </w:rPr>
              <w:t>Palm (Shift + Tab)</w:t>
            </w:r>
          </w:p>
        </w:tc>
      </w:tr>
      <w:tr>
        <w:tc>
          <w:tcPr>
            <w:tcW w:type="dxa" w:w="1728"/>
            <w:tcMar>
              <w:top w:w="90" w:type="dxa"/>
              <w:bottom w:w="90" w:type="dxa"/>
              <w:left w:w="150" w:type="dxa"/>
              <w:right w:w="150" w:type="dxa"/>
            </w:tcMar>
          </w:tcPr>
          <w:p>
            <w:pPr>
              <w:spacing w:after="0"/>
              <w:jc w:val="left"/>
            </w:pPr>
            <w:r>
              <w:rPr>
                <w:b/>
                <w:sz w:val="19"/>
              </w:rPr>
              <w:t>peace</w:t>
            </w:r>
          </w:p>
        </w:tc>
        <w:tc>
          <w:tcPr>
            <w:tcW w:type="dxa" w:w="1296"/>
            <w:tcMar>
              <w:top w:w="90" w:type="dxa"/>
              <w:bottom w:w="90" w:type="dxa"/>
              <w:left w:w="150" w:type="dxa"/>
              <w:right w:w="150" w:type="dxa"/>
            </w:tcMar>
          </w:tcPr>
          <w:p>
            <w:pPr>
              <w:spacing w:after="0"/>
              <w:jc w:val="center"/>
            </w:pPr>
            <w:r>
              <w:rPr>
                <w:sz w:val="19"/>
              </w:rPr>
              <w:t>1.0000</w:t>
            </w:r>
          </w:p>
        </w:tc>
        <w:tc>
          <w:tcPr>
            <w:tcW w:type="dxa" w:w="1296"/>
            <w:tcMar>
              <w:top w:w="90" w:type="dxa"/>
              <w:bottom w:w="90" w:type="dxa"/>
              <w:left w:w="150" w:type="dxa"/>
              <w:right w:w="150" w:type="dxa"/>
            </w:tcMar>
          </w:tcPr>
          <w:p>
            <w:pPr>
              <w:spacing w:after="0"/>
              <w:jc w:val="center"/>
            </w:pPr>
            <w:r>
              <w:rPr>
                <w:sz w:val="19"/>
              </w:rPr>
              <w:t>0.9982</w:t>
            </w:r>
          </w:p>
        </w:tc>
        <w:tc>
          <w:tcPr>
            <w:tcW w:type="dxa" w:w="1296"/>
            <w:tcMar>
              <w:top w:w="90" w:type="dxa"/>
              <w:bottom w:w="90" w:type="dxa"/>
              <w:left w:w="150" w:type="dxa"/>
              <w:right w:w="150" w:type="dxa"/>
            </w:tcMar>
          </w:tcPr>
          <w:p>
            <w:pPr>
              <w:spacing w:after="0"/>
              <w:jc w:val="center"/>
            </w:pPr>
            <w:r>
              <w:rPr>
                <w:sz w:val="19"/>
              </w:rPr>
              <w:t>0.9991</w:t>
            </w:r>
          </w:p>
        </w:tc>
        <w:tc>
          <w:tcPr>
            <w:tcW w:type="dxa" w:w="1296"/>
            <w:tcMar>
              <w:top w:w="90" w:type="dxa"/>
              <w:bottom w:w="90" w:type="dxa"/>
              <w:left w:w="150" w:type="dxa"/>
              <w:right w:w="150" w:type="dxa"/>
            </w:tcMar>
          </w:tcPr>
          <w:p>
            <w:pPr>
              <w:spacing w:after="0"/>
              <w:jc w:val="center"/>
            </w:pPr>
            <w:r>
              <w:rPr>
                <w:sz w:val="19"/>
              </w:rPr>
              <w:t>546</w:t>
            </w:r>
          </w:p>
        </w:tc>
        <w:tc>
          <w:tcPr>
            <w:tcW w:type="dxa" w:w="2448"/>
            <w:tcMar>
              <w:top w:w="90" w:type="dxa"/>
              <w:bottom w:w="90" w:type="dxa"/>
              <w:left w:w="150" w:type="dxa"/>
              <w:right w:w="150" w:type="dxa"/>
            </w:tcMar>
          </w:tcPr>
          <w:p>
            <w:pPr>
              <w:spacing w:after="0"/>
              <w:jc w:val="left"/>
            </w:pPr>
            <w:r>
              <w:rPr>
                <w:i/>
                <w:color w:val="4B6B94"/>
                <w:sz w:val="19"/>
              </w:rPr>
              <w:t>Peace (Brightness Up)</w:t>
            </w:r>
          </w:p>
        </w:tc>
      </w:tr>
      <w:tr>
        <w:tc>
          <w:tcPr>
            <w:tcW w:type="dxa" w:w="1728"/>
            <w:tcMar>
              <w:top w:w="90" w:type="dxa"/>
              <w:bottom w:w="90" w:type="dxa"/>
              <w:left w:w="150" w:type="dxa"/>
              <w:right w:w="150" w:type="dxa"/>
            </w:tcMar>
          </w:tcPr>
          <w:p>
            <w:pPr>
              <w:spacing w:after="0"/>
              <w:jc w:val="left"/>
            </w:pPr>
            <w:r>
              <w:rPr>
                <w:b/>
                <w:sz w:val="19"/>
              </w:rPr>
              <w:t>three_fingers</w:t>
            </w:r>
          </w:p>
        </w:tc>
        <w:tc>
          <w:tcPr>
            <w:tcW w:type="dxa" w:w="1296"/>
            <w:tcMar>
              <w:top w:w="90" w:type="dxa"/>
              <w:bottom w:w="90" w:type="dxa"/>
              <w:left w:w="150" w:type="dxa"/>
              <w:right w:w="150" w:type="dxa"/>
            </w:tcMar>
          </w:tcPr>
          <w:p>
            <w:pPr>
              <w:spacing w:after="0"/>
              <w:jc w:val="center"/>
            </w:pPr>
            <w:r>
              <w:rPr>
                <w:sz w:val="19"/>
              </w:rPr>
              <w:t>1.0000</w:t>
            </w:r>
          </w:p>
        </w:tc>
        <w:tc>
          <w:tcPr>
            <w:tcW w:type="dxa" w:w="1296"/>
            <w:tcMar>
              <w:top w:w="90" w:type="dxa"/>
              <w:bottom w:w="90" w:type="dxa"/>
              <w:left w:w="150" w:type="dxa"/>
              <w:right w:w="150" w:type="dxa"/>
            </w:tcMar>
          </w:tcPr>
          <w:p>
            <w:pPr>
              <w:spacing w:after="0"/>
              <w:jc w:val="center"/>
            </w:pPr>
            <w:r>
              <w:rPr>
                <w:sz w:val="19"/>
              </w:rPr>
              <w:t>1.0000</w:t>
            </w:r>
          </w:p>
        </w:tc>
        <w:tc>
          <w:tcPr>
            <w:tcW w:type="dxa" w:w="1296"/>
            <w:tcMar>
              <w:top w:w="90" w:type="dxa"/>
              <w:bottom w:w="90" w:type="dxa"/>
              <w:left w:w="150" w:type="dxa"/>
              <w:right w:w="150" w:type="dxa"/>
            </w:tcMar>
          </w:tcPr>
          <w:p>
            <w:pPr>
              <w:spacing w:after="0"/>
              <w:jc w:val="center"/>
            </w:pPr>
            <w:r>
              <w:rPr>
                <w:sz w:val="19"/>
              </w:rPr>
              <w:t>1.0000</w:t>
            </w:r>
          </w:p>
        </w:tc>
        <w:tc>
          <w:tcPr>
            <w:tcW w:type="dxa" w:w="1296"/>
            <w:tcMar>
              <w:top w:w="90" w:type="dxa"/>
              <w:bottom w:w="90" w:type="dxa"/>
              <w:left w:w="150" w:type="dxa"/>
              <w:right w:w="150" w:type="dxa"/>
            </w:tcMar>
          </w:tcPr>
          <w:p>
            <w:pPr>
              <w:spacing w:after="0"/>
              <w:jc w:val="center"/>
            </w:pPr>
            <w:r>
              <w:rPr>
                <w:sz w:val="19"/>
              </w:rPr>
              <w:t>640</w:t>
            </w:r>
          </w:p>
        </w:tc>
        <w:tc>
          <w:tcPr>
            <w:tcW w:type="dxa" w:w="2448"/>
            <w:tcMar>
              <w:top w:w="90" w:type="dxa"/>
              <w:bottom w:w="90" w:type="dxa"/>
              <w:left w:w="150" w:type="dxa"/>
              <w:right w:w="150" w:type="dxa"/>
            </w:tcMar>
          </w:tcPr>
          <w:p>
            <w:pPr>
              <w:spacing w:after="0"/>
              <w:jc w:val="left"/>
            </w:pPr>
            <w:r>
              <w:rPr>
                <w:i/>
                <w:color w:val="4B6B94"/>
                <w:sz w:val="19"/>
              </w:rPr>
              <w:t>Three Fingers (Brightness Down)</w:t>
            </w:r>
          </w:p>
        </w:tc>
      </w:tr>
      <w:tr>
        <w:tc>
          <w:tcPr>
            <w:tcW w:type="dxa" w:w="1728"/>
            <w:tcMar>
              <w:top w:w="90" w:type="dxa"/>
              <w:bottom w:w="90" w:type="dxa"/>
              <w:left w:w="150" w:type="dxa"/>
              <w:right w:w="150" w:type="dxa"/>
            </w:tcMar>
          </w:tcPr>
          <w:p>
            <w:pPr>
              <w:spacing w:after="0"/>
              <w:jc w:val="left"/>
            </w:pPr>
            <w:r>
              <w:rPr>
                <w:b/>
                <w:sz w:val="19"/>
              </w:rPr>
              <w:t>thumbs_up</w:t>
            </w:r>
          </w:p>
        </w:tc>
        <w:tc>
          <w:tcPr>
            <w:tcW w:type="dxa" w:w="1296"/>
            <w:tcMar>
              <w:top w:w="90" w:type="dxa"/>
              <w:bottom w:w="90" w:type="dxa"/>
              <w:left w:w="150" w:type="dxa"/>
              <w:right w:w="150" w:type="dxa"/>
            </w:tcMar>
          </w:tcPr>
          <w:p>
            <w:pPr>
              <w:spacing w:after="0"/>
              <w:jc w:val="center"/>
            </w:pPr>
            <w:r>
              <w:rPr>
                <w:sz w:val="19"/>
              </w:rPr>
              <w:t>1.0000</w:t>
            </w:r>
          </w:p>
        </w:tc>
        <w:tc>
          <w:tcPr>
            <w:tcW w:type="dxa" w:w="1296"/>
            <w:tcMar>
              <w:top w:w="90" w:type="dxa"/>
              <w:bottom w:w="90" w:type="dxa"/>
              <w:left w:w="150" w:type="dxa"/>
              <w:right w:w="150" w:type="dxa"/>
            </w:tcMar>
          </w:tcPr>
          <w:p>
            <w:pPr>
              <w:spacing w:after="0"/>
              <w:jc w:val="center"/>
            </w:pPr>
            <w:r>
              <w:rPr>
                <w:sz w:val="19"/>
              </w:rPr>
              <w:t>0.9870</w:t>
            </w:r>
          </w:p>
        </w:tc>
        <w:tc>
          <w:tcPr>
            <w:tcW w:type="dxa" w:w="1296"/>
            <w:tcMar>
              <w:top w:w="90" w:type="dxa"/>
              <w:bottom w:w="90" w:type="dxa"/>
              <w:left w:w="150" w:type="dxa"/>
              <w:right w:w="150" w:type="dxa"/>
            </w:tcMar>
          </w:tcPr>
          <w:p>
            <w:pPr>
              <w:spacing w:after="0"/>
              <w:jc w:val="center"/>
            </w:pPr>
            <w:r>
              <w:rPr>
                <w:sz w:val="19"/>
              </w:rPr>
              <w:t>0.9935</w:t>
            </w:r>
          </w:p>
        </w:tc>
        <w:tc>
          <w:tcPr>
            <w:tcW w:type="dxa" w:w="1296"/>
            <w:tcMar>
              <w:top w:w="90" w:type="dxa"/>
              <w:bottom w:w="90" w:type="dxa"/>
              <w:left w:w="150" w:type="dxa"/>
              <w:right w:w="150" w:type="dxa"/>
            </w:tcMar>
          </w:tcPr>
          <w:p>
            <w:pPr>
              <w:spacing w:after="0"/>
              <w:jc w:val="center"/>
            </w:pPr>
            <w:r>
              <w:rPr>
                <w:sz w:val="19"/>
              </w:rPr>
              <w:t>77</w:t>
            </w:r>
          </w:p>
        </w:tc>
        <w:tc>
          <w:tcPr>
            <w:tcW w:type="dxa" w:w="2448"/>
            <w:tcMar>
              <w:top w:w="90" w:type="dxa"/>
              <w:bottom w:w="90" w:type="dxa"/>
              <w:left w:w="150" w:type="dxa"/>
              <w:right w:w="150" w:type="dxa"/>
            </w:tcMar>
          </w:tcPr>
          <w:p>
            <w:pPr>
              <w:spacing w:after="0"/>
              <w:jc w:val="left"/>
            </w:pPr>
            <w:r>
              <w:rPr>
                <w:i/>
                <w:color w:val="4B6B94"/>
                <w:sz w:val="19"/>
              </w:rPr>
              <w:t>Thumbs Up (Volume Up)</w:t>
            </w:r>
          </w:p>
        </w:tc>
      </w:tr>
    </w:tbl>
    <w:p/>
    <w:p>
      <w:pPr>
        <w:keepNext/>
        <w:spacing w:before="280" w:after="120"/>
      </w:pPr>
      <w:r>
        <w:rPr>
          <w:rFonts w:ascii="Calibri" w:hAnsi="Calibri"/>
          <w:b/>
          <w:color w:val="4B6B94"/>
          <w:sz w:val="28"/>
        </w:rPr>
        <w:t>Confusion Matrix</w:t>
      </w:r>
    </w:p>
    <w:tbl>
      <w:tblPr>
        <w:tblW w:type="auto" w:w="0"/>
        <w:jc w:val="center"/>
        <w:tblLook w:firstColumn="1" w:firstRow="1" w:lastColumn="0" w:lastRow="0" w:noHBand="0" w:noVBand="1" w:val="04A0"/>
        <w:tblBorders>
          <w:top w:val="single" w:sz="4" w:space="0" w:color="CCCCCC"/>
          <w:bottom w:val="single" w:sz="8" w:space="0" w:color="1B365D"/>
          <w:left w:val="none"/>
          <w:right w:val="none"/>
          <w:insideH w:val="single" w:sz="4" w:space="0" w:color="CCCCCC"/>
          <w:insideV w:val="none"/>
        </w:tblBorders>
      </w:tblPr>
      <w:tblGrid>
        <w:gridCol w:w="1337"/>
        <w:gridCol w:w="1337"/>
        <w:gridCol w:w="1337"/>
        <w:gridCol w:w="1337"/>
        <w:gridCol w:w="1337"/>
        <w:gridCol w:w="1337"/>
        <w:gridCol w:w="1337"/>
      </w:tblGrid>
      <w:tr>
        <w:tc>
          <w:tcPr>
            <w:tcW w:type="dxa" w:w="2160"/>
            <w:tcMar>
              <w:top w:w="100" w:type="dxa"/>
              <w:bottom w:w="100" w:type="dxa"/>
              <w:left w:w="150" w:type="dxa"/>
              <w:right w:w="150" w:type="dxa"/>
            </w:tcMar>
            <w:shd w:fill="1B365D"/>
          </w:tcPr>
          <w:p>
            <w:pPr>
              <w:jc w:val="center"/>
            </w:pPr>
            <w:r>
              <w:rPr>
                <w:b/>
                <w:color w:val="FFFFFF"/>
                <w:sz w:val="18"/>
              </w:rPr>
              <w:t>Actual \ Predicted</w:t>
            </w:r>
          </w:p>
        </w:tc>
        <w:tc>
          <w:tcPr>
            <w:tcW w:type="dxa" w:w="1195"/>
            <w:tcMar>
              <w:top w:w="100" w:type="dxa"/>
              <w:bottom w:w="100" w:type="dxa"/>
              <w:left w:w="150" w:type="dxa"/>
              <w:right w:w="150" w:type="dxa"/>
            </w:tcMar>
            <w:shd w:fill="1B365D"/>
          </w:tcPr>
          <w:p>
            <w:pPr>
              <w:jc w:val="center"/>
            </w:pPr>
            <w:r>
              <w:rPr>
                <w:b/>
                <w:color w:val="FFFFFF"/>
                <w:sz w:val="18"/>
              </w:rPr>
              <w:t>fist</w:t>
            </w:r>
          </w:p>
        </w:tc>
        <w:tc>
          <w:tcPr>
            <w:tcW w:type="dxa" w:w="1195"/>
            <w:tcMar>
              <w:top w:w="100" w:type="dxa"/>
              <w:bottom w:w="100" w:type="dxa"/>
              <w:left w:w="150" w:type="dxa"/>
              <w:right w:w="150" w:type="dxa"/>
            </w:tcMar>
            <w:shd w:fill="1B365D"/>
          </w:tcPr>
          <w:p>
            <w:pPr>
              <w:jc w:val="center"/>
            </w:pPr>
            <w:r>
              <w:rPr>
                <w:b/>
                <w:color w:val="FFFFFF"/>
                <w:sz w:val="18"/>
              </w:rPr>
              <w:t>l_gesture</w:t>
            </w:r>
          </w:p>
        </w:tc>
        <w:tc>
          <w:tcPr>
            <w:tcW w:type="dxa" w:w="1195"/>
            <w:tcMar>
              <w:top w:w="100" w:type="dxa"/>
              <w:bottom w:w="100" w:type="dxa"/>
              <w:left w:w="150" w:type="dxa"/>
              <w:right w:w="150" w:type="dxa"/>
            </w:tcMar>
            <w:shd w:fill="1B365D"/>
          </w:tcPr>
          <w:p>
            <w:pPr>
              <w:jc w:val="center"/>
            </w:pPr>
            <w:r>
              <w:rPr>
                <w:b/>
                <w:color w:val="FFFFFF"/>
                <w:sz w:val="18"/>
              </w:rPr>
              <w:t>palm</w:t>
            </w:r>
          </w:p>
        </w:tc>
        <w:tc>
          <w:tcPr>
            <w:tcW w:type="dxa" w:w="1195"/>
            <w:tcMar>
              <w:top w:w="100" w:type="dxa"/>
              <w:bottom w:w="100" w:type="dxa"/>
              <w:left w:w="150" w:type="dxa"/>
              <w:right w:w="150" w:type="dxa"/>
            </w:tcMar>
            <w:shd w:fill="1B365D"/>
          </w:tcPr>
          <w:p>
            <w:pPr>
              <w:jc w:val="center"/>
            </w:pPr>
            <w:r>
              <w:rPr>
                <w:b/>
                <w:color w:val="FFFFFF"/>
                <w:sz w:val="18"/>
              </w:rPr>
              <w:t>peace</w:t>
            </w:r>
          </w:p>
        </w:tc>
        <w:tc>
          <w:tcPr>
            <w:tcW w:type="dxa" w:w="1195"/>
            <w:tcMar>
              <w:top w:w="100" w:type="dxa"/>
              <w:bottom w:w="100" w:type="dxa"/>
              <w:left w:w="150" w:type="dxa"/>
              <w:right w:w="150" w:type="dxa"/>
            </w:tcMar>
            <w:shd w:fill="1B365D"/>
          </w:tcPr>
          <w:p>
            <w:pPr>
              <w:jc w:val="center"/>
            </w:pPr>
            <w:r>
              <w:rPr>
                <w:b/>
                <w:color w:val="FFFFFF"/>
                <w:sz w:val="18"/>
              </w:rPr>
              <w:t>three_fingers</w:t>
            </w:r>
          </w:p>
        </w:tc>
        <w:tc>
          <w:tcPr>
            <w:tcW w:type="dxa" w:w="1195"/>
            <w:tcMar>
              <w:top w:w="100" w:type="dxa"/>
              <w:bottom w:w="100" w:type="dxa"/>
              <w:left w:w="150" w:type="dxa"/>
              <w:right w:w="150" w:type="dxa"/>
            </w:tcMar>
            <w:shd w:fill="1B365D"/>
          </w:tcPr>
          <w:p>
            <w:pPr>
              <w:jc w:val="center"/>
            </w:pPr>
            <w:r>
              <w:rPr>
                <w:b/>
                <w:color w:val="FFFFFF"/>
                <w:sz w:val="18"/>
              </w:rPr>
              <w:t>thumbs_up</w:t>
            </w:r>
          </w:p>
        </w:tc>
      </w:tr>
      <w:tr>
        <w:tc>
          <w:tcPr>
            <w:tcW w:type="dxa" w:w="2160"/>
            <w:tcMar>
              <w:top w:w="90" w:type="dxa"/>
              <w:bottom w:w="90" w:type="dxa"/>
              <w:left w:w="150" w:type="dxa"/>
              <w:right w:w="150" w:type="dxa"/>
            </w:tcMar>
          </w:tcPr>
          <w:p>
            <w:pPr>
              <w:spacing w:after="0"/>
            </w:pPr>
            <w:r>
              <w:rPr>
                <w:b/>
                <w:sz w:val="18"/>
              </w:rPr>
              <w:t>fist</w:t>
            </w:r>
          </w:p>
        </w:tc>
        <w:tc>
          <w:tcPr>
            <w:tcW w:type="dxa" w:w="1195"/>
            <w:tcMar>
              <w:top w:w="90" w:type="dxa"/>
              <w:bottom w:w="90" w:type="dxa"/>
              <w:left w:w="150" w:type="dxa"/>
              <w:right w:w="150" w:type="dxa"/>
            </w:tcMar>
            <w:shd w:fill="E6F3FF"/>
          </w:tcPr>
          <w:p>
            <w:pPr>
              <w:spacing w:after="0"/>
              <w:jc w:val="center"/>
            </w:pPr>
            <w:r>
              <w:rPr>
                <w:b/>
                <w:color w:val="1B365D"/>
                <w:sz w:val="18"/>
              </w:rPr>
              <w:t>245</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tcPr>
          <w:p>
            <w:pPr>
              <w:spacing w:after="0"/>
              <w:jc w:val="center"/>
            </w:pPr>
            <w:r>
              <w:rPr>
                <w:sz w:val="18"/>
              </w:rPr>
              <w:t>0</w:t>
            </w:r>
          </w:p>
        </w:tc>
      </w:tr>
      <w:tr>
        <w:tc>
          <w:tcPr>
            <w:tcW w:type="dxa" w:w="2160"/>
            <w:tcMar>
              <w:top w:w="90" w:type="dxa"/>
              <w:bottom w:w="90" w:type="dxa"/>
              <w:left w:w="150" w:type="dxa"/>
              <w:right w:w="150" w:type="dxa"/>
            </w:tcMar>
          </w:tcPr>
          <w:p>
            <w:pPr>
              <w:spacing w:after="0"/>
            </w:pPr>
            <w:r>
              <w:rPr>
                <w:b/>
                <w:sz w:val="18"/>
              </w:rPr>
              <w:t>l_gesture</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shd w:fill="E6F3FF"/>
          </w:tcPr>
          <w:p>
            <w:pPr>
              <w:spacing w:after="0"/>
              <w:jc w:val="center"/>
            </w:pPr>
            <w:r>
              <w:rPr>
                <w:b/>
                <w:color w:val="1B365D"/>
                <w:sz w:val="18"/>
              </w:rPr>
              <w:t>159</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tcPr>
          <w:p>
            <w:pPr>
              <w:spacing w:after="0"/>
              <w:jc w:val="center"/>
            </w:pPr>
            <w:r>
              <w:rPr>
                <w:sz w:val="18"/>
              </w:rPr>
              <w:t>0</w:t>
            </w:r>
          </w:p>
        </w:tc>
      </w:tr>
      <w:tr>
        <w:tc>
          <w:tcPr>
            <w:tcW w:type="dxa" w:w="2160"/>
            <w:tcMar>
              <w:top w:w="90" w:type="dxa"/>
              <w:bottom w:w="90" w:type="dxa"/>
              <w:left w:w="150" w:type="dxa"/>
              <w:right w:w="150" w:type="dxa"/>
            </w:tcMar>
          </w:tcPr>
          <w:p>
            <w:pPr>
              <w:spacing w:after="0"/>
            </w:pPr>
            <w:r>
              <w:rPr>
                <w:b/>
                <w:sz w:val="18"/>
              </w:rPr>
              <w:t>palm</w:t>
            </w:r>
          </w:p>
        </w:tc>
        <w:tc>
          <w:tcPr>
            <w:tcW w:type="dxa" w:w="1195"/>
            <w:tcMar>
              <w:top w:w="90" w:type="dxa"/>
              <w:bottom w:w="90" w:type="dxa"/>
              <w:left w:w="150" w:type="dxa"/>
              <w:right w:w="150" w:type="dxa"/>
            </w:tcMar>
            <w:shd w:fill="FFEBEE"/>
          </w:tcPr>
          <w:p>
            <w:pPr>
              <w:spacing w:after="0"/>
              <w:jc w:val="center"/>
            </w:pPr>
            <w:r>
              <w:rPr>
                <w:b/>
                <w:color w:val="C62828"/>
                <w:sz w:val="18"/>
              </w:rPr>
              <w:t>1</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shd w:fill="E6F3FF"/>
          </w:tcPr>
          <w:p>
            <w:pPr>
              <w:spacing w:after="0"/>
              <w:jc w:val="center"/>
            </w:pPr>
            <w:r>
              <w:rPr>
                <w:b/>
                <w:color w:val="1B365D"/>
                <w:sz w:val="18"/>
              </w:rPr>
              <w:t>393</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tcPr>
          <w:p>
            <w:pPr>
              <w:spacing w:after="0"/>
              <w:jc w:val="center"/>
            </w:pPr>
            <w:r>
              <w:rPr>
                <w:sz w:val="18"/>
              </w:rPr>
              <w:t>0</w:t>
            </w:r>
          </w:p>
        </w:tc>
      </w:tr>
      <w:tr>
        <w:tc>
          <w:tcPr>
            <w:tcW w:type="dxa" w:w="2160"/>
            <w:tcMar>
              <w:top w:w="90" w:type="dxa"/>
              <w:bottom w:w="90" w:type="dxa"/>
              <w:left w:w="150" w:type="dxa"/>
              <w:right w:w="150" w:type="dxa"/>
            </w:tcMar>
          </w:tcPr>
          <w:p>
            <w:pPr>
              <w:spacing w:after="0"/>
            </w:pPr>
            <w:r>
              <w:rPr>
                <w:b/>
                <w:sz w:val="18"/>
              </w:rPr>
              <w:t>peace</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shd w:fill="FFEBEE"/>
          </w:tcPr>
          <w:p>
            <w:pPr>
              <w:spacing w:after="0"/>
              <w:jc w:val="center"/>
            </w:pPr>
            <w:r>
              <w:rPr>
                <w:b/>
                <w:color w:val="C62828"/>
                <w:sz w:val="18"/>
              </w:rPr>
              <w:t>1</w:t>
            </w:r>
          </w:p>
        </w:tc>
        <w:tc>
          <w:tcPr>
            <w:tcW w:type="dxa" w:w="1195"/>
            <w:tcMar>
              <w:top w:w="90" w:type="dxa"/>
              <w:bottom w:w="90" w:type="dxa"/>
              <w:left w:w="150" w:type="dxa"/>
              <w:right w:w="150" w:type="dxa"/>
            </w:tcMar>
            <w:shd w:fill="E6F3FF"/>
          </w:tcPr>
          <w:p>
            <w:pPr>
              <w:spacing w:after="0"/>
              <w:jc w:val="center"/>
            </w:pPr>
            <w:r>
              <w:rPr>
                <w:b/>
                <w:color w:val="1B365D"/>
                <w:sz w:val="18"/>
              </w:rPr>
              <w:t>545</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tcPr>
          <w:p>
            <w:pPr>
              <w:spacing w:after="0"/>
              <w:jc w:val="center"/>
            </w:pPr>
            <w:r>
              <w:rPr>
                <w:sz w:val="18"/>
              </w:rPr>
              <w:t>0</w:t>
            </w:r>
          </w:p>
        </w:tc>
      </w:tr>
      <w:tr>
        <w:tc>
          <w:tcPr>
            <w:tcW w:type="dxa" w:w="2160"/>
            <w:tcMar>
              <w:top w:w="90" w:type="dxa"/>
              <w:bottom w:w="90" w:type="dxa"/>
              <w:left w:w="150" w:type="dxa"/>
              <w:right w:w="150" w:type="dxa"/>
            </w:tcMar>
          </w:tcPr>
          <w:p>
            <w:pPr>
              <w:spacing w:after="0"/>
            </w:pPr>
            <w:r>
              <w:rPr>
                <w:b/>
                <w:sz w:val="18"/>
              </w:rPr>
              <w:t>three_fingers</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shd w:fill="E6F3FF"/>
          </w:tcPr>
          <w:p>
            <w:pPr>
              <w:spacing w:after="0"/>
              <w:jc w:val="center"/>
            </w:pPr>
            <w:r>
              <w:rPr>
                <w:b/>
                <w:color w:val="1B365D"/>
                <w:sz w:val="18"/>
              </w:rPr>
              <w:t>640</w:t>
            </w:r>
          </w:p>
        </w:tc>
        <w:tc>
          <w:tcPr>
            <w:tcW w:type="dxa" w:w="1195"/>
            <w:tcMar>
              <w:top w:w="90" w:type="dxa"/>
              <w:bottom w:w="90" w:type="dxa"/>
              <w:left w:w="150" w:type="dxa"/>
              <w:right w:w="150" w:type="dxa"/>
            </w:tcMar>
          </w:tcPr>
          <w:p>
            <w:pPr>
              <w:spacing w:after="0"/>
              <w:jc w:val="center"/>
            </w:pPr>
            <w:r>
              <w:rPr>
                <w:sz w:val="18"/>
              </w:rPr>
              <w:t>0</w:t>
            </w:r>
          </w:p>
        </w:tc>
      </w:tr>
      <w:tr>
        <w:tc>
          <w:tcPr>
            <w:tcW w:type="dxa" w:w="2160"/>
            <w:tcMar>
              <w:top w:w="90" w:type="dxa"/>
              <w:bottom w:w="90" w:type="dxa"/>
              <w:left w:w="150" w:type="dxa"/>
              <w:right w:w="150" w:type="dxa"/>
            </w:tcMar>
          </w:tcPr>
          <w:p>
            <w:pPr>
              <w:spacing w:after="0"/>
            </w:pPr>
            <w:r>
              <w:rPr>
                <w:b/>
                <w:sz w:val="18"/>
              </w:rPr>
              <w:t>thumbs_up</w:t>
            </w:r>
          </w:p>
        </w:tc>
        <w:tc>
          <w:tcPr>
            <w:tcW w:type="dxa" w:w="1195"/>
            <w:tcMar>
              <w:top w:w="90" w:type="dxa"/>
              <w:bottom w:w="90" w:type="dxa"/>
              <w:left w:w="150" w:type="dxa"/>
              <w:right w:w="150" w:type="dxa"/>
            </w:tcMar>
            <w:shd w:fill="FFEBEE"/>
          </w:tcPr>
          <w:p>
            <w:pPr>
              <w:spacing w:after="0"/>
              <w:jc w:val="center"/>
            </w:pPr>
            <w:r>
              <w:rPr>
                <w:b/>
                <w:color w:val="C62828"/>
                <w:sz w:val="18"/>
              </w:rPr>
              <w:t>1</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tcPr>
          <w:p>
            <w:pPr>
              <w:spacing w:after="0"/>
              <w:jc w:val="center"/>
            </w:pPr>
            <w:r>
              <w:rPr>
                <w:sz w:val="18"/>
              </w:rPr>
              <w:t>0</w:t>
            </w:r>
          </w:p>
        </w:tc>
        <w:tc>
          <w:tcPr>
            <w:tcW w:type="dxa" w:w="1195"/>
            <w:tcMar>
              <w:top w:w="90" w:type="dxa"/>
              <w:bottom w:w="90" w:type="dxa"/>
              <w:left w:w="150" w:type="dxa"/>
              <w:right w:w="150" w:type="dxa"/>
            </w:tcMar>
            <w:shd w:fill="E6F3FF"/>
          </w:tcPr>
          <w:p>
            <w:pPr>
              <w:spacing w:after="0"/>
              <w:jc w:val="center"/>
            </w:pPr>
            <w:r>
              <w:rPr>
                <w:b/>
                <w:color w:val="1B365D"/>
                <w:sz w:val="18"/>
              </w:rPr>
              <w:t>76</w:t>
            </w:r>
          </w:p>
        </w:tc>
      </w:tr>
    </w:tbl>
    <w:p/>
    <w:p>
      <w:pPr>
        <w:keepNext/>
        <w:spacing w:before="360" w:after="160"/>
        <w:pBdr>
          <w:bottom w:val="single" w:sz="6" w:space="4" w:color="1B365D"/>
        </w:pBdr>
      </w:pPr>
      <w:r>
        <w:rPr>
          <w:rFonts w:ascii="Calibri Light" w:hAnsi="Calibri Light"/>
          <w:b/>
          <w:color w:val="1B365D"/>
          <w:sz w:val="36"/>
        </w:rPr>
        <w:t>7. Real-Time Inference &amp; Temporal Smoothing</w:t>
      </w:r>
    </w:p>
    <w:p>
      <w:pPr>
        <w:spacing w:line="276" w:lineRule="auto" w:after="240"/>
      </w:pPr>
      <w:r>
        <w:t>For seamless interactive control, the system applies two defensive design paradigms to live camera feeds:</w:t>
        <w:br/>
        <w:br/>
        <w:t>1. Confidence Gating: Predictions are rejected instantly unless the classification output reaches a minimum threshold of 97% confidence (0.97). This completely stops accidental triggers.</w:t>
        <w:br/>
        <w:t>2. Sliding Window Smoothing: The pipeline implements a 12-frame history queue. A system action is only dispatched when a single gesture obtains a majority vote of at least 9 frames inside the queue. This dampens flickering transition periods and delivers physical control latency at a stable ~300ms.</w:t>
      </w:r>
    </w:p>
    <w:p>
      <w:pPr>
        <w:keepNext/>
        <w:spacing w:before="360" w:after="160"/>
        <w:pBdr>
          <w:bottom w:val="single" w:sz="6" w:space="4" w:color="1B365D"/>
        </w:pBdr>
      </w:pPr>
      <w:r>
        <w:rPr>
          <w:rFonts w:ascii="Calibri Light" w:hAnsi="Calibri Light"/>
          <w:b/>
          <w:color w:val="1B365D"/>
          <w:sz w:val="36"/>
        </w:rPr>
        <w:t>8. Exporting for Flutter Mobile Integration</w:t>
      </w:r>
    </w:p>
    <w:p>
      <w:pPr>
        <w:spacing w:line="276" w:lineRule="auto" w:after="240"/>
      </w:pPr>
      <w:r>
        <w:t>To run native real-time inference on mobile devices, the trained models are compiled into a Float16 TFLite format and exported alongside fully-parameterized coordinate scaling configurations. This guarantees identical dart-side feature scaling, unlocking low-power local predictions on iOS and Android devices.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