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CRIAÇÃO DE CONTAINERS COM FIREWALL UTILIZANDO IPTABLES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Antonio Paulo da Silva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Instituto Federal do Sertão Pernambucano – Campus Salgueiro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color w:val="1f1f1f"/>
          <w:sz w:val="21"/>
          <w:szCs w:val="21"/>
          <w:shd w:fill="e9eef6" w:val="clear"/>
          <w:rtl w:val="0"/>
        </w:rPr>
        <w:t xml:space="preserve">antonio.paulo2@aluno.ifsertao-pe.edu.br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article presents a step-by-step guide to creating a Docker container that functions as a basic firewall using iptables. The process involves creating a project directory, a Dockerfile, a configuration script (firewall.sh), building the Docker image, and running the container with network permissions. As a practical example, blocking access to YouTube was included.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artigo apresenta um passo a passo para a criação de um container Docker que funciona como um firewall básico utilizando iptables. O processo envolve a criação de um diretório de projeto, um Dockerfile, um script de configuração (firewall.sh), a construção da imagem Docker e a execução do container com permissões de rede. Como exemplo prático, foi incluído o bloqueio de acesso ao YouTube.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Com o crescimento da virtualização e dos serviços em nuvem, o uso de containers tornou-se comum em ambientes de desenvolvimento e produção. O Docker oferece uma forma leve e eficiente de encapsular aplicações e serviços. Neste contexto, a implementação de funcionalidades de segurança, como firewalls, dentro de containers pode ser útil para simulações e testes. 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https://github.com/Toin-Paulo/Firewall-container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A criação do container será dividida em cinco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diretório do projeto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arquivo Dockerfile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script firewall.sh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da imagem Docker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Execução do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Criação do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No explorador de arquivos, crie uma pasta chamada firewall. Dentro dela, crie dois arquivos: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Dockerfile (sem extensão)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start-firewall.sh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ab/>
        <w:t xml:space="preserve">Recomenda-se o uso do Visual Studio Code (VSCode) para criar os arquivos, certificando-se de que os nomes estejam corretos e sem extensões indesejadas como .txt.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399730" cy="736600"/>
            <wp:effectExtent b="0" l="0" r="0" t="0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(Certifique-se que o diretório esteja assim).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Arquivo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Abra o arquivo Dockerfile no VSCode e adicione o seguinte conteúdo: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FROM debian:stable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#Instalação de pacotes necessários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RUN apt update &amp;&amp; apt install -y iptables iproute2 iputils-ping curl net-tools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#Ativação do encaminhamento de pacotes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RUN echo "net.ipv4.ip_forward=1" &gt;&gt; /etc/sysctl.conf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#Cópia e permissão do script de inicialização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COPY start-firewall.sh /start-firewall.sh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RUN chmod +x 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start-firewall.sh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#Execução do script como comando principal do container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CMD ["/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start-firewall.sh</w:t>
        </w:r>
      </w:hyperlink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ind w:left="72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95750" cy="1374791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7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Script start-firewall.sh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Abra o arquivo start-firewall.sh e insira o seguinte conteúdo: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#Ativa o roteamento IPv4 imediatamente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echo 1 &gt; /proc/sys/net/ipv4/ip_forward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#Regra NAT (masquerade) funcionando para compartilhamento de internet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-t nat -A POSTROUTING -o eth0 -j MASQUERADE 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-i eth0 -o eth0 -m state --state RELATED,ESTABLISHED -j ACCEPT 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-s 172.28.0.3 -j ACCEPT 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Bloqueia IPs do YouTube (exemplo) 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-s 172.28.0.3 -d 142.250.0.0/15 -j REJECT 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-s 172.28.0.3 -d 142.251.0.0/16 -j REJECT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399730" cy="1981200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(Certifique-se de salvar como start-firewall.sh com permissão de execução.)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Construção da Imagem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Abra o PowerShell.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Navegue até a pasta do projeto:</w:t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162300" cy="161925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 o comando cd e insira o caminho do diretório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Construa a imagem: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86250" cy="19050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 este comando para construir a imagen : docker build -t firewall-container  .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Execução do Container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Para executar o container com permissão de gerenciamento de rede, utilize: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00025"/>
            <wp:effectExtent b="0" l="0" r="0" t="0"/>
            <wp:docPr id="10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docker run -it --cap-add=NET_ADMIN firewall-container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Se o processo ocorrer corretamente, o firewall estará ativo e o acesso ao YouTube será</w:t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bloqueado.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- Docker Documentation. Disponível em: https://docs.docker.com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- IPTables Tutorial. Disponível em: https://www.netfilter.org</w:t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- Ubuntu Packages. Disponível em: https://packages.ubuntu.com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even"/>
      <w:footerReference r:id="rId21" w:type="first"/>
      <w:footerReference r:id="rId22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058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" w:hAnsi="Times"/>
      <w:b w:val="1"/>
      <w:w w:val="100"/>
      <w:kern w:val="28"/>
      <w:position w:val="-1"/>
      <w:sz w:val="26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left"/>
      <w:textDirection w:val="btLr"/>
      <w:textAlignment w:val="top"/>
      <w:outlineLvl w:val="1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2"/>
    </w:pPr>
    <w:rPr>
      <w:rFonts w:ascii="Helvetica" w:hAnsi="Helvetica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4"/>
    </w:pPr>
    <w:rPr>
      <w:rFonts w:ascii="Times" w:hAnsi="Times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uthor">
    <w:name w:val="Author"/>
    <w:basedOn w:val="Normal"/>
    <w:next w:val="Author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Address">
    <w:name w:val="Address"/>
    <w:basedOn w:val="Normal"/>
    <w:next w:val="Address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AddressChar">
    <w:name w:val="Address Char"/>
    <w:basedOn w:val="Fonteparág.padrão"/>
    <w:next w:val="AddressChar"/>
    <w:autoRedefine w:val="0"/>
    <w:hidden w:val="0"/>
    <w:qFormat w:val="0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Email">
    <w:name w:val="Email"/>
    <w:basedOn w:val="Normal"/>
    <w:next w:val="Email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Abstract">
    <w:name w:val="Abstract"/>
    <w:basedOn w:val="Normal"/>
    <w:next w:val="Abstract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="454" w:right="454" w:leftChars="-1" w:rightChars="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Figure">
    <w:name w:val="Figure"/>
    <w:basedOn w:val="Normal"/>
    <w:next w:val="Figur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ference">
    <w:name w:val="Reference"/>
    <w:basedOn w:val="Normal"/>
    <w:next w:val="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="397" w:firstLineChars="-1"/>
      <w:jc w:val="center"/>
      <w:textDirection w:val="btLr"/>
      <w:textAlignment w:val="top"/>
      <w:outlineLvl w:val="0"/>
    </w:pPr>
    <w:rPr>
      <w:rFonts w:ascii="Times" w:cs="Arial" w:hAnsi="Times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="454" w:right="454"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5.png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3.xml"/><Relationship Id="rId13" Type="http://schemas.openxmlformats.org/officeDocument/2006/relationships/hyperlink" Target="http://start-firewall.sh" TargetMode="External"/><Relationship Id="rId12" Type="http://schemas.openxmlformats.org/officeDocument/2006/relationships/hyperlink" Target="http://start-firewall.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NuxFFTSm0tQvp1YPW6xkoeLSw==">CgMxLjA4AHIhMXlBalJvMHkxNUZxMVJfOVFLcU9ZM2xtU0hWYjVkRVcz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2005-03-18T18:16:00Z</dcterms:created>
  <dc:creator>Sociedade Brasileira de Computação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