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ooxqxfws4dfn" w:id="0"/>
      <w:bookmarkEnd w:id="0"/>
      <w:r w:rsidDel="00000000" w:rsidR="00000000" w:rsidRPr="00000000">
        <w:rPr>
          <w:rtl w:val="0"/>
        </w:rPr>
        <w:t xml:space="preserve">Simulation médicale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jyocb44np94h" w:id="1"/>
      <w:bookmarkEnd w:id="1"/>
      <w:r w:rsidDel="00000000" w:rsidR="00000000" w:rsidRPr="00000000">
        <w:rPr>
          <w:rtl w:val="0"/>
        </w:rPr>
        <w:t xml:space="preserve">Moyens employés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9b4r3tpo7r1t" w:id="2"/>
      <w:bookmarkEnd w:id="2"/>
      <w:r w:rsidDel="00000000" w:rsidR="00000000" w:rsidRPr="00000000">
        <w:rPr>
          <w:rtl w:val="0"/>
        </w:rPr>
        <w:t xml:space="preserve">Moyens matériel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 casque de réalité virtuelle avec casque audio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 ordinateur (UC, écran, clavier etc.)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Outils médicaux de réalité virtuelle (fraiseuse numérique, scalpels numériques etc.)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Mobilier (table, chaises etc.)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 mannequin électronique ou autre appareil contenant des capteurs relié à la simulation (iDevice)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Habits de médecin</w:t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7o68url42l3b" w:id="3"/>
      <w:bookmarkEnd w:id="3"/>
      <w:r w:rsidDel="00000000" w:rsidR="00000000" w:rsidRPr="00000000">
        <w:rPr>
          <w:rtl w:val="0"/>
        </w:rPr>
        <w:t xml:space="preserve">Moyens logiciels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Application de simulation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Une représentation virtuelle de la zone étudiée (bouche, etc.)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Représentation de l’environnement dans sa globalité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Interactions avec le patient -&gt; IA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Modèles 3D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Vibrations dans les outils</w:t>
      </w:r>
    </w:p>
    <w:p w:rsidR="00000000" w:rsidDel="00000000" w:rsidP="00000000" w:rsidRDefault="00000000" w:rsidRPr="00000000" w14:paraId="00000011">
      <w:pPr>
        <w:pStyle w:val="Heading1"/>
        <w:contextualSpacing w:val="0"/>
        <w:rPr/>
      </w:pPr>
      <w:bookmarkStart w:colFirst="0" w:colLast="0" w:name="_c3v2sdhc64p" w:id="4"/>
      <w:bookmarkEnd w:id="4"/>
      <w:r w:rsidDel="00000000" w:rsidR="00000000" w:rsidRPr="00000000">
        <w:rPr>
          <w:rtl w:val="0"/>
        </w:rPr>
        <w:t xml:space="preserve">Sélection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Prise en mains des outils de réalité virtuelle. Pas de “manettes” génériques à la “HTC vive”.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Gestuelle pour sélectionner la loupe ou la lampe sur pied. -&gt; Capteurs au niveau des mains 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Ajustement de la hauteur du siège du patient -&gt; Pédale au niveau des pieds</w:t>
      </w:r>
    </w:p>
    <w:p w:rsidR="00000000" w:rsidDel="00000000" w:rsidP="00000000" w:rsidRDefault="00000000" w:rsidRPr="00000000" w14:paraId="00000015">
      <w:pPr>
        <w:pStyle w:val="Heading1"/>
        <w:contextualSpacing w:val="0"/>
        <w:rPr/>
      </w:pPr>
      <w:bookmarkStart w:colFirst="0" w:colLast="0" w:name="_nsk4svu17b6t" w:id="5"/>
      <w:bookmarkEnd w:id="5"/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Déplacement dans l’espace avec une chaise.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Pouvoir se mettre debout.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Mouvement de tête.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Mouvement de bras.</w:t>
      </w:r>
    </w:p>
    <w:p w:rsidR="00000000" w:rsidDel="00000000" w:rsidP="00000000" w:rsidRDefault="00000000" w:rsidRPr="00000000" w14:paraId="0000001A">
      <w:pPr>
        <w:pStyle w:val="Heading1"/>
        <w:contextualSpacing w:val="0"/>
        <w:rPr/>
      </w:pPr>
      <w:bookmarkStart w:colFirst="0" w:colLast="0" w:name="_spelh0t4jmui" w:id="6"/>
      <w:bookmarkEnd w:id="6"/>
      <w:r w:rsidDel="00000000" w:rsidR="00000000" w:rsidRPr="00000000">
        <w:rPr>
          <w:rtl w:val="0"/>
        </w:rPr>
        <w:t xml:space="preserve">Manipulation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Manipulation d’outils médicaux de réalité virtuelle 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Les outils sont fidèles aux caractéristiques des vrais outils médicaux.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Les boutons sont aux mêmes emplacements</w:t>
      </w:r>
    </w:p>
    <w:p w:rsidR="00000000" w:rsidDel="00000000" w:rsidP="00000000" w:rsidRDefault="00000000" w:rsidRPr="00000000" w14:paraId="0000001E">
      <w:pPr>
        <w:pStyle w:val="Heading1"/>
        <w:contextualSpacing w:val="0"/>
        <w:rPr/>
      </w:pPr>
      <w:bookmarkStart w:colFirst="0" w:colLast="0" w:name="_zom7428o9z6" w:id="7"/>
      <w:bookmarkEnd w:id="7"/>
      <w:r w:rsidDel="00000000" w:rsidR="00000000" w:rsidRPr="00000000">
        <w:rPr>
          <w:rtl w:val="0"/>
        </w:rPr>
        <w:t xml:space="preserve">Contraintes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faut développer des matériels spécifiques pour simuler correctement certaines tâches spécifiques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Décalage entre la réalité et le virtuel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 d’odeurs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force nécessaire à écarter la bouche, arracher une dent n’est pas simulée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-&gt; Certains aspects de la tâche ne peuvent pas être simulés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