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that condenses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for many downstream tools. Researchers need a compact view of the copies that keeps the variation shared by groups of copies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calls a plurality consensus for each chunk, and aligns the consensuses. Each row summarises its copies rather than picking a single representative: the consensus suppresses variation carried by only a minority of the chunk's copies and keeps the bases supported by enough neighbouring copies. The result is a manageable alignment that represents the input collection, in which groups of similar copies, when present in the data, become apparent as blocks of adjacent rows. SubFam needs neither a reference nor an identity cutoff; its one substantive parameter is N. When a family is too large to process with SubFam directly, it can be represented by a random sample drawn before the run, so that the abundant groups of the family are represented while the alignment of chunk consensuses stays readable (30,000 copies give about 600 rows at the default N). The main consensus patterns remain recognisable with modest flanking sequence and shuffled input orders, although chunk membership changes, and without the ordering chunks mix dissimilar copies. The consensus writer reproduces EMBOSS cons byte for byte, and the default output is byte-identical across thread counts.</w:t>
      </w:r>
    </w:p>
    <w:p>
      <w:r>
        <w:rPr>
          <w:b/>
          <w:i w:val="0"/>
        </w:rPr>
        <w:t>Conclusions.</w:t>
      </w:r>
      <w:r>
        <w:rPr>
          <w:b w:val="0"/>
          <w:i w:val="0"/>
        </w:rPr>
        <w:t xml:space="preserve"> SubFam turns a collection of genomic copies into an ordered alignment that a person can read and a downstream tool can take, with the features shared by groups of copies brought out from the noise of single copies.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groups copies above an identity cutoff, which is tuned to one level of divergence, and MeShClust [5] predicts identities alignment-free and groups by mean shift; statistical subfamily methods, from the genome-wide Alu analysis of Price et al. [6], which recursively divided about 480,000 aligned full-length Alu copies by tests for over-represented co-occurring mutations, to COSEG [7], which finds groups of copies sharing co-segregating mutations in an alignment, aim to define the biological subfamilies; library-curation tools such as TEtrimmer [8] automate the curation of consensus libraries (searching the genome for copies, aligning, clustering and refining each consensus).</w:t>
      </w:r>
    </w:p>
    <w:p>
      <w:r>
        <w:rPr>
          <w:b w:val="0"/>
          <w:i w:val="0"/>
        </w:rPr>
        <w:t>Between the raw copies and these analyses lies a practical step: making the heap of copies readable, that is, small enough to work with and with the variation that groups of copies share set apart from the variation of single copies.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not a selected copy but the consensus of a chunk of neighbouring copies, to which every copy of the chunk contributes. It is a position-wise summary of the dominant sequence of its chunk, not a reconstruction of the ancestor of a subfamily; if a chunk mixes two groups, the row can be a mosaic of them. Each copy carries, besides the bases of its group, mutations of its own, scattered over its length and rarely shared; in the consensus of similar copies the sufficiently supported bases are kept and low-frequency variants are suppressed. A row therefore shows the features of its copies' group more clearly than any one copy does, and a group whose variation is hard to recognise among single copies can be seen in the rows as a block.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and the tree is a device for a linear order, not a phylogeny; copies or clusters at exactly equal distances are taken in the order of their position in the file, so a different input order gives a different order of the leaves and different chunks (Results, Input preparation); the closest-ends rule is greedy and does not minimise the total distance along the order. Letters other than A, C, G, T and U are skipped when k-mers are counted, so k-mers can span an N or another ambiguity code; the B2 examples exclude copies with N. Restarting the k-mer window at an N did not materially change the result: with an N run of 1–10 bases in 1,000 of the 3,000 B2 copies, both versions recovered 37 of the 60 original rows at ≥ 0.95 identity (median best identities 0.956 and 0.962), and the copy pairs kept in the same chunk against the N-free run were 0.166 and 0.170 (Additional file 7). N runs themselves change chunk membership more than a reshuffle does (0.17 against 0.39 of pairs kept), so copies with many ambiguous bases are best removed before the run.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(it passed the threshold but is weakly supported, not uncalled), and the case is kept through the final alignment. Columns where no residue reaches the threshold give no consensus base and are dropped, as in EMBOSS cons.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The ordering makes this step useful: because the copies of a chunk are similar, a base they share passes the threshold, while a substitution or indel carried by a minority of them (fewer than a fraction p of the chunk) does not, so the consensus keeps the well-supported sequence of the chunk and suppresses variation carried by single copies.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describes, without labels, how tight the chunk behind each row is: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N sets the approximate number of input copies behind each row; a group of roughly N copies may fill one or more chunks or share a chunk with neighbouring groups, depending on its place in the ordering, and an abundant group fills several rows. A larger N averages over more copies and so removes more of the noise of single copies, at the price of coarser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of fewer than about N copies in the sample is unlikely to be represented by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3,600 consensus runs and 80 MSF files, no difference). The distance matrix agrees with a brute-force computation, and the C and Python orderings give byte-identical orders on 292 synthetic cases. For the same input file, output is byte-identical across runs and thread counts in the default mode (</w:t>
      </w:r>
      <w:r>
        <w:rPr>
          <w:rFonts w:ascii="Courier New" w:hAnsi="Courier New"/>
          <w:b w:val="0"/>
          <w:i w:val="0"/>
        </w:rPr>
        <w:t>-F</w:t>
      </w:r>
      <w:r>
        <w:rPr>
          <w:b w:val="0"/>
          <w:i w:val="0"/>
        </w:rPr>
        <w:t xml:space="preserve">, which refines the final alignment on all threads, gives up this guarantee); a different input order gives a different, equivalent set of rows (Results, Input preparation);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Identities in the text are the best local alignment (match 2, mismatch −3, gap open −5, extension −2) of a copy or row against a reference, counted as matches over the longer of the two aligned spans, and a hit is accepted when it covers at least half of the query. The class consensuses are built from the same copies that are assigned to the class, so identity to them describes the collection; the Dfam and Vassetzky et al. consensuses are independent references. That a consensus is closer to a reference than its member copies are is expected of any consensus; it shows that the copy-level noise is removed, not that the chunks are the right groups.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rows are closer to the published consensuses of the family than the copies they summarise: to the nearest of the five consensuses of Vassetzky et al. [16], single copies have a median identity of 0.817 (interquartile range 0.763–0.895; the 2,873 copies whose best hit covers at least half their length) and the 60 rows 0.936 (0.913–0.958); to the nearest Dfam consensus, 0.799 and 0.915. The difference is the copy-level noise that the consensus removes.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not to estimate how it performs on a natural sample, 390 of the copies (a deliberately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but each copy still carries scattered differences of its own. In the 20 consensuses these low-frequency differences are largely suppressed, and the bases and indels that set the groups apart remain: the same structure, in 20 rows and more clearly than in the 390 copies.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of the 343 Sanger-sequenced polymorphic Alu records of Konkel et al. [19] (322 unique loci; the 316 are the full-length bodies, 250–330 bp and at least 90 % of the AluY consensus),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of fewer than about N copies is unlikely to obtain a row of its own.</w:t>
      </w:r>
    </w:p>
    <w:p>
      <w:pPr>
        <w:keepNext/>
      </w:pPr>
      <w:r>
        <w:rPr>
          <w:b/>
          <w:i/>
          <w:sz w:val="24"/>
        </w:rPr>
        <w:t>Input preparation (Additional file 7)</w:t>
      </w:r>
    </w:p>
    <w:p>
      <w:r>
        <w:rPr>
          <w:b w:val="0"/>
          <w:i w:val="0"/>
        </w:rPr>
        <w:t xml:space="preserve">Copies reach SubFam in different states: cut exactly to the element, or with some of their own flanking sequence. The 3,000 B2 copies of Example 1 were cut again with 25, 100 and 500 bp of their genomic flank on each side (the element part identical in every copy) and compared with the element-only run, against the variation that a different input order alone produces. With 25 or 100 bp flanks, 36 and 37 of the 60 element-only rows recur at ≥ 0.95 identity among the new rows, as with twelve shuffled input orders (36–47 of 60; for ten of them the median best identity of an original row was 0.96 and about 0.39 of the copy pairs stayed together), and the published consensuses of the family (Dfam and Vassetzky et al. [16]) are found among the rows at the same identities as without flanks (for example B2c 0.994 without flanks, 0.979 and 0.969 with them). Modest flanks are tolerated, but which copies share a chunk changes more than the rows do: the flanks add unique k-mers, the order shifts, and the windows cut elsewhere but yield the same consensuses. With 500 bp flanks, five times the element on each side, the flanks dominate the k-mer distance: 23 of the 60 rows recur, and the rows of the old subfamilies move away from their published consensuses (B2c 0.882). Long flanks should therefore be trimmed before the run. The dependence of chunk membership on input order has a known cause: copies at equal distances are ordered by their position in the file (the smallest distance was tied at 144 of the 2,999 merges of the B2 run, and the ten shuffled trees shared 79–96 % of their clades with the unshuffled tree). In an experimental build that breaks such ties by sequence content, the trees of all ten shuffles were identical to the unshuffled one and SubFam returned the same chunks and rows for three shuffles (copy pairs kept 1.000); that build is not the release described here (SubFam 1.5.1, whose order is that of ViewAlign's kmer-tree.js), and </w:t>
      </w:r>
      <w:r>
        <w:rPr>
          <w:rFonts w:ascii="Courier New" w:hAnsi="Courier New"/>
          <w:b w:val="0"/>
          <w:i w:val="0"/>
        </w:rPr>
        <w:t>benchmark/order_invariance/</w:t>
      </w:r>
      <w:r>
        <w:rPr>
          <w:b w:val="0"/>
          <w:i w:val="0"/>
        </w:rPr>
        <w:t xml:space="preserve"> holds its code.</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mean 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mean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No input copy is omitted: every copy is assigned to a chunk and contributes to its consensus, and each row condenses its copies into their dominant sequence, so that variants well supported in a group are visible in the rows while low-frequency variation of single copies is suppressed.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by statistical tests on aligned copies (full-length copies in Price et al.); TEtrimmer automates the curation of a consensus library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A row shows what its copies share, not the variation among them. How much variation lies behind each row is reported for every chunk without labels: the lower-case bases of the row mark columns that half of the chunk or fewer support, and the chunk statistics give the agreement of the members with each column's most frequent base, their median and lowest identity to those bases, and the share of gappy columns, so that a row built from a loose chunk (a mixture, an old diverged group or outlier copies) is flagged as such. A variant carried by too few copies to pass the threshold is read from the member copies (</w:t>
      </w:r>
      <w:r>
        <w:rPr>
          <w:rFonts w:ascii="Courier New" w:hAnsi="Courier New"/>
          <w:b w:val="0"/>
          <w:i w:val="0"/>
        </w:rPr>
        <w:t>-e</w:t>
      </w:r>
      <w:r>
        <w:rPr>
          <w:b w:val="0"/>
          <w:i w:val="0"/>
        </w:rPr>
        <w:t xml:space="preserve">). The chunks depend on the order of the input file through the tie-breaking of the ordering, while the main patterns of the rows persist (Results, Input preparation). 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 Only transposable-element copies were tested; satellite monomers and multigene families are within the intended use but not evaluated here. A chunk of fixed size has no guarantee of matching a biological group, and the number of copies a group needs for a row of its own (about N) is a nominal figure, not a detection limit. A tree built from the rows is an exploration of the rows; it does not replace an analysis of the copies.</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Each row condenses neighbouring copies into their dominant sequence, so the low-frequency variation of single copies is suppressed and the features of groups of copies become easier to see.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8</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w:t>
      </w:r>
      <w:r>
        <w:rPr>
          <w:rFonts w:ascii="Courier New" w:hAnsi="Courier New"/>
          <w:b w:val="0"/>
          <w:i w:val="0"/>
        </w:rPr>
        <w:t>benchmark/flanks/flanks.sh</w:t>
      </w:r>
      <w:r>
        <w:rPr>
          <w:b w:val="0"/>
          <w:i w:val="0"/>
        </w:rPr>
        <w:t xml:space="preserve">, </w:t>
      </w:r>
      <w:r>
        <w:rPr>
          <w:rFonts w:ascii="Courier New" w:hAnsi="Courier New"/>
          <w:b w:val="0"/>
          <w:i w:val="0"/>
        </w:rPr>
        <w:t>flanks2.sh</w:t>
      </w:r>
      <w:r>
        <w:rPr>
          <w:b w:val="0"/>
          <w:i w:val="0"/>
        </w:rPr>
        <w:t xml:space="preserve">, </w:t>
      </w:r>
      <w:r>
        <w:rPr>
          <w:rFonts w:ascii="Courier New" w:hAnsi="Courier New"/>
          <w:b w:val="0"/>
          <w:i w:val="0"/>
        </w:rPr>
        <w:t>copies_vs_rows.sh</w:t>
      </w:r>
      <w:r>
        <w:rPr>
          <w:b w:val="0"/>
          <w:i w:val="0"/>
        </w:rPr>
        <w:t xml:space="preserve"> and </w:t>
      </w:r>
      <w:r>
        <w:rPr>
          <w:rFonts w:ascii="Courier New" w:hAnsi="Courier New"/>
          <w:b w:val="0"/>
          <w:i w:val="0"/>
        </w:rPr>
        <w:t>permutations_and_N.sh</w:t>
      </w:r>
      <w:r>
        <w:rPr>
          <w:b w:val="0"/>
          <w:i w:val="0"/>
        </w:rPr>
        <w:t xml:space="preserve">, </w:t>
      </w:r>
      <w:r>
        <w:rPr>
          <w:rFonts w:ascii="Courier New" w:hAnsi="Courier New"/>
          <w:b w:val="0"/>
          <w:i w:val="0"/>
        </w:rPr>
        <w:t>benchmark/order_invariance/</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the low-frequency differences of single copies in (b) are largely absent from the consensuses, and the differences between groups remain. Copies and consensuses are one MAFFT alignment, of which the 220 of 1,105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(CSV). Input preparation. The 3,000 B2 copies of Example 1 without flanks, in twelve shuffled input orders, with N runs inserted, and with 25, 100 and 500 bp of their own flank on each side: copy pairs kept in the same chunk, element-only rows recurring at ≥ 0.95 identity, and the best identity of each Dfam and Vassetzky et al. [16] consensus among the rows.</w:t>
      </w:r>
    </w:p>
    <w:p>
      <w:r>
        <w:rPr>
          <w:b/>
          <w:i w:val="0"/>
        </w:rPr>
        <w:t>Additional file 8</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