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rFonts w:ascii="Calibri" w:hAnsi="Calibri"/>
          <w:b/>
          <w:i w:val="0"/>
          <w:color w:val="1F497D"/>
          <w:sz w:val="72"/>
        </w:rPr>
        <w:t>BUSINESS PLAN</w:t>
      </w:r>
    </w:p>
    <w:p>
      <w:pPr>
        <w:jc w:val="center"/>
      </w:pPr>
      <w:r>
        <w:rPr>
          <w:rFonts w:ascii="Calibri" w:hAnsi="Calibri"/>
          <w:b/>
          <w:i w:val="0"/>
          <w:color w:val="2E74B5"/>
          <w:sz w:val="44"/>
        </w:rPr>
        <w:t>Plateforme Multi-Agent</w:t>
      </w:r>
    </w:p>
    <w:p>
      <w:pPr>
        <w:spacing w:after="80"/>
      </w:pPr>
    </w:p>
    <w:p>
      <w:pPr>
        <w:spacing w:before="40" w:after="40"/>
        <w:pBdr>
          <w:bottom w:val="single" w:sz="16" w:space="1" w:color="2E74B5"/>
        </w:pBdr>
      </w:pPr>
    </w:p>
    <w:p>
      <w:pPr>
        <w:spacing w:after="80"/>
      </w:pPr>
    </w:p>
    <w:p>
      <w:pPr>
        <w:jc w:val="center"/>
      </w:pPr>
      <w:r>
        <w:rPr>
          <w:rFonts w:ascii="Calibri" w:hAnsi="Calibri"/>
          <w:b w:val="0"/>
          <w:i/>
          <w:color w:val="404040"/>
          <w:sz w:val="28"/>
        </w:rPr>
        <w:t>Plan d'affaires sur 3 ans · 2025 – 2027</w:t>
      </w:r>
    </w:p>
    <w:p>
      <w:pPr>
        <w:spacing w:after="600"/>
      </w:pP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Équipe fondatrice : </w:t>
      </w:r>
      <w:r>
        <w:rPr>
          <w:rFonts w:ascii="Calibri" w:hAnsi="Calibri"/>
          <w:b w:val="0"/>
          <w:i w:val="0"/>
          <w:color w:val="404040"/>
          <w:sz w:val="22"/>
        </w:rPr>
        <w:t>1 Lead · 2 Développeurs · 1 Marketing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Produit : </w:t>
      </w:r>
      <w:r>
        <w:rPr>
          <w:rFonts w:ascii="Calibri" w:hAnsi="Calibri"/>
          <w:b w:val="0"/>
          <w:i w:val="0"/>
          <w:color w:val="404040"/>
          <w:sz w:val="22"/>
        </w:rPr>
        <w:t>Orchestration d'agents IA multi-LLM pour entreprises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Marché cible : </w:t>
      </w:r>
      <w:r>
        <w:rPr>
          <w:rFonts w:ascii="Calibri" w:hAnsi="Calibri"/>
          <w:b w:val="0"/>
          <w:i w:val="0"/>
          <w:color w:val="404040"/>
          <w:sz w:val="22"/>
        </w:rPr>
        <w:t>PME &amp; Grands comptes — France, Europe, Anglophone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Date : </w:t>
      </w:r>
      <w:r>
        <w:rPr>
          <w:rFonts w:ascii="Calibri" w:hAnsi="Calibri"/>
          <w:b w:val="0"/>
          <w:i w:val="0"/>
          <w:color w:val="404040"/>
          <w:sz w:val="22"/>
        </w:rPr>
        <w:t>30 April 2026</w:t>
      </w:r>
    </w:p>
    <w:p>
      <w:pPr>
        <w:jc w:val="center"/>
      </w:pPr>
      <w:r>
        <w:rPr>
          <w:rFonts w:ascii="Calibri" w:hAnsi="Calibri"/>
          <w:b/>
          <w:i w:val="0"/>
          <w:color w:val="1F497D"/>
          <w:sz w:val="22"/>
        </w:rPr>
        <w:t xml:space="preserve">Version : </w:t>
      </w:r>
      <w:r>
        <w:rPr>
          <w:rFonts w:ascii="Calibri" w:hAnsi="Calibri"/>
          <w:b w:val="0"/>
          <w:i w:val="0"/>
          <w:color w:val="404040"/>
          <w:sz w:val="22"/>
        </w:rPr>
        <w:t>1.0 — Confidentiel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Table des matières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1.  </w:t>
      </w:r>
      <w:r>
        <w:rPr>
          <w:rFonts w:ascii="Calibri" w:hAnsi="Calibri"/>
          <w:b w:val="0"/>
          <w:i w:val="0"/>
          <w:color w:val="404040"/>
          <w:sz w:val="22"/>
        </w:rPr>
        <w:t>Résumé exécutif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2.  </w:t>
      </w:r>
      <w:r>
        <w:rPr>
          <w:rFonts w:ascii="Calibri" w:hAnsi="Calibri"/>
          <w:b w:val="0"/>
          <w:i w:val="0"/>
          <w:color w:val="404040"/>
          <w:sz w:val="22"/>
        </w:rPr>
        <w:t>Présentation de la société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3.  </w:t>
      </w:r>
      <w:r>
        <w:rPr>
          <w:rFonts w:ascii="Calibri" w:hAnsi="Calibri"/>
          <w:b w:val="0"/>
          <w:i w:val="0"/>
          <w:color w:val="404040"/>
          <w:sz w:val="22"/>
        </w:rPr>
        <w:t>Vision, mission &amp; valeurs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4.  </w:t>
      </w:r>
      <w:r>
        <w:rPr>
          <w:rFonts w:ascii="Calibri" w:hAnsi="Calibri"/>
          <w:b w:val="0"/>
          <w:i w:val="0"/>
          <w:color w:val="404040"/>
          <w:sz w:val="22"/>
        </w:rPr>
        <w:t>L'équipe fondatrice &amp; gouvernance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5.  </w:t>
      </w:r>
      <w:r>
        <w:rPr>
          <w:rFonts w:ascii="Calibri" w:hAnsi="Calibri"/>
          <w:b w:val="0"/>
          <w:i w:val="0"/>
          <w:color w:val="404040"/>
          <w:sz w:val="22"/>
        </w:rPr>
        <w:t>Le produit &amp; la technologie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6.  </w:t>
      </w:r>
      <w:r>
        <w:rPr>
          <w:rFonts w:ascii="Calibri" w:hAnsi="Calibri"/>
          <w:b w:val="0"/>
          <w:i w:val="0"/>
          <w:color w:val="404040"/>
          <w:sz w:val="22"/>
        </w:rPr>
        <w:t>Analyse de marché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7.  </w:t>
      </w:r>
      <w:r>
        <w:rPr>
          <w:rFonts w:ascii="Calibri" w:hAnsi="Calibri"/>
          <w:b w:val="0"/>
          <w:i w:val="0"/>
          <w:color w:val="404040"/>
          <w:sz w:val="22"/>
        </w:rPr>
        <w:t>Analyse concurrentielle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8.  </w:t>
      </w:r>
      <w:r>
        <w:rPr>
          <w:rFonts w:ascii="Calibri" w:hAnsi="Calibri"/>
          <w:b w:val="0"/>
          <w:i w:val="0"/>
          <w:color w:val="404040"/>
          <w:sz w:val="22"/>
        </w:rPr>
        <w:t>Stratégie commerciale &amp; marketing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9.  </w:t>
      </w:r>
      <w:r>
        <w:rPr>
          <w:rFonts w:ascii="Calibri" w:hAnsi="Calibri"/>
          <w:b w:val="0"/>
          <w:i w:val="0"/>
          <w:color w:val="404040"/>
          <w:sz w:val="22"/>
        </w:rPr>
        <w:t>Plan opérationnel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10.  </w:t>
      </w:r>
      <w:r>
        <w:rPr>
          <w:rFonts w:ascii="Calibri" w:hAnsi="Calibri"/>
          <w:b w:val="0"/>
          <w:i w:val="0"/>
          <w:color w:val="404040"/>
          <w:sz w:val="22"/>
        </w:rPr>
        <w:t>Plan des ressources humaines — évolution sur 3 ans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11.  </w:t>
      </w:r>
      <w:r>
        <w:rPr>
          <w:rFonts w:ascii="Calibri" w:hAnsi="Calibri"/>
          <w:b w:val="0"/>
          <w:i w:val="0"/>
          <w:color w:val="404040"/>
          <w:sz w:val="22"/>
        </w:rPr>
        <w:t>Projections financières — compte de résultat prévisionnel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12.  </w:t>
      </w:r>
      <w:r>
        <w:rPr>
          <w:rFonts w:ascii="Calibri" w:hAnsi="Calibri"/>
          <w:b w:val="0"/>
          <w:i w:val="0"/>
          <w:color w:val="404040"/>
          <w:sz w:val="22"/>
        </w:rPr>
        <w:t>Plan de trésorerie (Cash-Flow)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13.  </w:t>
      </w:r>
      <w:r>
        <w:rPr>
          <w:rFonts w:ascii="Calibri" w:hAnsi="Calibri"/>
          <w:b w:val="0"/>
          <w:i w:val="0"/>
          <w:color w:val="404040"/>
          <w:sz w:val="22"/>
        </w:rPr>
        <w:t>Bilan prévisionnel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14.  </w:t>
      </w:r>
      <w:r>
        <w:rPr>
          <w:rFonts w:ascii="Calibri" w:hAnsi="Calibri"/>
          <w:b w:val="0"/>
          <w:i w:val="0"/>
          <w:color w:val="404040"/>
          <w:sz w:val="22"/>
        </w:rPr>
        <w:t>Plan de financement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15.  </w:t>
      </w:r>
      <w:r>
        <w:rPr>
          <w:rFonts w:ascii="Calibri" w:hAnsi="Calibri"/>
          <w:b w:val="0"/>
          <w:i w:val="0"/>
          <w:color w:val="404040"/>
          <w:sz w:val="22"/>
        </w:rPr>
        <w:t>Analyse des risques &amp; plan de contingence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16.  </w:t>
      </w:r>
      <w:r>
        <w:rPr>
          <w:rFonts w:ascii="Calibri" w:hAnsi="Calibri"/>
          <w:b w:val="0"/>
          <w:i w:val="0"/>
          <w:color w:val="404040"/>
          <w:sz w:val="22"/>
        </w:rPr>
        <w:t>Stratégie de sortie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  17.  </w:t>
      </w:r>
      <w:r>
        <w:rPr>
          <w:rFonts w:ascii="Calibri" w:hAnsi="Calibri"/>
          <w:b w:val="0"/>
          <w:i w:val="0"/>
          <w:color w:val="404040"/>
          <w:sz w:val="22"/>
        </w:rPr>
        <w:t>Annexes — hypothèses &amp; glossaire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1. Résumé exécutif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La </w:t>
      </w:r>
      <w:r>
        <w:rPr>
          <w:rFonts w:ascii="Calibri" w:hAnsi="Calibri"/>
          <w:b/>
          <w:i w:val="0"/>
          <w:sz w:val="22"/>
        </w:rPr>
        <w:t>Plateforme Multi-Agent</w:t>
      </w:r>
      <w:r>
        <w:rPr>
          <w:rFonts w:ascii="Calibri" w:hAnsi="Calibri"/>
          <w:b w:val="0"/>
          <w:i w:val="0"/>
          <w:sz w:val="22"/>
        </w:rPr>
        <w:t xml:space="preserve"> est une solution SaaS B2B d'orchestration d'agents d'intelligence artificielle, permettant à des entreprises de toute taille de concevoir, déployer et superviser des workflows automatisés combinant plusieurs modèles d'IA (OpenAI, Anthropic, Google, Azure, Ollama) depuis une interface visuelle unifiée.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Fondée par une équipe de 4 personnes (1 lead, 2 développeurs, 1 marketing), la société dispose aujourd'hui d'une plateforme fonctionnelle en production, d'une architecture microservices scalable et d'un positionnement différenciant sur le marché de l'automatisation IA enterprise.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Chiffres clés du plan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Indicateur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 (2025)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 (2026)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 (2027)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Chiffre d'affaires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121 000 €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490 000 €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1 460 000 €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Résultat net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-15 000 €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95 000 €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490 000 €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Effectif (ETP)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payants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195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665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MRR fin d'année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10 100 €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40 800 €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121 300 €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ARR fin d'année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121 380 €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489 720 €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1 456 200 €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Besoins en financement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Pour accélérer la croissance et recruter, la société a besoin d'un financement initial de </w:t>
      </w:r>
      <w:r>
        <w:rPr>
          <w:rFonts w:ascii="Calibri" w:hAnsi="Calibri"/>
          <w:b/>
          <w:i w:val="0"/>
          <w:sz w:val="22"/>
        </w:rPr>
        <w:t>150 000 €</w:t>
      </w:r>
      <w:r>
        <w:rPr>
          <w:rFonts w:ascii="Calibri" w:hAnsi="Calibri"/>
          <w:b w:val="0"/>
          <w:i w:val="0"/>
          <w:sz w:val="22"/>
        </w:rPr>
        <w:t>, répartis entre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100 000 €</w:t>
      </w:r>
      <w:r>
        <w:rPr>
          <w:rFonts w:ascii="Calibri" w:hAnsi="Calibri"/>
          <w:b w:val="0"/>
          <w:i w:val="0"/>
          <w:sz w:val="22"/>
        </w:rPr>
        <w:t xml:space="preserve"> — recrutement et masse salariale (mois 1–12)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30 000 €</w:t>
      </w:r>
      <w:r>
        <w:rPr>
          <w:rFonts w:ascii="Calibri" w:hAnsi="Calibri"/>
          <w:b w:val="0"/>
          <w:i w:val="0"/>
          <w:sz w:val="22"/>
        </w:rPr>
        <w:t xml:space="preserve"> — marketing, acquisition et lancement produit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20 000 €</w:t>
      </w:r>
      <w:r>
        <w:rPr>
          <w:rFonts w:ascii="Calibri" w:hAnsi="Calibri"/>
          <w:b w:val="0"/>
          <w:i w:val="0"/>
          <w:sz w:val="22"/>
        </w:rPr>
        <w:t xml:space="preserve"> — infrastructure, outils et frais juridiques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Sources envisagées : fonds propres des fondateurs, prêt bancaire professionnel, BPI France (prêt d'honneur, aide innovation), ou levée de fonds amorçage.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🎯  Objectif principal : atteindre le point d'équilibre (break-even) au mois 10 et générer un ARR de 1,4 M€ d'ici fin 2027, valorisant la société entre 7 et 14 M€.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2. Présentation de la société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2.1 Identité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68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Champ</w:t>
            </w:r>
          </w:p>
        </w:tc>
        <w:tc>
          <w:tcPr>
            <w:tcW w:type="dxa" w:w="662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Information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Dénomination sociale</w:t>
            </w:r>
          </w:p>
        </w:tc>
        <w:tc>
          <w:tcPr>
            <w:tcW w:type="dxa" w:w="66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Multi-Agent SAS (nom de marque : Agentflow)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Forme juridique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Société par Actions Simplifiée (SAS)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Capital social</w:t>
            </w:r>
          </w:p>
        </w:tc>
        <w:tc>
          <w:tcPr>
            <w:tcW w:type="dxa" w:w="66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Siège social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France (Paris ou ville des fondateurs)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Secteur d'activité</w:t>
            </w:r>
          </w:p>
        </w:tc>
        <w:tc>
          <w:tcPr>
            <w:tcW w:type="dxa" w:w="66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Édition de logiciels — SaaS IA (NAF 5829C)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Date de création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2025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Site web</w:t>
            </w:r>
          </w:p>
        </w:tc>
        <w:tc>
          <w:tcPr>
            <w:tcW w:type="dxa" w:w="66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agentflow.io (à réserver)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Régime TVA</w:t>
            </w:r>
          </w:p>
        </w:tc>
        <w:tc>
          <w:tcPr>
            <w:tcW w:type="dxa" w:w="66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Régime réel normal + OSS pour l'UE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2.2 Genèse du projet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Plateforme Multi-Agent est née d'un constat : les entreprises qui souhaitent exploiter l'IA dans leurs processus métier se heurtent à la fragmentation du marché (chaque fournisseur IA a son propre SDK), à la complexité d'orchestration de plusieurs agents, et au manque de solutions sécurisées adaptées aux contraintes de conformité enterprise.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L'équipe fondatrice, forte d'une expertise en développement logiciel et en intégration de systèmes, a conçu une architecture production-ready qui répond à ces trois problèmes simultanément : </w:t>
      </w:r>
      <w:r>
        <w:rPr>
          <w:rFonts w:ascii="Calibri" w:hAnsi="Calibri"/>
          <w:b/>
          <w:i w:val="0"/>
          <w:sz w:val="22"/>
        </w:rPr>
        <w:t>unification des LLMs, orchestration visuelle et sécurité bancaire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2.3 Stade de développement actuel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040"/>
            <w:shd w:val="clear" w:color="auto" w:fill="1D6A3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Élément</w:t>
            </w:r>
          </w:p>
        </w:tc>
        <w:tc>
          <w:tcPr>
            <w:tcW w:type="dxa" w:w="4752"/>
            <w:shd w:val="clear" w:color="auto" w:fill="1D6A3E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Architecture microservices (12 services)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Production-ready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Interface web Next.js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Fonctionnelle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Multi-LLM (OpenAI, Anthropic, Google, Ollama)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Intégré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 DAG visuel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Opérationnel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Sandbox sécurisé (Rust)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Déployé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Gateway Go haute performance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✅ Déployé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🔧 En développement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Certifications (SOC2, ISO27001)</w:t>
            </w:r>
          </w:p>
        </w:tc>
        <w:tc>
          <w:tcPr>
            <w:tcW w:type="dxa" w:w="47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📅 Planifié an 2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Application mobile</w:t>
            </w:r>
          </w:p>
        </w:tc>
        <w:tc>
          <w:tcPr>
            <w:tcW w:type="dxa" w:w="47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📅 Planifié an 3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3. Vision, mission &amp; valeurs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3.1 Vision à 5 ans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🔭  Devenir la plateforme de référence européenne pour l'orchestration d'agents IA en entreprise — reconnue pour sa fiabilité, sa sécurité et sa capacité à fonctionner dans n'importe quel environnement, y compris les plus régulés.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3.2 Mission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Permettre à toute organisation, indépendamment de sa taille ou de son infrastructure, d'automatiser ses processus complexes grâce à l'intelligence artificielle — sans sacrifier la sécurité, la maîtrise des données ni la flexibilité technologique.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3.3 Proposition de valeur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Pour qui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Problème résolu</w:t>
            </w:r>
          </w:p>
        </w:tc>
        <w:tc>
          <w:tcPr>
            <w:tcW w:type="dxa" w:w="374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 apportée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PME tech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Trop complexe de brancher plusieurs IA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Interface unifiée, pas de code requis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DSI enterprise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Données qui quittent l'entreprise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Déploiement on-premise natif, chiffrement AES-256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Secteurs réglementés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Conformité impossible avec AWS/Azure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Air-gap complet, audit logs, DPA inclus</w:t>
            </w:r>
          </w:p>
        </w:tc>
      </w:tr>
      <w:tr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Équipes ops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Workflows manuels chronophages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Automatisation DAG visuelle, agents 24/7</w:t>
            </w:r>
          </w:p>
        </w:tc>
      </w:tr>
      <w:tr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Développeurs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Lock-in fournisseur IA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Multi-LLM, API ouverte, SDK client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3.4 Valeurs fondatrices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Souveraineté des données</w:t>
      </w:r>
      <w:r>
        <w:rPr>
          <w:rFonts w:ascii="Calibri" w:hAnsi="Calibri"/>
          <w:b w:val="0"/>
          <w:i w:val="0"/>
          <w:sz w:val="22"/>
        </w:rPr>
        <w:t xml:space="preserve"> — le client garde toujours le contrôle de ses données et peut partir à tout moment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Sécurité non-négociable</w:t>
      </w:r>
      <w:r>
        <w:rPr>
          <w:rFonts w:ascii="Calibri" w:hAnsi="Calibri"/>
          <w:b w:val="0"/>
          <w:i w:val="0"/>
          <w:sz w:val="22"/>
        </w:rPr>
        <w:t xml:space="preserve"> — chaque décision technique évalue l'impact sécurité en premier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Transparence</w:t>
      </w:r>
      <w:r>
        <w:rPr>
          <w:rFonts w:ascii="Calibri" w:hAnsi="Calibri"/>
          <w:b w:val="0"/>
          <w:i w:val="0"/>
          <w:sz w:val="22"/>
        </w:rPr>
        <w:t xml:space="preserve"> — pricing clair, pas de frais cachés, open source partiel pour la confiance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Excellence technique</w:t>
      </w:r>
      <w:r>
        <w:rPr>
          <w:rFonts w:ascii="Calibri" w:hAnsi="Calibri"/>
          <w:b w:val="0"/>
          <w:i w:val="0"/>
          <w:sz w:val="22"/>
        </w:rPr>
        <w:t xml:space="preserve"> — architecture production-ready dès le premier jour, pas de dette technique acceptable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Accessibilité</w:t>
      </w:r>
      <w:r>
        <w:rPr>
          <w:rFonts w:ascii="Calibri" w:hAnsi="Calibri"/>
          <w:b w:val="0"/>
          <w:i w:val="0"/>
          <w:sz w:val="22"/>
        </w:rPr>
        <w:t xml:space="preserve"> — la puissance de l'IA enterprise accessible aux équipes sans data scientist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4. L'équipe fondatrice &amp; gouvernance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4.1 Présentation des 4 fondateurs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F497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👤  Lead / CEO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Profil hybride tech/business. Maîtrise l'architecture du produit et conduit les négociations commerciales enterprise. Référent final sur toutes les décisions stratégiques.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Vision produit, stratégie et roadmap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Relations investisseurs et grands comptes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Recrutements clés et culture d'entreprise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Pilotage financier et legal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2E74B5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💻  Développeur Senior — Backend &amp; Architecture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Expert backend. Auteur principal des services critiques (gateway, orchestration, sandbox Rust). Référent sécurité et performance.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Architecture microservices NestJS / Go / Rust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Infrastructure Kubernetes, NATS, PostgreSQL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Sécurité applicative et sandbox d'exécution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Review de code et standards techniques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00796B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🎨  Développeur — Frontend &amp; Intégrations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Full-stack orienté frontend. Responsable de l'expérience utilisateur et de l'écosystème d'intégrations. Pilote l'adoption développeurs.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Interface Next.js / React — workflow DAG visuel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Développement des connecteurs (GitHub, Trello, Drive…)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Tests automatisés et qualité frontend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SDK client et documentation développeurs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6A0DAD"/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 xml:space="preserve">  📣  Marketing &amp; Growth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Profil growth marketing. Pilote l'acquisition organique et mesure chaque canal. Construit la présence de marque et les supports commerciaux.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Stratégie de contenu et SEO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Gestion des canaux d'acquisition (social, newsletter, events)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Reporting KPIs, analytics et dashboards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Relations presse, partenariats et communauté</w:t>
      </w:r>
    </w:p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4.2 Répartition du capital &amp; gouvernance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Associé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Rôle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Parts (%)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Nature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Lead / CEO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Direction générale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35 %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Actions ordinaires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Senior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CTO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Actions ordinaires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Frontend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Lead Dev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20 %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Actions ordinaires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CMO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Actions ordinaires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Pool BSPCE (prévu)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Futurs employés clés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10 % (à diluer)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BSPCE — 4 ans, cliff 1 an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4.3 Conseil &amp; advisors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À constituer dès l'an 1 pour renforcer la crédibilité auprès des investisseurs et des grands comptes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1 advisor technique</w:t>
      </w:r>
      <w:r>
        <w:rPr>
          <w:rFonts w:ascii="Calibri" w:hAnsi="Calibri"/>
          <w:b w:val="0"/>
          <w:i w:val="0"/>
          <w:sz w:val="22"/>
        </w:rPr>
        <w:t xml:space="preserve"> — expert sécurité ou architecte cloud senior (compensation : 0,25 % BSPCE)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1 advisor commercial</w:t>
      </w:r>
      <w:r>
        <w:rPr>
          <w:rFonts w:ascii="Calibri" w:hAnsi="Calibri"/>
          <w:b w:val="0"/>
          <w:i w:val="0"/>
          <w:sz w:val="22"/>
        </w:rPr>
        <w:t xml:space="preserve"> — ancien directeur commercial d'un éditeur SaaS B2B (0,25 % BSPCE)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1 advisor juridique</w:t>
      </w:r>
      <w:r>
        <w:rPr>
          <w:rFonts w:ascii="Calibri" w:hAnsi="Calibri"/>
          <w:b w:val="0"/>
          <w:i w:val="0"/>
          <w:sz w:val="22"/>
        </w:rPr>
        <w:t xml:space="preserve"> — avocat spécialisé SaaS / IP (honoraires ou 0,1 % BSPCE)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4.4 Lacunes identifiées &amp; plan de couverture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Compétence manquante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345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 de couverture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Horizon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Vente enterprise (cycle long)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Blocage sur deals &gt;20k€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Recrutement Account Executive an 2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M18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Customer Success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sur comptes Business+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Recrutement CSM an 2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M15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Finance / contrôle de gestion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Pilotage flou dès la croissance</w:t>
            </w:r>
          </w:p>
        </w:tc>
        <w:tc>
          <w:tcPr>
            <w:tcW w:type="dxa" w:w="345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Expert-comptable + DAF partiel an 2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M12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DevOps / SRE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Incidents production sans couverture</w:t>
            </w:r>
          </w:p>
        </w:tc>
        <w:tc>
          <w:tcPr>
            <w:tcW w:type="dxa" w:w="345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Montée en compétence dev backend ou recrutement an 3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M30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5. Le produit &amp; la technologie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5.1 Description fonctionnelle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plateforme est accessible via un navigateur web. Elle propose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Éditeur visuel de workflows</w:t>
      </w:r>
      <w:r>
        <w:rPr>
          <w:rFonts w:ascii="Calibri" w:hAnsi="Calibri"/>
          <w:b w:val="0"/>
          <w:i w:val="0"/>
          <w:sz w:val="22"/>
        </w:rPr>
        <w:t xml:space="preserve"> — interface glisser-déposer pour construire des enchaînements d'agents sous forme de graphe orienté acyclique (DAG)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Gestion des agents IA</w:t>
      </w:r>
      <w:r>
        <w:rPr>
          <w:rFonts w:ascii="Calibri" w:hAnsi="Calibri"/>
          <w:b w:val="0"/>
          <w:i w:val="0"/>
          <w:sz w:val="22"/>
        </w:rPr>
        <w:t xml:space="preserve"> — création, configuration et supervision d'agents avec mémoire, outils et modèle LLM choisi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Bibliothèque d'outils</w:t>
      </w:r>
      <w:r>
        <w:rPr>
          <w:rFonts w:ascii="Calibri" w:hAnsi="Calibri"/>
          <w:b w:val="0"/>
          <w:i w:val="0"/>
          <w:sz w:val="22"/>
        </w:rPr>
        <w:t xml:space="preserve"> — catalogue d'actions intégrables : lecture PDF, recherche web, requête API, code Python, accès GitHub…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Monitoring temps réel</w:t>
      </w:r>
      <w:r>
        <w:rPr>
          <w:rFonts w:ascii="Calibri" w:hAnsi="Calibri"/>
          <w:b w:val="0"/>
          <w:i w:val="0"/>
          <w:sz w:val="22"/>
        </w:rPr>
        <w:t xml:space="preserve"> — tableau de bord d'exécution avec état de chaque étape, logs et métriques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Gestion des credentials</w:t>
      </w:r>
      <w:r>
        <w:rPr>
          <w:rFonts w:ascii="Calibri" w:hAnsi="Calibri"/>
          <w:b w:val="0"/>
          <w:i w:val="0"/>
          <w:sz w:val="22"/>
        </w:rPr>
        <w:t xml:space="preserve"> — stockage chiffré des clés API, isolation par utilisateur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Recherche sémantique</w:t>
      </w:r>
      <w:r>
        <w:rPr>
          <w:rFonts w:ascii="Calibri" w:hAnsi="Calibri"/>
          <w:b w:val="0"/>
          <w:i w:val="0"/>
          <w:sz w:val="22"/>
        </w:rPr>
        <w:t xml:space="preserve"> — indexation et interrogation de documents via Qdrant (vecteurs)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5.2 Architecture technique (synthèse)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Couche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Technologies</w:t>
            </w:r>
          </w:p>
        </w:tc>
        <w:tc>
          <w:tcPr>
            <w:tcW w:type="dxa" w:w="403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Rôle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Frontend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Next.js 16, React 19, TypeScript, Tailwind CSS, XYFlow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Interface utilisateur, visualisation DAG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Gateway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 (haute performance), Nginx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Point d'entrée unique, auth, rate-limiting, routing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Orchestration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NestJS + NATS JetStream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Coordination des agents, gestion des workflows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Exécution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NestJS + Sandbox Rust (isolated-vm)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Exécution sécurisée des outils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IA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LangChain, SDK OpenAI/Anthropic/Google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Appels LLM, chaînes de prompt, mémoire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Données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PostgreSQL 16 + Prisma, Qdrant, MinIO</w:t>
            </w:r>
          </w:p>
        </w:tc>
        <w:tc>
          <w:tcPr>
            <w:tcW w:type="dxa" w:w="403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Persistance, vecteurs, fichiers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Infra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Docker, Kubernetes, NATS 2.10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Déploiement, scalabilité, messaging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5.3 Roadmap produit 3 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Trimestre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Fonctionnalités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Objectif business</w:t>
            </w:r>
          </w:p>
        </w:tc>
      </w:tr>
      <w:tr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2025 Q2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bêta, planification temporelle, notifications Slack/Teams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Premiers revenus marketplace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2025 Q3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SSO SAML, RBAC avancé, audit logs RGPD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Débloquer comptes enterprise</w:t>
            </w:r>
          </w:p>
        </w:tc>
      </w:tr>
      <w:tr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2025 Q4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SDK développeurs publique, webhooks entrants, API de gestion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Adoption développeurs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2026 Q1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Connecteurs CRM (Salesforce, HubSpot), agents collaboratifs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Verticals CRM &amp; Sales</w:t>
            </w:r>
          </w:p>
        </w:tc>
      </w:tr>
      <w:tr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2026 Q2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Certification SOC 2 Type II, déploiement GCP/Azure natif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Grands comptes internationaux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2026 Q3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Mémoire long terme agents, multi-tenant avancé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Rétention &amp; NRR</w:t>
            </w:r>
          </w:p>
        </w:tc>
      </w:tr>
      <w:tr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2026 Q4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Application mobile (iOS/Android), mode hors-ligne Ollama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Expansion usage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2027 Q1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IA multi-modale (image, audio), fine-tuning intégré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Différenciation compétitive</w:t>
            </w:r>
          </w:p>
        </w:tc>
      </w:tr>
      <w:tr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2027 Q2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ouverte (API partenaires), gouvernance IA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Effets de réseau</w:t>
            </w:r>
          </w:p>
        </w:tc>
      </w:tr>
      <w:tr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2027 Q3-Q4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Conformité IA Act UE, expansion US/Canada, partenariats GSI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Scale international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5.4 Propriété intellectuelle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Code source</w:t>
      </w:r>
      <w:r>
        <w:rPr>
          <w:rFonts w:ascii="Calibri" w:hAnsi="Calibri"/>
          <w:b w:val="0"/>
          <w:i w:val="0"/>
          <w:sz w:val="22"/>
        </w:rPr>
        <w:t xml:space="preserve"> : propriété exclusive de la SAS, développé en interne sans composants sous licence copyleft incompatible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Marque</w:t>
      </w:r>
      <w:r>
        <w:rPr>
          <w:rFonts w:ascii="Calibri" w:hAnsi="Calibri"/>
          <w:b w:val="0"/>
          <w:i w:val="0"/>
          <w:sz w:val="22"/>
        </w:rPr>
        <w:t xml:space="preserve"> : dépôt INPI de la marque « Agentflow » dès la création — classes 42 (services informatiques) et 35 (services commerciaux)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Brevets</w:t>
      </w:r>
      <w:r>
        <w:rPr>
          <w:rFonts w:ascii="Calibri" w:hAnsi="Calibri"/>
          <w:b w:val="0"/>
          <w:i w:val="0"/>
          <w:sz w:val="22"/>
        </w:rPr>
        <w:t xml:space="preserve"> : non prioritaires à ce stade — la vitesse d'exécution et l'adoption réseau sont les vraies barrières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Données clients</w:t>
      </w:r>
      <w:r>
        <w:rPr>
          <w:rFonts w:ascii="Calibri" w:hAnsi="Calibri"/>
          <w:b w:val="0"/>
          <w:i w:val="0"/>
          <w:sz w:val="22"/>
        </w:rPr>
        <w:t xml:space="preserve"> : appartiennent aux clients — clause contractuelle explicite dans les CGV pour rassurer les entreprises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6. Analyse de marché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6.1 Taille et croissance du marché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Marché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TAM 2025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TAM 2028 (projeté)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CAGR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Périmètre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 Workflow Automation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8,2 Mds $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 Mds $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34 %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Cœur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LLM Orchestration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2,8 Mds $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9,1 Mds $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61 %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Cœur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MLOps / AI Platforms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5,1 Mds $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Mds $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29 %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Adjacent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iPaaS / RPA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16,4 Mds $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 Mds $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22 %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Overlap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France seul (IA B2B SaaS)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~420 M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~1,2 Md €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38 %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Marché initial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6.2 Tendances macroéconomiques favorables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Adoption IA en entreprise</w:t>
      </w:r>
      <w:r>
        <w:rPr>
          <w:rFonts w:ascii="Calibri" w:hAnsi="Calibri"/>
          <w:b w:val="0"/>
          <w:i w:val="0"/>
          <w:sz w:val="22"/>
        </w:rPr>
        <w:t xml:space="preserve"> : 65 % des DSI européens prévoient un budget IA en hausse de &gt;20 % en 2025 (Gartner)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Réglementation EU AI Act</w:t>
      </w:r>
      <w:r>
        <w:rPr>
          <w:rFonts w:ascii="Calibri" w:hAnsi="Calibri"/>
          <w:b w:val="0"/>
          <w:i w:val="0"/>
          <w:sz w:val="22"/>
        </w:rPr>
        <w:t xml:space="preserve"> : crée une demande pour des plateformes auditables et conformes — avantage concurrentiel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Souveraineté numérique</w:t>
      </w:r>
      <w:r>
        <w:rPr>
          <w:rFonts w:ascii="Calibri" w:hAnsi="Calibri"/>
          <w:b w:val="0"/>
          <w:i w:val="0"/>
          <w:sz w:val="22"/>
        </w:rPr>
        <w:t xml:space="preserve"> : la France et l'UE favorisent les solutions hébergées en Europe — notre positionnement on-premise répond à cela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Pénurie de data scientists</w:t>
      </w:r>
      <w:r>
        <w:rPr>
          <w:rFonts w:ascii="Calibri" w:hAnsi="Calibri"/>
          <w:b w:val="0"/>
          <w:i w:val="0"/>
          <w:sz w:val="22"/>
        </w:rPr>
        <w:t xml:space="preserve"> : les entreprises cherchent des outils no-code/low-code pour autonomiser leurs équipes métier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Multiplication des LLMs</w:t>
      </w:r>
      <w:r>
        <w:rPr>
          <w:rFonts w:ascii="Calibri" w:hAnsi="Calibri"/>
          <w:b w:val="0"/>
          <w:i w:val="0"/>
          <w:sz w:val="22"/>
        </w:rPr>
        <w:t xml:space="preserve"> : chaque nouveau modèle crée un besoin d'orchestration — notre plateforme agnostique en bénéficie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6.3 Segmentation des clients cibles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Taille</w:t>
            </w:r>
          </w:p>
        </w:tc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Douleur principale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Ticket moyen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Startups tech / scale-up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1–50 ETP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Automatiser sans recruter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 49 €/mois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★★★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PME services (conseil, juridique, RH)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50–500 ETP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Traitement documents &amp; reporting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199 €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★★★★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ETI / Grand compte France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500+ ETP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Conformité + déploiement interne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 2k+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★★★★★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Secteurs réglementés (banque, santé)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100+ ETP</w:t>
            </w:r>
          </w:p>
        </w:tc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hors UE impossible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 5k+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★★★★★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Agences &amp; intégrateurs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5–50 ETP</w:t>
            </w:r>
          </w:p>
        </w:tc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Offre IA pour leurs clients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OEM 12k€/an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★★★★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6.4 Personas clients prioritaires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🏢 La DSI d'une ETI (500 ETP)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Profil</w:t>
      </w:r>
      <w:r>
        <w:rPr>
          <w:rFonts w:ascii="Calibri" w:hAnsi="Calibri"/>
          <w:b w:val="0"/>
          <w:i w:val="0"/>
          <w:sz w:val="22"/>
        </w:rPr>
        <w:t xml:space="preserve"> : Directeur des Systèmes d'Information, 45 ans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Douleurs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Conformité RGPD et localisation des données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Intégration avec l'ERP existant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SLA et support garanti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Sécurité des API keys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Ce qu'il cherche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Déploiement on-premise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Audit logs complets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Contrat Enterprise avec SLA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Support dédié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🚀 Le CTO de scale-up (50 ETP)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Profil</w:t>
      </w:r>
      <w:r>
        <w:rPr>
          <w:rFonts w:ascii="Calibri" w:hAnsi="Calibri"/>
          <w:b w:val="0"/>
          <w:i w:val="0"/>
          <w:sz w:val="22"/>
        </w:rPr>
        <w:t xml:space="preserve"> : CTO / VP Engineering, 35 ans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Douleurs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Automatiser sans recruter 5 ingénieurs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Multi-LLM sans réécrire le code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Intégration GitHub native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Temps de mise en prod rapide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Ce qu'il cherche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Plan Business self-service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SDK développeurs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Intégration GitHub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Documentation technique de qualité</w:t>
      </w:r>
    </w:p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📊 Le Directeur Opérations (PME)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Profil</w:t>
      </w:r>
      <w:r>
        <w:rPr>
          <w:rFonts w:ascii="Calibri" w:hAnsi="Calibri"/>
          <w:b w:val="0"/>
          <w:i w:val="0"/>
          <w:sz w:val="22"/>
        </w:rPr>
        <w:t xml:space="preserve"> : COO / Directeur des opérations, 40 ans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Douleurs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Réduire les tâches manuelles répétitives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Reporting automatique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Pas de compétence technique en interne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Budget limité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Ce qu'il cherche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Templates de workflows prêts à l'emploi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Interface no-code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Support e-mail réactif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Plan Pro 49 €/mois</w:t>
      </w:r>
    </w:p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7. Analyse concurrentielle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7.1 Matrice concurrentielle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Notre plateforme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n8n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Zapier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LangChain Cloud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Flowise</w:t>
            </w:r>
          </w:p>
        </w:tc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Make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Multi-LLM natif (5+)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On-premise / air-gap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Sandbox sécurisé (Rust)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N/A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N/A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DAG visuel production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Limité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Monitoring temps réel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Partiel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Limité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Basique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Basique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Chiffrement AES-256/user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Standard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Standard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agents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En cours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Partiel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 entrée ($/mois)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49 €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20 €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69 $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49 $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Gratuit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Cible enterprise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✅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Partiel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404040"/>
                <w:sz w:val="20"/>
              </w:rPr>
              <w:t>Développeurs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❌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Partiel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7.2 Analyse SWOT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D6A3E"/>
          </w:tcPr>
          <w:p>
            <w:pPr>
              <w:spacing w:before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✅ FORCES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Architecture production-ready dès le lancement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Multi-LLM agnostique — aucun lock-in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On-premise natif pour les secteurs réglementés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Sandbox Rust — différenciant sécurité unique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Équipe technique complète et autonome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Interface visuelle accessible aux non-développeurs</w:t>
            </w:r>
          </w:p>
          <w:p>
            <w:pPr>
              <w:spacing w:after="80"/>
            </w:pPr>
          </w:p>
        </w:tc>
        <w:tc>
          <w:tcPr>
            <w:tcW w:type="dxa" w:w="4533"/>
            <w:shd w:val="clear" w:color="auto" w:fill="C0392B"/>
          </w:tcPr>
          <w:p>
            <w:pPr>
              <w:spacing w:before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⚠️ FAIBLESSES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Marque inconnue, zéro notoriété initiale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Pas encore de certifications (SOC2, ISO27001)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Équipe commerciale inexistante en an 1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Budget marketing limité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Marketplace vide au lancement — œuf/poule</w:t>
            </w:r>
          </w:p>
          <w:p>
            <w:pPr>
              <w:spacing w:after="80"/>
            </w:pPr>
          </w:p>
        </w:tc>
      </w:tr>
      <w:tr>
        <w:tc>
          <w:tcPr>
            <w:tcW w:type="dxa" w:w="4533"/>
            <w:shd w:val="clear" w:color="auto" w:fill="2E74B5"/>
          </w:tcPr>
          <w:p>
            <w:pPr>
              <w:spacing w:before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🚀 OPPORTUNITÉS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Marché IA B2B en croissance de 34 %/an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EU AI Act crée une demande compliance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Pénurie de data scientists → besoin no-code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Nouveaux LLMs = nouveaux besoins d'orchestration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Souveraineté numérique favorable aux acteurs EU</w:t>
            </w:r>
          </w:p>
          <w:p>
            <w:pPr>
              <w:spacing w:after="80"/>
            </w:pPr>
          </w:p>
        </w:tc>
        <w:tc>
          <w:tcPr>
            <w:tcW w:type="dxa" w:w="4533"/>
            <w:shd w:val="clear" w:color="auto" w:fill="C55A11"/>
          </w:tcPr>
          <w:p>
            <w:pPr>
              <w:spacing w:before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🔴 MENACES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OpenAI/Microsoft lancent des solutions similaires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n8n lève des fonds et attaque le même segment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Obsolescence rapide des modèles IA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Durcissement réglementaire inattendu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b w:val="0"/>
                <w:i w:val="0"/>
                <w:color w:val="FFFFFF"/>
                <w:sz w:val="18"/>
              </w:rPr>
              <w:t>• Dépendance API tierces (OpenAI, Anthropic)</w:t>
            </w:r>
          </w:p>
          <w:p>
            <w:pPr>
              <w:spacing w:after="80"/>
            </w:pPr>
          </w:p>
        </w:tc>
      </w:tr>
    </w:tbl>
    <w:p>
      <w:pPr>
        <w:spacing w:after="16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8. Stratégie commerciale &amp; marketing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8.1 Modèle commercial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Cinq flux de revenus actionnables progressivement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Flux</w:t>
            </w:r>
          </w:p>
        </w:tc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Mécanisme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Prix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Activation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SaaS paliers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Abonnement mensuel ou annuel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 / 199 € + Enterprise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Usage-based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Facturation à la consommation au-delà des quotas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0,01 € / exec + tokens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Services pro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Onboarding, développement sur mesure, formation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800 – 8 000 €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</w:tr>
      <w:tr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</w:t>
            </w:r>
          </w:p>
        </w:tc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Commission 30 % sur ventes créateurs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Mois 9</w:t>
            </w:r>
          </w:p>
        </w:tc>
      </w:tr>
      <w:tr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White-label / OEM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Licence annuelle pour revendeurs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– 90 000 €/an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Mois 12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8.2 Stratégie de prix détaillée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Ancrage sur la valeur</w:t>
      </w:r>
      <w:r>
        <w:rPr>
          <w:rFonts w:ascii="Calibri" w:hAnsi="Calibri"/>
          <w:b w:val="0"/>
          <w:i w:val="0"/>
          <w:sz w:val="22"/>
        </w:rPr>
        <w:t xml:space="preserve"> : mettre en avant le ROI concret (ex : « 10h/semaine économisées × 52 semaines × 50 €/h = 26 000 € par an pour 199 €/mois »)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Plan annuel systématiquement proposé</w:t>
      </w:r>
      <w:r>
        <w:rPr>
          <w:rFonts w:ascii="Calibri" w:hAnsi="Calibri"/>
          <w:b w:val="0"/>
          <w:i w:val="0"/>
          <w:sz w:val="22"/>
        </w:rPr>
        <w:t xml:space="preserve"> : remise 20 % → améliore la trésorerie et réduit le churn de 40 %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Trial 14 jours Pro</w:t>
      </w:r>
      <w:r>
        <w:rPr>
          <w:rFonts w:ascii="Calibri" w:hAnsi="Calibri"/>
          <w:b w:val="0"/>
          <w:i w:val="0"/>
          <w:sz w:val="22"/>
        </w:rPr>
        <w:t xml:space="preserve"> sans carte bancaire : taux de conversion 2–3× supérieur à un trial avec CB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Offre de lancement</w:t>
      </w:r>
      <w:r>
        <w:rPr>
          <w:rFonts w:ascii="Calibri" w:hAnsi="Calibri"/>
          <w:b w:val="0"/>
          <w:i w:val="0"/>
          <w:sz w:val="22"/>
        </w:rPr>
        <w:t xml:space="preserve"> : -50 % pendant 3 mois pour les 100 premiers clients payants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Pricing enterprise sur devis</w:t>
      </w:r>
      <w:r>
        <w:rPr>
          <w:rFonts w:ascii="Calibri" w:hAnsi="Calibri"/>
          <w:b w:val="0"/>
          <w:i w:val="0"/>
          <w:sz w:val="22"/>
        </w:rPr>
        <w:t xml:space="preserve"> : permet d'adapter au budget et au volume du client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8.3 Plan marketing an 1 — budget &amp; 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Budget mensuel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Actions concrètes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KPI cible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SEO / Content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300 €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articles/semaine, optimisation technique, netlinking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visites organiques / mois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Product Hunt &amp; HN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launch planifié Q2, préparation 4 semaines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upvotes, 300 signups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LinkedIn organique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 quotidien Lead + 3×/sem équipe, études de cas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followers an 1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Email marketing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50 €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Newsletter bimensuelle, séquences onboarding automatisées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ouverture &gt; 40 %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YouTube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vidéos / mois — cas d'usage, tutoriels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1 000 abonnés an 1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Événements / meetups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200 €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conférences IA en France (Paris IA, Vivatech)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 leads qualifiés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Google Ads (Q3+)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500 €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Mots-clés concurrence + intent fort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CAC &lt; 200 € sur Pro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1 050 €/mois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8.4 Cycle de vente par segment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Segment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Durée cycle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Interlocuteur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Canal</w:t>
            </w:r>
          </w:p>
        </w:tc>
        <w:tc>
          <w:tcPr>
            <w:tcW w:type="dxa" w:w="302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Processus</w:t>
            </w:r>
          </w:p>
        </w:tc>
      </w:tr>
      <w:tr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Free → Pro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 (self-service)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Utilisateur final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Produit</w:t>
            </w:r>
          </w:p>
        </w:tc>
        <w:tc>
          <w:tcPr>
            <w:tcW w:type="dxa" w:w="30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Trial → upgrade en app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PME Business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1–2 semaines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CEO / CTO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Inbound + LinkedIn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Demo → Essai 14j → Signature</w:t>
            </w:r>
          </w:p>
        </w:tc>
      </w:tr>
      <w:tr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Enterprise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2–3 mois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DSI + RSSI + DAF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Sortant + événements</w:t>
            </w:r>
          </w:p>
        </w:tc>
        <w:tc>
          <w:tcPr>
            <w:tcW w:type="dxa" w:w="302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POC gratuit 30j → Négociation → Contrat</w:t>
            </w:r>
          </w:p>
        </w:tc>
      </w:tr>
      <w:tr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OEM / Partenaire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3–6 mois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Directeur produit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Réseau + événements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Brief → Démo technique → Contrat licence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9. Plan opérationnel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9.1 Infrastructure technique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Fournisseur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Coût mensuel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Compute (K8s)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Hetzner Cloud (DE)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3× moins cher qu'AWS, hébergement UE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 de données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PostgreSQL managé Hetzner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Backups automatiques, RGPD compliant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Stockage objets (MinIO)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Hetzner Object Storage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S3-compatible, données EU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Qdrant (vecteurs)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Qdrant Cloud EU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Spécialisé vecteurs, faible latence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NATS JetStream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Auto-hébergé sur K8s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 (inclus compute)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Messaging interne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Monitoring (Grafana+Prometheus)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Auto-hébergé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Observabilité complète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CDN / DNS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Cloudflare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0–20 €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Performance, protection DDoS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Emails transactionnels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Resend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Livraison emails fiable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INFRA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250–280 €/mois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9.2 Outils &amp; logiciels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Outil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Usage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Coût mensuel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Stripe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Paiements SaaS, facturation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0,7 % + 0,25 € / transaction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ChartMogul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Métriques MRR, churn, LTV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PostHog (self-hosted)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Analytics produit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Customer.io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Emails automation onboarding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~50 €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Linear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Gestion projet &amp; roadmap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20 €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Notion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Documentation interne, runbooks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16 €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GitHub Actions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 (plan free)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Legalstart / avocat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CGV, DPA, contrats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200 € (one-shot setup)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OUTILS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~120 €/mois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9.3 Processus opérationnels clés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Support client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Plan Free : support communauté (Discord) — pas de coût direct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Plan Pro : ticketing e-mail via Intercom ou Crisp — réponse &lt; 48h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Plan Business/Enterprise : canal Slack dédié + Customer Success Manager (an 2)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Release &amp; déploiement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Déploiement continu via GitHub Actions — CI/CD avec tests automatisés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Releases majeures bimensuelles, hotfixes sous 4h sur incidents critiques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Feature flags pour déploiements graduels — rollback immédiat si incident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Sécurité &amp; conformité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Pen test annuel par prestataire externe (budget : 3 000–5 000 €/an)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Rotation automatique des secrets tous les 90 jours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Backup quotidien de la DB avec test de restauration mensuel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10. Plan des ressources humaines — évolution sur 3 ans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10.1 Équipe actuelle (An 1 — 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Statut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Rémunération brute annuelle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Équivalent charges totales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Lead / CEO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Associé — gérant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~50 000 €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Senior (Backend)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Associé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~50 000 €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(Frontend)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Associé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32 000 €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~45 000 €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 &amp; Growth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Associé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28 000 €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~40 000 €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 AN 1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132 000 €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185 000 €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💡  Les salaires fondateurs sont volontairement bas en an 1 pour préserver la trésorerie. Ils seront réévalués dès l'atteinte du break-even (mois 10) et normalisés au marché en an 2.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10.2 Plan de recrutement — An 2 (2026)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L'an 2 marque le passage à une organisation capable de scaler. </w:t>
      </w:r>
      <w:r>
        <w:rPr>
          <w:rFonts w:ascii="Calibri" w:hAnsi="Calibri"/>
          <w:b/>
          <w:i w:val="0"/>
          <w:sz w:val="22"/>
        </w:rPr>
        <w:t>3 recrutements prioritaires</w:t>
      </w:r>
      <w:r>
        <w:rPr>
          <w:rFonts w:ascii="Calibri" w:hAnsi="Calibri"/>
          <w:b w:val="0"/>
          <w:i w:val="0"/>
          <w:sz w:val="22"/>
        </w:rPr>
        <w:t xml:space="preserve">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Trimestre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Salaire brut annuel</w:t>
            </w:r>
          </w:p>
        </w:tc>
        <w:tc>
          <w:tcPr>
            <w:tcW w:type="dxa" w:w="374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Justification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Customer Success Manager (CSM)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2026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38 000 – 42 000 €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Réduire le churn Business/Enterprise, onboarding clients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Account Executive — Enterprise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Q2 2026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45 000 € + variable 15k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Cycles de vente longs, deals &gt;2k€/mois, nécessite un dédié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Full-Stack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Q3 2026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42 000 – 48 000 €</w:t>
            </w:r>
          </w:p>
        </w:tc>
        <w:tc>
          <w:tcPr>
            <w:tcW w:type="dxa" w:w="374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Accélérer roadmap, couvrir le dev en cas de congés/maladie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NOUVEAUX RECRUTEMENTS AN 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125 000 – 135 000 €</w:t>
            </w:r>
          </w:p>
        </w:tc>
        <w:tc>
          <w:tcPr>
            <w:tcW w:type="dxa" w:w="374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Masse salariale totale an 2 : ~317 000 €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10.3 Plan de recrutement — An 3 (2027)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L'an 3 vise le passage à 12 ETP et la structuration des équipes en pôles 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Trimestre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Salaire brut annuel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Pôle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DevOps / SRE Senior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2027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50 000 – 58 000 €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Technique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Développeur Backend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Q2 2027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44 000 – 50 000 €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Technique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Head of Marketing / Growth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Q1 2027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52 000 – 58 000 €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Developer (UK/International)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Q3 2027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42 000 € + variable 10k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Commercial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Responsable Partenariats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Q2 2027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44 000 – 48 000 €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Commercial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NOUVEAUX RECRUTEMENTS AN 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232 000 – 256 000 €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Masse salariale totale an 3 : ~550 000 €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10.4 Organigramme cible fin 2027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NAVY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Direction (CEO / Lead)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Lead / CEO (direction, stratégie, investisseurs)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2E74B5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Pôle Technique (CTO)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Développeur Senior Backend (CTO)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Développeur Full-Stack (an 2)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Développeur Backend (an 3)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DevOps / SRE Senior (an 3)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Développeur Frontend (fondateur)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D6A3E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Pôle Commercial &amp; CS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Account Executive Enterprise (an 2)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Business Developer International (an 3)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Customer Success Manager (an 2)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Responsable Partenariats (an 3)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6A0DAD"/>
          </w:tcPr>
          <w:p>
            <w:pPr>
              <w:spacing w:before="80" w:after="80"/>
              <w:ind w:left="144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Pôle Marketing &amp; Growth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Marketing &amp; Growth (fondateur)</w:t>
      </w:r>
    </w:p>
    <w:p>
      <w:pPr>
        <w:pStyle w:val="ListBullet"/>
        <w:spacing w:after="60"/>
        <w:ind w:left="792"/>
      </w:pPr>
      <w:r>
        <w:rPr>
          <w:rFonts w:ascii="Calibri" w:hAnsi="Calibri"/>
          <w:b w:val="0"/>
          <w:i w:val="0"/>
          <w:sz w:val="22"/>
        </w:rPr>
        <w:t>Head of Marketing / Growth (an 3)</w:t>
      </w:r>
    </w:p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10.5 Évolution de la masse salariale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Année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Effectif (ETP)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Masse salariale brute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Charges patronales (~40%)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Coût total employeur</w:t>
            </w:r>
          </w:p>
        </w:tc>
      </w:tr>
      <w:tr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1 (2025)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132 000 €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52 800 €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184 800 €</w:t>
            </w:r>
          </w:p>
        </w:tc>
      </w:tr>
      <w:tr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2 (2026)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257 000 €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102 800 €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359 800 €</w:t>
            </w:r>
          </w:p>
        </w:tc>
      </w:tr>
      <w:tr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3 (2027)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490 000 €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196 000 €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686 000 €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EF9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⚠️  Profiter du statut JEI (Jeune Entreprise Innovante) dès l'an 1 — exonération partielle de charges sociales patronales sur les salaires des chercheurs et développeurs. Économie estimée : 20 000–35 000 €/an sur les 3 premières années.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10.6 Politique RH &amp; culture d'entreprise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Rémunération &amp; intéressement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BSPCE</w:t>
      </w:r>
      <w:r>
        <w:rPr>
          <w:rFonts w:ascii="Calibri" w:hAnsi="Calibri"/>
          <w:b w:val="0"/>
          <w:i w:val="0"/>
          <w:sz w:val="22"/>
        </w:rPr>
        <w:t xml:space="preserve"> pour tous les recrutements clés — 4 ans de vesting, cliff 1 an — aligne les intérêts long terme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Révision salariale annuelle</w:t>
      </w:r>
      <w:r>
        <w:rPr>
          <w:rFonts w:ascii="Calibri" w:hAnsi="Calibri"/>
          <w:b w:val="0"/>
          <w:i w:val="0"/>
          <w:sz w:val="22"/>
        </w:rPr>
        <w:t xml:space="preserve"> indexée sur la croissance du MRR — pas de promesse sans visibilité financière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Prime sur objectifs</w:t>
      </w:r>
      <w:r>
        <w:rPr>
          <w:rFonts w:ascii="Calibri" w:hAnsi="Calibri"/>
          <w:b w:val="0"/>
          <w:i w:val="0"/>
          <w:sz w:val="22"/>
        </w:rPr>
        <w:t xml:space="preserve"> (MBO) pour les profils commerciaux — objectifs MRR et NPS trimestriels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Organisation du travail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Télétravail complet</w:t>
      </w:r>
      <w:r>
        <w:rPr>
          <w:rFonts w:ascii="Calibri" w:hAnsi="Calibri"/>
          <w:b w:val="0"/>
          <w:i w:val="0"/>
          <w:sz w:val="22"/>
        </w:rPr>
        <w:t xml:space="preserve"> en an 1 — bureau partagé (coworking) pour les réunions hebdomadaires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Réunion d'équipe hebdomadaire</w:t>
      </w:r>
      <w:r>
        <w:rPr>
          <w:rFonts w:ascii="Calibri" w:hAnsi="Calibri"/>
          <w:b w:val="0"/>
          <w:i w:val="0"/>
          <w:sz w:val="22"/>
        </w:rPr>
        <w:t xml:space="preserve"> (1h) — revue des métriques clés, blocages, priorisation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Revue produit bimensuelle</w:t>
      </w:r>
      <w:r>
        <w:rPr>
          <w:rFonts w:ascii="Calibri" w:hAnsi="Calibri"/>
          <w:b w:val="0"/>
          <w:i w:val="0"/>
          <w:sz w:val="22"/>
        </w:rPr>
        <w:t xml:space="preserve"> — démo des nouvelles fonctionnalités à toute l'équipe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Offsite trimestriel</w:t>
      </w:r>
      <w:r>
        <w:rPr>
          <w:rFonts w:ascii="Calibri" w:hAnsi="Calibri"/>
          <w:b w:val="0"/>
          <w:i w:val="0"/>
          <w:sz w:val="22"/>
        </w:rPr>
        <w:t xml:space="preserve"> — 2 jours hors bureau pour la stratégie et le team building (budget : 1 000 €/pers)</w:t>
      </w:r>
    </w:p>
    <w:p>
      <w:pPr>
        <w:spacing w:before="160" w:after="40"/>
      </w:pPr>
      <w:r>
        <w:rPr>
          <w:rFonts w:ascii="Calibri" w:hAnsi="Calibri"/>
          <w:b/>
          <w:i w:val="0"/>
          <w:color w:val="007A78"/>
          <w:sz w:val="24"/>
        </w:rPr>
        <w:t>Formation &amp; montée en compétences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 xml:space="preserve">Budget formation individuel : </w:t>
      </w:r>
      <w:r>
        <w:rPr>
          <w:rFonts w:ascii="Calibri" w:hAnsi="Calibri"/>
          <w:b/>
          <w:i w:val="0"/>
          <w:sz w:val="22"/>
        </w:rPr>
        <w:t>1 500 €/an/collaborateur</w:t>
      </w:r>
      <w:r>
        <w:rPr>
          <w:rFonts w:ascii="Calibri" w:hAnsi="Calibri"/>
          <w:b w:val="0"/>
          <w:i w:val="0"/>
          <w:sz w:val="22"/>
        </w:rPr>
        <w:t xml:space="preserve"> — conférences, certifications, MOOCs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Veille technologique partagée : slot 30 min/semaine en équipe + newsletter interne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Objectif certifications : AWS Solutions Architect (ops) + Certified Ethical Hacker (sécurité)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11. Projections financières — Compte de résultat prévisionnel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11.1 Hypothèses générales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</w:t>
            </w:r>
          </w:p>
        </w:tc>
        <w:tc>
          <w:tcPr>
            <w:tcW w:type="dxa" w:w="331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 / justification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conversion Free → Pro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 (an1) → 20 % (an3)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Benchmark SaaS B2B: 10-25 %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mensuel moyen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6 % (an1) → 3 % (an3)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Benchmark early-stage : 5-8 %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ARPU moyen (hors Enterprise)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75 € (an1) → 120 € (an3)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Mix Pro/Business + usage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Croissance MoM (an1)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 jusqu'au mois 6, puis 20 %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Courbe d'adoption SaaS classique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Markup tokens IA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+65 % sur coût OpenAI/Anthropic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Benchmark : Bedrock, Vertex +50-100 %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Commission marketplace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 du GMV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Standard App Stores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Marge brute cible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72 % (an1) → 78 % (an3)</w:t>
            </w:r>
          </w:p>
        </w:tc>
        <w:tc>
          <w:tcPr>
            <w:tcW w:type="dxa" w:w="331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Standard SaaS infrastructure légère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IS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 (PME) jusqu'à 38 000 €, 25 % au-delà</w:t>
            </w:r>
          </w:p>
        </w:tc>
        <w:tc>
          <w:tcPr>
            <w:tcW w:type="dxa" w:w="331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CGI France 2025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11.2 Détail du chiffre d'affaires mensuel — An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Mois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Clients Pro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Clients Business</w:t>
            </w:r>
          </w:p>
        </w:tc>
        <w:tc>
          <w:tcPr>
            <w:tcW w:type="dxa" w:w="172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Contrats Ent.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MRR SaaS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Services pro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MRR TOTAL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147 €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3 147 €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493 €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2 500 €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2 993 €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888 €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4 888 €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1 332 €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4 332 €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1 776 €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6 776 €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27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2 318 €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4 000 €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6 318 €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33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2 811 €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7 811 €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3 353 €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9 353 €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47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4 596 €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9 596 €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5 283 €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11 283 €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M11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62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6 474 €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11 474 €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70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72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7 418 €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12 418 €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 AN 1</w:t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72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36 889 €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53 500 €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90 389 €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BF3FB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📊  Note : le CA an 1 est dominé par les services pro (55 %) en phase de lancement. Dès l'an 2, le SaaS récurrent dépasse les services et représente 75 % du CA.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11.3 Compte de résultat prévisionnel consolidé 3 ans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 (2025)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 (2026)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 (2027)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PRODUITS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Revenus SaaS (abonnements)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36 889 €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283 000 €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1 013 000 €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Revenus usage-based (tokens/exec)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144 000 €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Services professionnels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53 500 €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96 000 €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Marketplace (commissions)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1 800 €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White-label / OEM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108 000 €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Chiffre d'affaires TOTAL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(98 189 €)*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(469 000 €)*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(1 457 000 €)*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CHARGES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Coût des ventes (infra, tokens)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27 000 €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65 000 €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175 000 €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Marge brute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71 189 €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404 000 €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1 282 000 €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Taux de marge brute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72,5 %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86,1 %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87,9 %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Masse salariale (coût total emp.)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184 800 €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359 800 €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686 000 €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 &amp; acquisition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12 600 €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Infrastructure &amp; outils SaaS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3 360 €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5 400 €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9 600 €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Juridique &amp; comptabilité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4 200 €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8 400 €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Formation &amp; culture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10 500 €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Offsite &amp; team building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5 600 €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9 600 €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Frais divers &amp; imprévus (5 %)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Total charges opérationelles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218 960 €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437 700 €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831 200 €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EBITDA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-120 771 €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31 300 €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625 800 €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Dotations amortissements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3 600 €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9 600 €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EBIT (Résultat opérationnel)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-124 371 €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25 300 €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616 200 €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Charges financières (intérêts)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2 400 €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1 800 €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Résultat avant IS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-126 771 €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23 500 €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616 200 €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Impôt sur les sociétés (IS)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 (déficit)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3 525 €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154 050 €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RÉSULTAT NET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-126 771 €**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19 975 €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462 150 €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* Le CA réel an 1 tient compte du démarrage progressif. Les projections sont calculées sur la base d'un lancement effectif au mois 1.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 xml:space="preserve"> Le déficit an 1 est absorbé par le financement initial (150 000 €). Le report déficitaire réduit l'IS des années suivantes.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AF1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✅  Le point d'équilibre opérationnel (break-even mensuel) est atteint au mois 18–20, quand le MRR dépasse les charges fixes mensuelles (~28 000 €/mois). En an 2, la société est profitable sur la seconde moitié de l'année.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12. Plan de trésorerie (Cash-Flow prévisionnel)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12.1 Cash-flow mensuel An 1 (simplifié)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Mois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Encaissements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Décaissements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Cash-flow mois</w:t>
            </w:r>
          </w:p>
        </w:tc>
        <w:tc>
          <w:tcPr>
            <w:tcW w:type="dxa" w:w="273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Trésorerie cumulée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Départ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150 000 € (financement)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+ 150 000 €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150 000 €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3 147 €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-13 853 €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136 147 €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M2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2 993 €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-14 007 €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122 140 €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M3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4 888 €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17 200 €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-12 312 €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109 828 €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M4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4 332 €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17 200 €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-12 868 €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96 960 €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M5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6 776 €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17 500 €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-10 724 €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86 236 €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M6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6 318 €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17 500 €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-11 182 €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75 054 €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M7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7 811 €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-10 189 €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64 865 €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M8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9 353 €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-8 647 €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56 218 €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M9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9 596 €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18 500 €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-8 904 €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47 314 €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M10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11 283 €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18 500 €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-7 217 €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40 097 €</w:t>
            </w:r>
          </w:p>
        </w:tc>
      </w:tr>
      <w:tr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M11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11 474 €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19 000 €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-7 526 €</w:t>
            </w:r>
          </w:p>
        </w:tc>
        <w:tc>
          <w:tcPr>
            <w:tcW w:type="dxa" w:w="273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32 571 €</w:t>
            </w:r>
          </w:p>
        </w:tc>
      </w:tr>
      <w:tr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12 418 €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19 000 €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-6 582 €</w:t>
            </w:r>
          </w:p>
        </w:tc>
        <w:tc>
          <w:tcPr>
            <w:tcW w:type="dxa" w:w="273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25 989 €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EF9E7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⚠️  La trésorerie descend à ~26 000 € fin d'an 1. Le seuil de sécurité recommandé est 2 mois de charges fixes (~34 000 €). Il faut soit accélérer les encaissements services, soit prévoir une ligne de crédit de 30 000 € en précaution.</w:t>
            </w: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12.2 Cash-flow annuel résumé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Flux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Trésorerie début de période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25 989 €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120 000 €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Encaissements clients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98 189 €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469 000 €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1 457 000 €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Décaissements opérationnels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-218 200 €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-373 000 €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-720 000 €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Investissements (capex matériel/logiciels)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-4 000 €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-8 000 €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-15 000 €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IS payé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-3 525 €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-154 050 €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Remboursement emprunt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-4 800 €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-9 600 €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Cash-flow net de la période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-124 011 €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79 675 €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558 350 €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Trésorerie fin de période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25 989 €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105 664 €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664 014 €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13. Bilan prévisionnel (simplifié)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13.1 Actif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Actif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Actif immobilisé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Immobilisations incorporelles (code, marque)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28 000 €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Immobilisations corporelles (matériel)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Amortissements cumulés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-3 600 €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-9 600 €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-19 200 €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Sous-total immobilisé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7 400 €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13 400 €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20 800 €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Actif circulant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Créances clients (30j de CA)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8 182 €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39 083 €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121 417 €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Trésorerie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25 989 €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105 664 €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664 014 €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Sous-total circulant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34 171 €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144 747 €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785 431 €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 ACTIF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41 571 €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158 147 €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806 231 €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13.2 Passif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Passif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1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2</w:t>
            </w:r>
          </w:p>
        </w:tc>
        <w:tc>
          <w:tcPr>
            <w:tcW w:type="dxa" w:w="201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An 3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Capitaux propres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Capital social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10 000 €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Réserves et report à nouveau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-116 771 €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-96 796 €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Résultat de l'exercice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-126 771 €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135 975 €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462 150 €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Sous-total capitaux propres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-116 771 €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29 204 €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375 354 €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Dettes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Emprunt bancaire (150k€ sur 3 ans)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143 142 €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86 400 €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28 800 €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Dettes fournisseurs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6 000 €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12 000 €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Dettes sociales &amp; fiscales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12 200 €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36 543 €</w:t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390 077 €</w:t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Sous-total dettes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158 342 €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128 943 €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430 877 €</w:t>
            </w:r>
          </w:p>
        </w:tc>
      </w:tr>
      <w:tr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201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c>
          <w:tcPr>
            <w:tcW w:type="dxa" w:w="4320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 PASSIF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41 571 €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158 147 €</w:t>
            </w:r>
          </w:p>
        </w:tc>
        <w:tc>
          <w:tcPr>
            <w:tcW w:type="dxa" w:w="201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806 231 €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14. Plan de financement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14.1 Besoins en financement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0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Besoin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Montant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Timing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Fonds de roulement initial (masse salariale M1–M6)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90 000 €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Immédiat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Marketing &amp; lancement (Product Hunt, ads, events)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M1–M6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Infrastructure initiale &amp; outils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Juridique (CGV, DPA, dépôt marque INPI)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M1–M2</w:t>
            </w:r>
          </w:p>
        </w:tc>
      </w:tr>
      <w:tr>
        <w:tc>
          <w:tcPr>
            <w:tcW w:type="dxa" w:w="50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Trésorerie de sécurité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25 000 €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Permanent</w:t>
            </w:r>
          </w:p>
        </w:tc>
      </w:tr>
      <w:tr>
        <w:tc>
          <w:tcPr>
            <w:tcW w:type="dxa" w:w="504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TOTAL BESOINS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F497D"/>
                <w:sz w:val="20"/>
              </w:rPr>
              <w:t>150 000 €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14.2 Sources de financement envisagées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316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Montant</w:t>
            </w:r>
          </w:p>
        </w:tc>
        <w:tc>
          <w:tcPr>
            <w:tcW w:type="dxa" w:w="144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Probabilité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Conditions</w:t>
            </w:r>
          </w:p>
        </w:tc>
        <w:tc>
          <w:tcPr>
            <w:tcW w:type="dxa" w:w="15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Priorité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Apports fondateurs (compte courant)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40 000 €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Certain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Remboursé en priorité sur excédents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①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Prêt d'honneur BPI (Réseau Entreprendre)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25 000 €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Élevée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0 %, remboursable sur 5 ans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②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Prêt bancaire professionnel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60 000 €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Moyenne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Taux ~4 %, garantie BPI Création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③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Aide innovation BPI (i-Nov, DIA)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30 000 €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Moyenne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Subvention + avance remboursable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>③</w:t>
            </w:r>
          </w:p>
        </w:tc>
      </w:tr>
      <w:tr>
        <w:tc>
          <w:tcPr>
            <w:tcW w:type="dxa" w:w="316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Business angels (amorçage)</w:t>
            </w:r>
          </w:p>
        </w:tc>
        <w:tc>
          <w:tcPr>
            <w:tcW w:type="dxa" w:w="216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150 000 – 500 000 €</w:t>
            </w:r>
          </w:p>
        </w:tc>
        <w:tc>
          <w:tcPr>
            <w:tcW w:type="dxa" w:w="144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Faible an 1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Dilution 10–20 %, ticket min 50k€</w:t>
            </w:r>
          </w:p>
        </w:tc>
        <w:tc>
          <w:tcPr>
            <w:tcW w:type="dxa" w:w="1584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④ si accélérer</w:t>
            </w:r>
          </w:p>
        </w:tc>
      </w:tr>
      <w:tr>
        <w:tc>
          <w:tcPr>
            <w:tcW w:type="dxa" w:w="316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Fonds propres (revenus reinvestis)</w:t>
            </w:r>
          </w:p>
        </w:tc>
        <w:tc>
          <w:tcPr>
            <w:tcW w:type="dxa" w:w="216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  <w:tc>
          <w:tcPr>
            <w:tcW w:type="dxa" w:w="144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Certain dès M10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Autofinancement de la croissance</w:t>
            </w:r>
          </w:p>
        </w:tc>
        <w:tc>
          <w:tcPr>
            <w:tcW w:type="dxa" w:w="158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D6A3E"/>
                <w:sz w:val="20"/>
              </w:rPr>
              <w:t>②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14.3 Scénario de levée de fonds (optionnel — an 2)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Si la croissance atteint les objectifs an 1 (ARR &gt; 120k€, churn &lt; 5 %), une levée de fonds amorçage de </w:t>
      </w:r>
      <w:r>
        <w:rPr>
          <w:rFonts w:ascii="Calibri" w:hAnsi="Calibri"/>
          <w:b/>
          <w:i w:val="0"/>
          <w:sz w:val="22"/>
        </w:rPr>
        <w:t>400 000 – 800 000 €</w:t>
      </w:r>
      <w:r>
        <w:rPr>
          <w:rFonts w:ascii="Calibri" w:hAnsi="Calibri"/>
          <w:b w:val="0"/>
          <w:i w:val="0"/>
          <w:sz w:val="22"/>
        </w:rPr>
        <w:t xml:space="preserve"> devient possible et pertinente pour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Recruter 2–3 commerciaux et accélérer l'acquisition enterprise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Financer la certification SOC 2 (15 000 – 40 000 €)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Ouvrir un marché géographique (UK, Benelux, DACH)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Développer la marketplace et le programme partenaires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Dilution acceptable</w:t>
      </w:r>
      <w:r>
        <w:rPr>
          <w:rFonts w:ascii="Calibri" w:hAnsi="Calibri"/>
          <w:b w:val="0"/>
          <w:i w:val="0"/>
          <w:sz w:val="22"/>
        </w:rPr>
        <w:t xml:space="preserve"> : 15–20 % pour un ticket de 500 000 € — valorisation pré-money implicite de 2,5 – 3,3 M€ (multiple 2,5× ARR, conservateur pour un SaaS en croissance).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14.4 Dispositifs fiscaux à activer immédiatement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Dispositif</w:t>
            </w:r>
          </w:p>
        </w:tc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Avantage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Conditions</w:t>
            </w:r>
          </w:p>
        </w:tc>
        <w:tc>
          <w:tcPr>
            <w:tcW w:type="dxa" w:w="230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Économie estimée an 1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JEI (Jeune Entreprise Innovante)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Exonération charges patronales sur salaires R&amp;D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&lt; 8 ans, dépenses R&amp;D &gt; 15 % charges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20 000 – 30 000 €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CIR (Crédit d'Impôt Recherche)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30 % des dépenses R&amp;D remboursées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Activités de R&amp;D documentées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15 000 – 25 000 €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Prêt d'honneur taux 0 %</w:t>
            </w:r>
          </w:p>
        </w:tc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Financement sans intérêts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Via Réseau Entreprendre ou Initiative</w:t>
            </w:r>
          </w:p>
        </w:tc>
        <w:tc>
          <w:tcPr>
            <w:tcW w:type="dxa" w:w="2304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Économie : ~1 500 €/an d'intérêts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Chômage création / reprise</w:t>
            </w:r>
          </w:p>
        </w:tc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Maintien ARE pendant 45 jours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Fondateurs ex-salariés</w:t>
            </w:r>
          </w:p>
        </w:tc>
        <w:tc>
          <w:tcPr>
            <w:tcW w:type="dxa" w:w="2304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Variable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AF1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</w:tcPr>
          <w:p>
            <w:pPr>
              <w:spacing w:before="100" w:after="100"/>
              <w:ind w:left="144"/>
            </w:pPr>
            <w:r>
              <w:rPr>
                <w:rFonts w:ascii="Calibri" w:hAnsi="Calibri"/>
                <w:b w:val="0"/>
                <w:i/>
                <w:sz w:val="20"/>
              </w:rPr>
              <w:t>✅  JEI + CIR combinés peuvent représenter 35 000 – 55 000 € d'économies sur l'an 1 — soit l'équivalent d'un recrutement. Ne pas négliger, même si les démarches sont administrativement lourdes.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15. Analyse des risques &amp; plan de contingence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15.1 Matrice des risques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Risque</w:t>
            </w:r>
          </w:p>
        </w:tc>
        <w:tc>
          <w:tcPr>
            <w:tcW w:type="dxa" w:w="115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Proba</w:t>
            </w:r>
          </w:p>
        </w:tc>
        <w:tc>
          <w:tcPr>
            <w:tcW w:type="dxa" w:w="12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1008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4896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Plan de contingence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Trésorerie insuffisante en an 1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9/9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Ligne de crédit 30k€ en précaution. Accélérer les services pro. Décaler un recrutement.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élevé (&gt; 8 %/mois)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6/9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Onboarding amélioré, NPS mensuel, contact proactif dès J+7 d'inactivité.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OpenAI hausse ses prix brutalement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4/9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Multi-LLM natif — basculer vers Gemini Flash ou Ollama. Markup ajustable.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Concurrent financé copies l'offre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3/9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Accélérer roadmap différenciante (sandbox, on-premise). Verrouiller les clients par la valeur, pas le prix.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Faille de sécurité / incident data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C0392B"/>
                <w:sz w:val="20"/>
              </w:rPr>
              <w:t>Critique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3/9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Pen test annuel, assurance cyber, procédure de réponse à incident documentée.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Départ d'un fondateur clé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3/9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Pacte d'associés avec clauses de vesting et bad leaver. Documentation technique complète.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Marché ne décolle pas (adoption lente)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3/9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Pivot vers un vertical cible (juridique, RH). Services pro pour financer la période de transition.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Refus de l'emprunt bancaire</w:t>
            </w:r>
          </w:p>
        </w:tc>
        <w:tc>
          <w:tcPr>
            <w:tcW w:type="dxa" w:w="115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296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>Moyen</w:t>
            </w:r>
          </w:p>
        </w:tc>
        <w:tc>
          <w:tcPr>
            <w:tcW w:type="dxa" w:w="1008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4/9</w:t>
            </w:r>
          </w:p>
        </w:tc>
        <w:tc>
          <w:tcPr>
            <w:tcW w:type="dxa" w:w="4896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Prêt d'honneur + apports fondateurs + BPI. Ralentir les recrutements de M3 à M6.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Non-conformité RGPD</w:t>
            </w:r>
          </w:p>
        </w:tc>
        <w:tc>
          <w:tcPr>
            <w:tcW w:type="dxa" w:w="1152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D6A3E"/>
                <w:sz w:val="20"/>
              </w:rPr>
              <w:t>Faible</w:t>
            </w:r>
          </w:p>
        </w:tc>
        <w:tc>
          <w:tcPr>
            <w:tcW w:type="dxa" w:w="1296"/>
            <w:shd w:val="clear" w:color="auto" w:fill="F2F6FC"/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C0392B"/>
                <w:sz w:val="20"/>
              </w:rPr>
              <w:t>Élevé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3/9</w:t>
            </w:r>
          </w:p>
        </w:tc>
        <w:tc>
          <w:tcPr>
            <w:tcW w:type="dxa" w:w="4896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DPA dès le lancement, hébergement UE, consultation DPO externe. Budget : 2 000 €/an.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15.2 Plan de contingence trésorerie (scénario pessimiste)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 xml:space="preserve">Si le CA an 1 est de </w:t>
      </w:r>
      <w:r>
        <w:rPr>
          <w:rFonts w:ascii="Calibri" w:hAnsi="Calibri"/>
          <w:b/>
          <w:i w:val="0"/>
          <w:sz w:val="22"/>
        </w:rPr>
        <w:t>50 % inférieur aux projections</w:t>
      </w:r>
      <w:r>
        <w:rPr>
          <w:rFonts w:ascii="Calibri" w:hAnsi="Calibri"/>
          <w:b w:val="0"/>
          <w:i w:val="0"/>
          <w:sz w:val="22"/>
        </w:rPr>
        <w:t xml:space="preserve"> (CA ~ 49 000 €) :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Réduire les salaires fondateurs à 24 000 €/an brut (-33 %)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Suspendre le budget marketing payant (Google Ads)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Décaler le recrutement an 2 de 6 mois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Activer la ligne de crédit de précaution (30 000 €)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  <w:t>Intensifier les services pro (objectif 8 000 €/mois vs 4 500 €)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Dans ce scénario dégradé, la société reste viable jusqu'au mois 18 et atteint le break-even au mois 22.</w:t>
      </w: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16. Stratégie de sortie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La stratégie de sortie n'est pas l'objectif immédiat, mais elle guide les décisions de structuration et de croissance. Trois scénarios sont envisagés selon la trajectoire :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16.1 Scénario A — Croissance organique (bootstrapped)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Timeline</w:t>
      </w:r>
      <w:r>
        <w:rPr>
          <w:rFonts w:ascii="Calibri" w:hAnsi="Calibri"/>
          <w:b w:val="0"/>
          <w:i w:val="0"/>
          <w:sz w:val="22"/>
        </w:rPr>
        <w:t xml:space="preserve"> : an 3 et au-delà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Conditions</w:t>
      </w:r>
      <w:r>
        <w:rPr>
          <w:rFonts w:ascii="Calibri" w:hAnsi="Calibri"/>
          <w:b w:val="0"/>
          <w:i w:val="0"/>
          <w:sz w:val="22"/>
        </w:rPr>
        <w:t xml:space="preserve"> : ARR &gt; 1 M€, croissance &gt; 30 %/an, équipe de 10+ personnes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b w:val="0"/>
          <w:i w:val="0"/>
          <w:sz w:val="22"/>
        </w:rPr>
        <w:t xml:space="preserve"> : la société reste indépendante et distribue des dividendes aux associés. Les BSPCE des employés sont rachetés progressivement.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Valorisation implicite</w:t>
      </w:r>
      <w:r>
        <w:rPr>
          <w:rFonts w:ascii="Calibri" w:hAnsi="Calibri"/>
          <w:b w:val="0"/>
          <w:i w:val="0"/>
          <w:sz w:val="22"/>
        </w:rPr>
        <w:t xml:space="preserve"> : 7 – 14× ARR = 7 – 14 M€ à partir de 1 M€ d'ARR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16.2 Scénario B — Levée de fonds Série A (accélérer)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Timeline</w:t>
      </w:r>
      <w:r>
        <w:rPr>
          <w:rFonts w:ascii="Calibri" w:hAnsi="Calibri"/>
          <w:b w:val="0"/>
          <w:i w:val="0"/>
          <w:sz w:val="22"/>
        </w:rPr>
        <w:t xml:space="preserve"> : fin an 2 / début an 3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Conditions</w:t>
      </w:r>
      <w:r>
        <w:rPr>
          <w:rFonts w:ascii="Calibri" w:hAnsi="Calibri"/>
          <w:b w:val="0"/>
          <w:i w:val="0"/>
          <w:sz w:val="22"/>
        </w:rPr>
        <w:t xml:space="preserve"> : ARR &gt; 500 000 €, NRR &gt; 110 %, traction internationale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Description</w:t>
      </w:r>
      <w:r>
        <w:rPr>
          <w:rFonts w:ascii="Calibri" w:hAnsi="Calibri"/>
          <w:b w:val="0"/>
          <w:i w:val="0"/>
          <w:sz w:val="22"/>
        </w:rPr>
        <w:t xml:space="preserve"> : levée de 2 – 5 M€ auprès d'un fonds VC (Partech, Alven, Serena…) pour attaquer le marché européen et américain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Dilution</w:t>
      </w:r>
      <w:r>
        <w:rPr>
          <w:rFonts w:ascii="Calibri" w:hAnsi="Calibri"/>
          <w:b w:val="0"/>
          <w:i w:val="0"/>
          <w:sz w:val="22"/>
        </w:rPr>
        <w:t xml:space="preserve"> : 20 – 25 % — les fondateurs conservent le contrôle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Objectif post-Série A</w:t>
      </w:r>
      <w:r>
        <w:rPr>
          <w:rFonts w:ascii="Calibri" w:hAnsi="Calibri"/>
          <w:b w:val="0"/>
          <w:i w:val="0"/>
          <w:sz w:val="22"/>
        </w:rPr>
        <w:t xml:space="preserve"> : ARR 5 M€ en 18 mois → Série B ou acquisition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16.3 Scénario C — Acquisition stratégique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Timeline</w:t>
      </w:r>
      <w:r>
        <w:rPr>
          <w:rFonts w:ascii="Calibri" w:hAnsi="Calibri"/>
          <w:b w:val="0"/>
          <w:i w:val="0"/>
          <w:sz w:val="22"/>
        </w:rPr>
        <w:t xml:space="preserve"> : an 4–5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Acquéreurs potentiels</w:t>
      </w:r>
      <w:r>
        <w:rPr>
          <w:rFonts w:ascii="Calibri" w:hAnsi="Calibri"/>
          <w:b w:val="0"/>
          <w:i w:val="0"/>
          <w:sz w:val="22"/>
        </w:rPr>
        <w:t xml:space="preserve"> : éditeurs ERP (SAP, Sage, Cegid), plateformes cloud (OVHcloud, Scaleway), grands comptes IT (Capgemini, Sopra), acteurs IA (Mistral, Cohere)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Valorisation cible</w:t>
      </w:r>
      <w:r>
        <w:rPr>
          <w:rFonts w:ascii="Calibri" w:hAnsi="Calibri"/>
          <w:b w:val="0"/>
          <w:i w:val="0"/>
          <w:sz w:val="22"/>
        </w:rPr>
        <w:t xml:space="preserve"> : 5 – 10× ARR = 7 – 15 M€ à partir de 1,5 M€ d'ARR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Conditions</w:t>
      </w:r>
      <w:r>
        <w:rPr>
          <w:rFonts w:ascii="Calibri" w:hAnsi="Calibri"/>
          <w:b w:val="0"/>
          <w:i w:val="0"/>
          <w:sz w:val="22"/>
        </w:rPr>
        <w:t xml:space="preserve"> : base clients enterprise fidèle, technologie propriétaire différenciante, équipe stable</w:t>
      </w:r>
    </w:p>
    <w:p>
      <w:pPr>
        <w:pStyle w:val="ListBullet"/>
        <w:spacing w:after="60"/>
        <w:ind w:left="432"/>
      </w:pPr>
      <w:r>
        <w:rPr>
          <w:rFonts w:ascii="Calibri" w:hAnsi="Calibri"/>
          <w:b w:val="0"/>
          <w:i w:val="0"/>
          <w:sz w:val="22"/>
        </w:rPr>
      </w:r>
      <w:r>
        <w:rPr>
          <w:rFonts w:ascii="Calibri" w:hAnsi="Calibri"/>
          <w:b/>
          <w:i w:val="0"/>
          <w:sz w:val="22"/>
        </w:rPr>
        <w:t>Préparation</w:t>
      </w:r>
      <w:r>
        <w:rPr>
          <w:rFonts w:ascii="Calibri" w:hAnsi="Calibri"/>
          <w:b w:val="0"/>
          <w:i w:val="0"/>
          <w:sz w:val="22"/>
        </w:rPr>
        <w:t xml:space="preserve"> : maintenir une comptabilité irréprochable, éviter les dépendances sous licence restrictive, documenter l'IP</w:t>
      </w: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16.4 Ce qui maximise la valeur à la sortie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8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Levier</w:t>
            </w:r>
          </w:p>
        </w:tc>
        <w:tc>
          <w:tcPr>
            <w:tcW w:type="dxa" w:w="259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 sur valorisation</w:t>
            </w:r>
          </w:p>
        </w:tc>
        <w:tc>
          <w:tcPr>
            <w:tcW w:type="dxa" w:w="432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Action concrète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NRR &gt; 115 %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Multiple +2–3×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Expansion revenue (usage-based, upgrades)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&lt; 2 %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Multiple +1–2×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Investir dans CS et onboarding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Clients enterprise &gt; 20 %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Multiple +1×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Cibler deals &gt;2k€/mois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Certifications SOC2/ISO27001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Débloquer grands comptes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2 — budget 20–40k€</w:t>
            </w:r>
          </w:p>
        </w:tc>
      </w:tr>
      <w:tr>
        <w:tc>
          <w:tcPr>
            <w:tcW w:type="dxa" w:w="288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Présence internationale (UK/US)</w:t>
            </w:r>
          </w:p>
        </w:tc>
        <w:tc>
          <w:tcPr>
            <w:tcW w:type="dxa" w:w="259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Multiple +1–2×</w:t>
            </w:r>
          </w:p>
        </w:tc>
        <w:tc>
          <w:tcPr>
            <w:tcW w:type="dxa" w:w="432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An 3 — BD dédié</w:t>
            </w:r>
          </w:p>
        </w:tc>
      </w:tr>
      <w:tr>
        <w:tc>
          <w:tcPr>
            <w:tcW w:type="dxa" w:w="288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ARR récurrent &gt; 80 % du CA</w:t>
            </w:r>
          </w:p>
        </w:tc>
        <w:tc>
          <w:tcPr>
            <w:tcW w:type="dxa" w:w="259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Multiple +2×</w:t>
            </w:r>
          </w:p>
        </w:tc>
        <w:tc>
          <w:tcPr>
            <w:tcW w:type="dxa" w:w="432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Réduire la part services pro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80"/>
      </w:pPr>
      <w:r>
        <w:rPr>
          <w:rFonts w:ascii="Calibri" w:hAnsi="Calibri"/>
          <w:b/>
          <w:i w:val="0"/>
          <w:color w:val="1F497D"/>
          <w:sz w:val="38"/>
        </w:rPr>
        <w:t>17. Annexes — Hypothèses &amp; Glossaire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17.1 Récapitulatif des hypothèses financières clés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3600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Hypothèse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Valeur retenue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Fourchette basse</w:t>
            </w:r>
          </w:p>
        </w:tc>
        <w:tc>
          <w:tcPr>
            <w:tcW w:type="dxa" w:w="1872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Fourchette haute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 plan Pro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49 €/mois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39 €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59 €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 plan Business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199 €/mois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149 €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249 €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Prix plan Enterprise (moy.)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2 000 €/mois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1 200 €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5 000 €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Churn mensuel an 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6 %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4 %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10 %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Conversion Free → Pro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15 %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8 %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22 %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ARPU moyen an 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75 €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55 €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100 €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Coût d'acquisition (CAC Pro)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80 €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300 €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LTV Pro (LTV = ARPU / churn)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817 €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490 €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1 475 €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Ratio LTV / CAC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5,4×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1,6×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18×</w:t>
            </w:r>
          </w:p>
        </w:tc>
      </w:tr>
      <w:tr>
        <w:tc>
          <w:tcPr>
            <w:tcW w:type="dxa" w:w="3600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Croissance MoM moyenne an 1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18 %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12 %</w:t>
            </w:r>
          </w:p>
        </w:tc>
        <w:tc>
          <w:tcPr>
            <w:tcW w:type="dxa" w:w="1872"/>
            <w:shd w:val="clear" w:color="auto" w:fill="FFFFFF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25 %</w:t>
            </w:r>
          </w:p>
        </w:tc>
      </w:tr>
      <w:tr>
        <w:tc>
          <w:tcPr>
            <w:tcW w:type="dxa" w:w="3600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Marge brute an 1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72 %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65 %</w:t>
            </w:r>
          </w:p>
        </w:tc>
        <w:tc>
          <w:tcPr>
            <w:tcW w:type="dxa" w:w="1872"/>
            <w:shd w:val="clear" w:color="auto" w:fill="F2F6FC"/>
            <w:vAlign w:val="cente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78 %</w:t>
            </w:r>
          </w:p>
        </w:tc>
      </w:tr>
    </w:tbl>
    <w:p>
      <w:pPr>
        <w:spacing w:after="120"/>
      </w:pPr>
    </w:p>
    <w:p>
      <w:pPr>
        <w:spacing w:before="240" w:after="60"/>
      </w:pPr>
      <w:r>
        <w:rPr>
          <w:rFonts w:ascii="Calibri" w:hAnsi="Calibri"/>
          <w:b/>
          <w:i w:val="0"/>
          <w:color w:val="2E74B5"/>
          <w:sz w:val="28"/>
        </w:rPr>
        <w:t>17.2 Glossaire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ARR : </w:t>
      </w:r>
      <w:r>
        <w:rPr>
          <w:rFonts w:ascii="Calibri" w:hAnsi="Calibri"/>
          <w:b w:val="0"/>
          <w:i w:val="0"/>
          <w:sz w:val="22"/>
        </w:rPr>
        <w:t>Annual Recurring Revenue — chiffre d'affaires récurrent annualisé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MRR : </w:t>
      </w:r>
      <w:r>
        <w:rPr>
          <w:rFonts w:ascii="Calibri" w:hAnsi="Calibri"/>
          <w:b w:val="0"/>
          <w:i w:val="0"/>
          <w:sz w:val="22"/>
        </w:rPr>
        <w:t>Monthly Recurring Revenue — chiffre d'affaires récurrent mensuel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ARPU : </w:t>
      </w:r>
      <w:r>
        <w:rPr>
          <w:rFonts w:ascii="Calibri" w:hAnsi="Calibri"/>
          <w:b w:val="0"/>
          <w:i w:val="0"/>
          <w:sz w:val="22"/>
        </w:rPr>
        <w:t>Average Revenue Per User — revenu moyen par utilisateur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CAC : </w:t>
      </w:r>
      <w:r>
        <w:rPr>
          <w:rFonts w:ascii="Calibri" w:hAnsi="Calibri"/>
          <w:b w:val="0"/>
          <w:i w:val="0"/>
          <w:sz w:val="22"/>
        </w:rPr>
        <w:t>Customer Acquisition Cost — coût d'acquisition d'un client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LTV : </w:t>
      </w:r>
      <w:r>
        <w:rPr>
          <w:rFonts w:ascii="Calibri" w:hAnsi="Calibri"/>
          <w:b w:val="0"/>
          <w:i w:val="0"/>
          <w:sz w:val="22"/>
        </w:rPr>
        <w:t>Lifetime Value — valeur totale d'un client sur toute sa durée de vie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Churn : </w:t>
      </w:r>
      <w:r>
        <w:rPr>
          <w:rFonts w:ascii="Calibri" w:hAnsi="Calibri"/>
          <w:b w:val="0"/>
          <w:i w:val="0"/>
          <w:sz w:val="22"/>
        </w:rPr>
        <w:t>Taux d'attrition — pourcentage de clients qui annulent par mois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NRR : </w:t>
      </w:r>
      <w:r>
        <w:rPr>
          <w:rFonts w:ascii="Calibri" w:hAnsi="Calibri"/>
          <w:b w:val="0"/>
          <w:i w:val="0"/>
          <w:sz w:val="22"/>
        </w:rPr>
        <w:t>Net Revenue Retention — rétention nette du revenu (inclut expansions)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ETP : </w:t>
      </w:r>
      <w:r>
        <w:rPr>
          <w:rFonts w:ascii="Calibri" w:hAnsi="Calibri"/>
          <w:b w:val="0"/>
          <w:i w:val="0"/>
          <w:sz w:val="22"/>
        </w:rPr>
        <w:t>Équivalent Temps Plein — mesure de l'effectif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BSPCE : </w:t>
      </w:r>
      <w:r>
        <w:rPr>
          <w:rFonts w:ascii="Calibri" w:hAnsi="Calibri"/>
          <w:b w:val="0"/>
          <w:i w:val="0"/>
          <w:sz w:val="22"/>
        </w:rPr>
        <w:t>Bons de Souscription de Parts de Créateur d'Entreprise — stock options FR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JEI : </w:t>
      </w:r>
      <w:r>
        <w:rPr>
          <w:rFonts w:ascii="Calibri" w:hAnsi="Calibri"/>
          <w:b w:val="0"/>
          <w:i w:val="0"/>
          <w:sz w:val="22"/>
        </w:rPr>
        <w:t>Jeune Entreprise Innovante — statut fiscal avantageux pour les startups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CIR : </w:t>
      </w:r>
      <w:r>
        <w:rPr>
          <w:rFonts w:ascii="Calibri" w:hAnsi="Calibri"/>
          <w:b w:val="0"/>
          <w:i w:val="0"/>
          <w:sz w:val="22"/>
        </w:rPr>
        <w:t>Crédit d'Impôt Recherche — réduction d'impôt sur les dépenses R&amp;D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DAG : </w:t>
      </w:r>
      <w:r>
        <w:rPr>
          <w:rFonts w:ascii="Calibri" w:hAnsi="Calibri"/>
          <w:b w:val="0"/>
          <w:i w:val="0"/>
          <w:sz w:val="22"/>
        </w:rPr>
        <w:t>Directed Acyclic Graph — graphe orienté acyclique, structure des workflows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SaaS : </w:t>
      </w:r>
      <w:r>
        <w:rPr>
          <w:rFonts w:ascii="Calibri" w:hAnsi="Calibri"/>
          <w:b w:val="0"/>
          <w:i w:val="0"/>
          <w:sz w:val="22"/>
        </w:rPr>
        <w:t>Software as a Service — logiciel vendu par abonnement en ligne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OEM : </w:t>
      </w:r>
      <w:r>
        <w:rPr>
          <w:rFonts w:ascii="Calibri" w:hAnsi="Calibri"/>
          <w:b w:val="0"/>
          <w:i w:val="0"/>
          <w:sz w:val="22"/>
        </w:rPr>
        <w:t>Original Equipment Manufacturer — modèle de licence white-label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SOC 2 : </w:t>
      </w:r>
      <w:r>
        <w:rPr>
          <w:rFonts w:ascii="Calibri" w:hAnsi="Calibri"/>
          <w:b w:val="0"/>
          <w:i w:val="0"/>
          <w:sz w:val="22"/>
        </w:rPr>
        <w:t>Standard de certification sécurité pour les fournisseurs cloud (AICPA)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RGPD : </w:t>
      </w:r>
      <w:r>
        <w:rPr>
          <w:rFonts w:ascii="Calibri" w:hAnsi="Calibri"/>
          <w:b w:val="0"/>
          <w:i w:val="0"/>
          <w:sz w:val="22"/>
        </w:rPr>
        <w:t>Règlement Général sur la Protection des Données (EU 2016/679)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DPA : </w:t>
      </w:r>
      <w:r>
        <w:rPr>
          <w:rFonts w:ascii="Calibri" w:hAnsi="Calibri"/>
          <w:b w:val="0"/>
          <w:i w:val="0"/>
          <w:sz w:val="22"/>
        </w:rPr>
        <w:t>Data Processing Agreement — accord de traitement des données RGPD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BFR : </w:t>
      </w:r>
      <w:r>
        <w:rPr>
          <w:rFonts w:ascii="Calibri" w:hAnsi="Calibri"/>
          <w:b w:val="0"/>
          <w:i w:val="0"/>
          <w:sz w:val="22"/>
        </w:rPr>
        <w:t>Besoin en Fonds de Roulement — financement du cycle d'exploitation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EBITDA : </w:t>
      </w:r>
      <w:r>
        <w:rPr>
          <w:rFonts w:ascii="Calibri" w:hAnsi="Calibri"/>
          <w:b w:val="0"/>
          <w:i w:val="0"/>
          <w:sz w:val="22"/>
        </w:rPr>
        <w:t>Earnings Before Interest, Taxes, Depreciation and Amortization</w:t>
      </w:r>
    </w:p>
    <w:p>
      <w:pPr>
        <w:spacing w:after="60"/>
      </w:pPr>
      <w:r>
        <w:rPr>
          <w:rFonts w:ascii="Calibri" w:hAnsi="Calibri"/>
          <w:b/>
          <w:i w:val="0"/>
          <w:color w:val="1F497D"/>
          <w:sz w:val="22"/>
        </w:rPr>
        <w:t xml:space="preserve">GMV : </w:t>
      </w:r>
      <w:r>
        <w:rPr>
          <w:rFonts w:ascii="Calibri" w:hAnsi="Calibri"/>
          <w:b w:val="0"/>
          <w:i w:val="0"/>
          <w:sz w:val="22"/>
        </w:rPr>
        <w:t>Gross Merchandise Value — volume brut de transactions (marketplace)</w:t>
      </w:r>
    </w:p>
    <w:p>
      <w:pPr>
        <w:spacing w:after="160"/>
      </w:pPr>
    </w:p>
    <w:p>
      <w:pPr>
        <w:spacing w:before="40" w:after="40"/>
        <w:pBdr>
          <w:bottom w:val="single" w:sz="8" w:space="1" w:color="2E74B5"/>
        </w:pBdr>
      </w:pPr>
    </w:p>
    <w:p>
      <w:pPr>
        <w:spacing w:after="120"/>
      </w:pPr>
    </w:p>
    <w:p>
      <w:pPr>
        <w:jc w:val="center"/>
      </w:pPr>
      <w:r>
        <w:rPr>
          <w:rFonts w:ascii="Calibri" w:hAnsi="Calibri"/>
          <w:b w:val="0"/>
          <w:i/>
          <w:color w:val="707070"/>
          <w:sz w:val="20"/>
        </w:rPr>
        <w:t>Ce business plan est un document vivant — à réviser trimestriellement selon les résultats réels.</w:t>
      </w:r>
    </w:p>
    <w:p>
      <w:pPr>
        <w:jc w:val="center"/>
      </w:pPr>
      <w:r>
        <w:rPr>
          <w:rFonts w:ascii="Calibri" w:hAnsi="Calibri"/>
          <w:b w:val="0"/>
          <w:i w:val="0"/>
          <w:color w:val="707070"/>
          <w:sz w:val="18"/>
        </w:rPr>
        <w:t>Plateforme Multi-Agent · Business Plan 2025–2027 · Confidentiel · 30 April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