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ЗАКОН</w:t>
      </w:r>
    </w:p>
    <w:p>
      <w:r>
        <w:t xml:space="preserve">ГОРОДА СЕВАСТОПОЛЯ</w:t>
      </w:r>
    </w:p>
    <w:p>
      <w:r>
        <w:t xml:space="preserve">О некоем регулировании</w:t>
      </w:r>
    </w:p>
    <w:p>
      <w:r>
        <w:t xml:space="preserve">Принят Законодательным Собранием</w:t>
      </w:r>
    </w:p>
    <w:p>
      <w:r>
        <w:t xml:space="preserve">10 июня 2024 года</w:t>
      </w:r>
    </w:p>
    <w:p>
      <w:r>
        <w:t xml:space="preserve">Статья 1. Предмет регулирования</w:t>
      </w:r>
    </w:p>
    <w:p>
      <w:r>
        <w:t xml:space="preserve">Настоящий Закон регулирует отношения в сфере примерного регулирования.</w:t>
      </w:r>
    </w:p>
    <w:p>
      <w:r>
        <w:t xml:space="preserve">Статья 2. Полномочия</w:t>
      </w:r>
    </w:p>
    <w:p>
      <w:r>
        <w:t xml:space="preserve">1. Орган осуществляет полномочия согласно приложению.</w:t>
      </w:r>
    </w:p>
    <w:p>
      <w:r>
        <w:t xml:space="preserve">1.4. Полномочия осуществляются за счет средств бюджета города Севастополя.</w:t>
      </w:r>
    </w:p>
    <w:p>
      <w:r>
        <w:t xml:space="preserve">2. Орган вправе принимать иные акты.</w:t>
      </w:r>
    </w:p>
    <w:p>
      <w:r>
        <w:t xml:space="preserve">Примечания к документу: В соответствии с Законом Севастополя от 10.06.2024 № 41-ЗС/1038 часть 1.4 вступает в силу с 01.01.2025.</w:t>
      </w:r>
    </w:p>
  </w:body>
</w:document>
</file>