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6AE8" w14:textId="77777777" w:rsidR="00B30C83" w:rsidRPr="00B30C83" w:rsidRDefault="00B30C83" w:rsidP="00B30C83">
      <w:pPr>
        <w:rPr>
          <w:b/>
          <w:bCs/>
        </w:rPr>
      </w:pPr>
      <w:r w:rsidRPr="00B30C83">
        <w:rPr>
          <w:b/>
          <w:bCs/>
        </w:rPr>
        <w:t>Research sensors and actuators</w:t>
      </w:r>
    </w:p>
    <w:p w14:paraId="2F3CFFD4" w14:textId="77777777" w:rsidR="00B30C83" w:rsidRPr="00B30C83" w:rsidRDefault="00B30C83" w:rsidP="00B30C83">
      <w:pPr>
        <w:rPr>
          <w:b/>
          <w:bCs/>
        </w:rPr>
      </w:pPr>
      <w:r w:rsidRPr="00B30C83">
        <w:rPr>
          <w:b/>
          <w:bCs/>
        </w:rPr>
        <w:t>Instructions</w:t>
      </w:r>
    </w:p>
    <w:p w14:paraId="522F2EAC" w14:textId="77777777" w:rsidR="00B30C83" w:rsidRPr="00B30C83" w:rsidRDefault="00B30C83" w:rsidP="00B30C83">
      <w:r w:rsidRPr="00B30C83">
        <w:t>This lesson covered sensors and actuators. Research and describe one sensor and one actuator that can be used with an IoT dev kit, including:</w:t>
      </w:r>
    </w:p>
    <w:p w14:paraId="771E6156" w14:textId="77777777" w:rsidR="00B30C83" w:rsidRPr="00B30C83" w:rsidRDefault="00B30C83" w:rsidP="00B30C83">
      <w:pPr>
        <w:numPr>
          <w:ilvl w:val="0"/>
          <w:numId w:val="1"/>
        </w:numPr>
      </w:pPr>
      <w:r w:rsidRPr="00B30C83">
        <w:t>What it does</w:t>
      </w:r>
    </w:p>
    <w:p w14:paraId="63890CD0" w14:textId="77777777" w:rsidR="00B30C83" w:rsidRPr="00B30C83" w:rsidRDefault="00B30C83" w:rsidP="00B30C83">
      <w:pPr>
        <w:numPr>
          <w:ilvl w:val="0"/>
          <w:numId w:val="1"/>
        </w:numPr>
      </w:pPr>
      <w:r w:rsidRPr="00B30C83">
        <w:t>The electronics/hardware used inside</w:t>
      </w:r>
    </w:p>
    <w:p w14:paraId="1BBD690C" w14:textId="77777777" w:rsidR="00B30C83" w:rsidRPr="00B30C83" w:rsidRDefault="00B30C83" w:rsidP="00B30C83">
      <w:pPr>
        <w:numPr>
          <w:ilvl w:val="0"/>
          <w:numId w:val="1"/>
        </w:numPr>
      </w:pPr>
      <w:r w:rsidRPr="00B30C83">
        <w:t>Is it analog or digital</w:t>
      </w:r>
    </w:p>
    <w:p w14:paraId="4C73B0E6" w14:textId="77777777" w:rsidR="00B30C83" w:rsidRPr="00B30C83" w:rsidRDefault="00B30C83" w:rsidP="00B30C83">
      <w:pPr>
        <w:numPr>
          <w:ilvl w:val="0"/>
          <w:numId w:val="1"/>
        </w:numPr>
      </w:pPr>
      <w:r w:rsidRPr="00B30C83">
        <w:t>What the units and range of inputs or measurements is</w:t>
      </w:r>
    </w:p>
    <w:p w14:paraId="5B444698" w14:textId="77777777" w:rsidR="00B30C83" w:rsidRDefault="00B30C83">
      <w:pPr>
        <w:sectPr w:rsidR="00B30C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BC208A" w14:textId="27BD321D" w:rsidR="0087560F" w:rsidRPr="000B5B7A" w:rsidRDefault="00B30C83">
      <w:pPr>
        <w:rPr>
          <w:b/>
          <w:bCs/>
          <w:sz w:val="72"/>
          <w:szCs w:val="72"/>
        </w:rPr>
      </w:pPr>
      <w:r w:rsidRPr="000B5B7A">
        <w:rPr>
          <w:b/>
          <w:bCs/>
          <w:sz w:val="72"/>
          <w:szCs w:val="72"/>
        </w:rPr>
        <w:lastRenderedPageBreak/>
        <w:t>Soil Moisture Sensor</w:t>
      </w:r>
      <w:r w:rsidR="000B5B7A" w:rsidRPr="000B5B7A">
        <w:rPr>
          <w:b/>
          <w:bCs/>
          <w:sz w:val="72"/>
          <w:szCs w:val="72"/>
        </w:rPr>
        <w:tab/>
      </w:r>
    </w:p>
    <w:p w14:paraId="7D45C933" w14:textId="77777777" w:rsidR="00B30C83" w:rsidRDefault="00B30C83" w:rsidP="00B30C83"/>
    <w:p w14:paraId="057E63D2" w14:textId="02036DAC" w:rsidR="00B30C83" w:rsidRDefault="00B30C83" w:rsidP="00B30C83">
      <w:r w:rsidRPr="000B5B7A">
        <w:rPr>
          <w:b/>
          <w:bCs/>
        </w:rPr>
        <w:t xml:space="preserve">Usage: </w:t>
      </w:r>
      <w:r>
        <w:t>Records the moisture content of something.</w:t>
      </w:r>
    </w:p>
    <w:p w14:paraId="57079C67" w14:textId="13F5C515" w:rsidR="00B30C83" w:rsidRDefault="00B30C83" w:rsidP="00B30C83">
      <w:r w:rsidRPr="000B5B7A">
        <w:rPr>
          <w:b/>
          <w:bCs/>
        </w:rPr>
        <w:t>Components:</w:t>
      </w:r>
      <w:r>
        <w:t xml:space="preserve"> Features a probe and a module</w:t>
      </w:r>
    </w:p>
    <w:p w14:paraId="2CE2A3C5" w14:textId="7BEB3B8C" w:rsidR="00B30C83" w:rsidRDefault="00B30C83" w:rsidP="00B30C83">
      <w:pPr>
        <w:pStyle w:val="ListParagraph"/>
        <w:numPr>
          <w:ilvl w:val="0"/>
          <w:numId w:val="2"/>
        </w:numPr>
      </w:pPr>
      <w:r>
        <w:t>The probe is fork-shaped with two exposed conductors that is inserted into the soil or whatever the moisture content is to be measured. The probe’s</w:t>
      </w:r>
      <w:r w:rsidRPr="00B30C83">
        <w:t xml:space="preserve"> resistance var</w:t>
      </w:r>
      <w:r>
        <w:t>ies</w:t>
      </w:r>
      <w:r w:rsidRPr="00B30C83">
        <w:t xml:space="preserve"> according to moisture.</w:t>
      </w:r>
    </w:p>
    <w:p w14:paraId="5D9DBB87" w14:textId="5CA1D1F3" w:rsidR="00B30C83" w:rsidRDefault="00B30C83" w:rsidP="00B30C83">
      <w:pPr>
        <w:pStyle w:val="ListParagraph"/>
        <w:numPr>
          <w:ilvl w:val="0"/>
          <w:numId w:val="2"/>
        </w:numPr>
      </w:pPr>
      <w:r>
        <w:t xml:space="preserve">The module </w:t>
      </w:r>
      <w:r w:rsidRPr="00B30C83">
        <w:t>enerates an output voltage based on the resistance of the probe, which is available at an Analog Output (AO) pin.</w:t>
      </w:r>
      <w:r>
        <w:t xml:space="preserve"> </w:t>
      </w:r>
      <w:r w:rsidRPr="00B30C83">
        <w:t>The same signal is fed to an LM393 High Precision Comparator, which digitizes it and makes it available at a Digital Output (DO) pin.</w:t>
      </w:r>
    </w:p>
    <w:p w14:paraId="281AFBA7" w14:textId="7786BE70" w:rsidR="000B5B7A" w:rsidRDefault="000B5B7A" w:rsidP="000B5B7A">
      <w:r w:rsidRPr="000B5B7A">
        <w:rPr>
          <w:b/>
          <w:bCs/>
        </w:rPr>
        <w:t>Analog/Digital:</w:t>
      </w:r>
      <w:r>
        <w:t xml:space="preserve"> Supports both AO and DO.</w:t>
      </w:r>
    </w:p>
    <w:p w14:paraId="751B1A13" w14:textId="0A38146B" w:rsidR="000B5B7A" w:rsidRPr="000B5B7A" w:rsidRDefault="000B5B7A" w:rsidP="000B5B7A">
      <w:pPr>
        <w:rPr>
          <w:b/>
          <w:bCs/>
        </w:rPr>
      </w:pPr>
      <w:r w:rsidRPr="000B5B7A">
        <w:rPr>
          <w:b/>
          <w:bCs/>
        </w:rPr>
        <w:t>Range of inputs and measurements:</w:t>
      </w:r>
    </w:p>
    <w:p w14:paraId="0EF3C264" w14:textId="3EF7943B" w:rsidR="000B5B7A" w:rsidRDefault="000B5B7A" w:rsidP="000B5B7A">
      <w:pPr>
        <w:pStyle w:val="ListParagraph"/>
        <w:numPr>
          <w:ilvl w:val="0"/>
          <w:numId w:val="3"/>
        </w:numPr>
      </w:pPr>
      <w:r>
        <w:t>AO: 0-1023</w:t>
      </w:r>
    </w:p>
    <w:p w14:paraId="50A91BCC" w14:textId="13369CA3" w:rsidR="000B5B7A" w:rsidRDefault="000B5B7A" w:rsidP="000B5B7A">
      <w:pPr>
        <w:pStyle w:val="ListParagraph"/>
        <w:numPr>
          <w:ilvl w:val="0"/>
          <w:numId w:val="3"/>
        </w:numPr>
      </w:pPr>
      <w:r>
        <w:t>DO: 0 &amp; 1</w:t>
      </w:r>
    </w:p>
    <w:p w14:paraId="69C5F1A2" w14:textId="77777777" w:rsidR="000B5B7A" w:rsidRDefault="000B5B7A" w:rsidP="00B30C83">
      <w:pPr>
        <w:sectPr w:rsidR="000B5B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D3C2D1" w14:textId="77777777" w:rsidR="000B5B7A" w:rsidRDefault="000B5B7A" w:rsidP="00B30C83">
      <w:pPr>
        <w:sectPr w:rsidR="000B5B7A" w:rsidSect="000B5B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D557A8" w14:textId="086576E0" w:rsidR="00B30C83" w:rsidRPr="008240C2" w:rsidRDefault="008240C2" w:rsidP="00B30C83">
      <w:pPr>
        <w:rPr>
          <w:b/>
          <w:bCs/>
          <w:sz w:val="72"/>
          <w:szCs w:val="72"/>
        </w:rPr>
      </w:pPr>
      <w:r w:rsidRPr="008240C2">
        <w:rPr>
          <w:b/>
          <w:bCs/>
          <w:sz w:val="72"/>
          <w:szCs w:val="72"/>
        </w:rPr>
        <w:lastRenderedPageBreak/>
        <w:t>Relay module</w:t>
      </w:r>
    </w:p>
    <w:p w14:paraId="64D0005D" w14:textId="79F1C856" w:rsidR="008240C2" w:rsidRDefault="008240C2" w:rsidP="00B30C83">
      <w:r>
        <w:rPr>
          <w:b/>
          <w:bCs/>
        </w:rPr>
        <w:t>Usage</w:t>
      </w:r>
      <w:r w:rsidRPr="008240C2">
        <w:rPr>
          <w:b/>
          <w:bCs/>
        </w:rPr>
        <w:t>:</w:t>
      </w:r>
      <w:r w:rsidRPr="008240C2">
        <w:t xml:space="preserve"> Acts as an electrical switch to turn high-power devices on/off, such as lights, fans, or appliances in IoT applications.</w:t>
      </w:r>
    </w:p>
    <w:p w14:paraId="3F936A2B" w14:textId="259EBB18" w:rsidR="008240C2" w:rsidRDefault="008240C2" w:rsidP="00B30C83">
      <w:r>
        <w:rPr>
          <w:b/>
          <w:bCs/>
        </w:rPr>
        <w:t>Components</w:t>
      </w:r>
      <w:r w:rsidRPr="008240C2">
        <w:rPr>
          <w:b/>
          <w:bCs/>
        </w:rPr>
        <w:t>:</w:t>
      </w:r>
      <w:r w:rsidRPr="008240C2">
        <w:t xml:space="preserve"> Contains an electromagnet, a mechanical switch, and a driver circuit.</w:t>
      </w:r>
      <w:r>
        <w:br/>
      </w:r>
      <w:r w:rsidRPr="008240C2">
        <w:rPr>
          <w:b/>
          <w:bCs/>
        </w:rPr>
        <w:t>Analog or Digital:</w:t>
      </w:r>
      <w:r w:rsidRPr="008240C2">
        <w:t xml:space="preserve"> Digital (triggered by HIGH/LOW signals from a microcontroller).</w:t>
      </w:r>
    </w:p>
    <w:p w14:paraId="1A9B9778" w14:textId="3BAADC72" w:rsidR="008240C2" w:rsidRPr="008240C2" w:rsidRDefault="008240C2" w:rsidP="00B30C83">
      <w:r w:rsidRPr="008240C2">
        <w:rPr>
          <w:b/>
          <w:bCs/>
        </w:rPr>
        <w:t>Units &amp; Range:</w:t>
      </w:r>
      <w:r w:rsidRPr="008240C2">
        <w:t xml:space="preserve"> Operates at different voltages (e.g., 5V or 12V control signals, switching up to 250V AC or 30V DC).</w:t>
      </w:r>
    </w:p>
    <w:sectPr w:rsidR="008240C2" w:rsidRPr="008240C2" w:rsidSect="000B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64FAF"/>
    <w:multiLevelType w:val="hybridMultilevel"/>
    <w:tmpl w:val="6DC6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07200"/>
    <w:multiLevelType w:val="multilevel"/>
    <w:tmpl w:val="E0E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517B3"/>
    <w:multiLevelType w:val="hybridMultilevel"/>
    <w:tmpl w:val="E8B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215014">
    <w:abstractNumId w:val="1"/>
  </w:num>
  <w:num w:numId="2" w16cid:durableId="802389822">
    <w:abstractNumId w:val="0"/>
  </w:num>
  <w:num w:numId="3" w16cid:durableId="1545405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83"/>
    <w:rsid w:val="000B5B7A"/>
    <w:rsid w:val="00146D10"/>
    <w:rsid w:val="007F43F1"/>
    <w:rsid w:val="008240C2"/>
    <w:rsid w:val="0087560F"/>
    <w:rsid w:val="00B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D92D"/>
  <w15:chartTrackingRefBased/>
  <w15:docId w15:val="{AB8B2270-FD4C-46B6-9949-0258F45E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Huan Tran</dc:creator>
  <cp:keywords/>
  <dc:description/>
  <cp:lastModifiedBy>GIa Huan Tran</cp:lastModifiedBy>
  <cp:revision>1</cp:revision>
  <dcterms:created xsi:type="dcterms:W3CDTF">2025-03-25T14:42:00Z</dcterms:created>
  <dcterms:modified xsi:type="dcterms:W3CDTF">2025-03-25T15:05:00Z</dcterms:modified>
</cp:coreProperties>
</file>