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TITRE : L’impact de la maîtrise des outils bureautiques (traitement de texte et tableur) sur la productivité dans les administrations</w:t>
      </w:r>
    </w:p>
    <w:p>
      <w:pPr>
        <w:pStyle w:val="BodyText"/>
      </w:pPr>
      <w:r>
        <w:t xml:space="preserve">INTRODUCTION</w:t>
      </w:r>
    </w:p>
    <w:p>
      <w:pPr>
        <w:pStyle w:val="BodyText"/>
      </w:pPr>
      <w:r>
        <w:t xml:space="preserve">Depuis l’avènement de l’informatique, les outils bureautiques se sont imposés comme des éléments incontournables dans le monde professionnel. Que ce soit dans les entreprises, les établissements scolaires ou les administrations publiques, le traitement de texte et le tableur sont au cœur des activités quotidiennes. Ils permettent d’accélérer les tâches, de réduire les erreurs humaines et d’améliorer la qualité du travail produit.</w:t>
      </w:r>
    </w:p>
    <w:p>
      <w:pPr>
        <w:pStyle w:val="BodyText"/>
      </w:pPr>
      <w:r>
        <w:t xml:space="preserve">Or, malgré leur présence presque universelle, leur maîtrise reste inégale. Beaucoup de travailleurs utilisent ces logiciels de manière basique, sans exploiter leur plein potentiel. Ce constat pose une question centrale : en quoi la maîtrise du traitement de texte et du tableur contribue-t-elle à une meilleure productivité dans le travail administratif ?</w:t>
      </w:r>
    </w:p>
    <w:p>
      <w:pPr>
        <w:pStyle w:val="BodyText"/>
      </w:pPr>
      <w:r>
        <w:t xml:space="preserve">Ce mémoire se propose d’étudier les usages, les niveaux de compétence et l’impact de ces deux outils sur la performance au travail, à travers une analyse théorique et une enquête de terrain menée au sein d’une administration locale.</w:t>
      </w:r>
    </w:p>
    <w:p>
      <w:pPr>
        <w:pStyle w:val="BodyText"/>
      </w:pPr>
      <w:r>
        <w:t xml:space="preserve">PARTIE I : CADRE THÉORIQUE ET GÉNÉRALITÉS</w:t>
      </w:r>
    </w:p>
    <w:p>
      <w:pPr>
        <w:pStyle w:val="BodyText"/>
      </w:pPr>
      <w:r>
        <w:t xml:space="preserve">I.1. La bureautique : définitions et enjeux</w:t>
      </w:r>
      <w:r>
        <w:t xml:space="preserve"> </w:t>
      </w:r>
      <w:r>
        <w:t xml:space="preserve">- Origine et évolution de la bureautique</w:t>
      </w:r>
      <w:r>
        <w:t xml:space="preserve"> </w:t>
      </w:r>
      <w:r>
        <w:t xml:space="preserve">- Son rôle dans la modernisation du travail administratif</w:t>
      </w:r>
    </w:p>
    <w:p>
      <w:pPr>
        <w:pStyle w:val="BodyText"/>
      </w:pPr>
      <w:r>
        <w:t xml:space="preserve">I.2. Le traitement de texte</w:t>
      </w:r>
      <w:r>
        <w:t xml:space="preserve"> </w:t>
      </w:r>
      <w:r>
        <w:t xml:space="preserve">- Fonctionnalités de base et avancées</w:t>
      </w:r>
      <w:r>
        <w:t xml:space="preserve"> </w:t>
      </w:r>
      <w:r>
        <w:t xml:space="preserve">- Usages dans les administrations</w:t>
      </w:r>
      <w:r>
        <w:t xml:space="preserve"> </w:t>
      </w:r>
      <w:r>
        <w:t xml:space="preserve">- Outils : Microsoft Word, Google Docs, LibreOffice Writer</w:t>
      </w:r>
    </w:p>
    <w:p>
      <w:pPr>
        <w:pStyle w:val="BodyText"/>
      </w:pPr>
      <w:r>
        <w:t xml:space="preserve">I.3. Le tableur</w:t>
      </w:r>
      <w:r>
        <w:t xml:space="preserve"> </w:t>
      </w:r>
      <w:r>
        <w:t xml:space="preserve">- Calculs, tableaux, formules et graphiques</w:t>
      </w:r>
      <w:r>
        <w:t xml:space="preserve"> </w:t>
      </w:r>
      <w:r>
        <w:t xml:space="preserve">- Utilité dans la gestion des données et des chiffres</w:t>
      </w:r>
      <w:r>
        <w:t xml:space="preserve"> </w:t>
      </w:r>
      <w:r>
        <w:t xml:space="preserve">- Outils : Microsoft Excel, Google Sheets, LibreOffice Calc</w:t>
      </w:r>
    </w:p>
    <w:p>
      <w:pPr>
        <w:pStyle w:val="BodyText"/>
      </w:pPr>
      <w:r>
        <w:t xml:space="preserve">I.4. Compétences bureautiques et productivité</w:t>
      </w:r>
      <w:r>
        <w:t xml:space="preserve"> </w:t>
      </w:r>
      <w:r>
        <w:t xml:space="preserve">- Notion de productivité dans le secteur administratif</w:t>
      </w:r>
      <w:r>
        <w:t xml:space="preserve"> </w:t>
      </w:r>
      <w:r>
        <w:t xml:space="preserve">- Lien entre niveau de maîtrise et efficacité du travail</w:t>
      </w:r>
    </w:p>
    <w:p>
      <w:pPr>
        <w:pStyle w:val="BodyText"/>
      </w:pPr>
      <w:r>
        <w:t xml:space="preserve">PARTIE II : ENQUÊTE DE TERRAIN ET ANALYSE</w:t>
      </w:r>
    </w:p>
    <w:p>
      <w:pPr>
        <w:pStyle w:val="BodyText"/>
      </w:pPr>
      <w:r>
        <w:t xml:space="preserve">II.1. Présentation du cadre d’étude</w:t>
      </w:r>
      <w:r>
        <w:t xml:space="preserve"> </w:t>
      </w:r>
      <w:r>
        <w:t xml:space="preserve">- Description de l’administration choisie</w:t>
      </w:r>
      <w:r>
        <w:t xml:space="preserve"> </w:t>
      </w:r>
      <w:r>
        <w:t xml:space="preserve">- Contexte de digitalisation</w:t>
      </w:r>
    </w:p>
    <w:p>
      <w:pPr>
        <w:pStyle w:val="BodyText"/>
      </w:pPr>
      <w:r>
        <w:t xml:space="preserve">II.2. Méthodologie</w:t>
      </w:r>
      <w:r>
        <w:t xml:space="preserve"> </w:t>
      </w:r>
      <w:r>
        <w:t xml:space="preserve">- Questionnaire administré au personnel</w:t>
      </w:r>
      <w:r>
        <w:t xml:space="preserve"> </w:t>
      </w:r>
      <w:r>
        <w:t xml:space="preserve">- Entretien avec les responsables</w:t>
      </w:r>
      <w:r>
        <w:t xml:space="preserve"> </w:t>
      </w:r>
      <w:r>
        <w:t xml:space="preserve">- Analyse documentaire (documents produits, modèles utilisés…)</w:t>
      </w:r>
    </w:p>
    <w:p>
      <w:pPr>
        <w:pStyle w:val="BodyText"/>
      </w:pPr>
      <w:r>
        <w:t xml:space="preserve">II.3. Résultats de l’enquête</w:t>
      </w:r>
      <w:r>
        <w:t xml:space="preserve"> </w:t>
      </w:r>
      <w:r>
        <w:t xml:space="preserve">- Niveaux de compétence relevés</w:t>
      </w:r>
      <w:r>
        <w:t xml:space="preserve"> </w:t>
      </w:r>
      <w:r>
        <w:t xml:space="preserve">- Types de documents et de traitements réalisés</w:t>
      </w:r>
      <w:r>
        <w:t xml:space="preserve"> </w:t>
      </w:r>
      <w:r>
        <w:t xml:space="preserve">- Fréquences d’utilisation</w:t>
      </w:r>
      <w:r>
        <w:t xml:space="preserve"> </w:t>
      </w:r>
      <w:r>
        <w:t xml:space="preserve">- Défis rencontrés (erreurs, lenteur, méconnaissance des fonctions avancées…)</w:t>
      </w:r>
    </w:p>
    <w:p>
      <w:pPr>
        <w:pStyle w:val="BodyText"/>
      </w:pPr>
      <w:r>
        <w:t xml:space="preserve">II.4. Analyse des données</w:t>
      </w:r>
      <w:r>
        <w:t xml:space="preserve"> </w:t>
      </w:r>
      <w:r>
        <w:t xml:space="preserve">- Corrélation entre niveau de maîtrise et rapidité d’exécution</w:t>
      </w:r>
      <w:r>
        <w:t xml:space="preserve"> </w:t>
      </w:r>
      <w:r>
        <w:t xml:space="preserve">- Conséquences sur la qualité du service rendu</w:t>
      </w:r>
      <w:r>
        <w:t xml:space="preserve"> </w:t>
      </w:r>
      <w:r>
        <w:t xml:space="preserve">- Freins à la maîtrise : formation, motivation, accès au matériel</w:t>
      </w:r>
    </w:p>
    <w:p>
      <w:pPr>
        <w:pStyle w:val="BodyText"/>
      </w:pPr>
      <w:r>
        <w:t xml:space="preserve">PARTIE III : RECOMMANDATIONS ET PERSPECTIVES</w:t>
      </w:r>
    </w:p>
    <w:p>
      <w:pPr>
        <w:pStyle w:val="BodyText"/>
      </w:pPr>
      <w:r>
        <w:t xml:space="preserve">III.1. Besoins en renforcement de capacité</w:t>
      </w:r>
      <w:r>
        <w:t xml:space="preserve"> </w:t>
      </w:r>
      <w:r>
        <w:t xml:space="preserve">- Formation continue ciblée</w:t>
      </w:r>
      <w:r>
        <w:t xml:space="preserve"> </w:t>
      </w:r>
      <w:r>
        <w:t xml:space="preserve">- Sensibilisation à l’utilisation efficace des outils</w:t>
      </w:r>
    </w:p>
    <w:p>
      <w:pPr>
        <w:pStyle w:val="BodyText"/>
      </w:pPr>
      <w:r>
        <w:t xml:space="preserve">III.2. Optimisation des outils disponibles</w:t>
      </w:r>
      <w:r>
        <w:t xml:space="preserve"> </w:t>
      </w:r>
      <w:r>
        <w:t xml:space="preserve">- Création de modèles et gabarits normalisés</w:t>
      </w:r>
      <w:r>
        <w:t xml:space="preserve"> </w:t>
      </w:r>
      <w:r>
        <w:t xml:space="preserve">- Intégration d’outils collaboratifs (ex. : cloud, Google Drive)</w:t>
      </w:r>
    </w:p>
    <w:p>
      <w:pPr>
        <w:pStyle w:val="BodyText"/>
      </w:pPr>
      <w:r>
        <w:t xml:space="preserve">III.3. Intégration des compétences bureautiques dans la GRH</w:t>
      </w:r>
      <w:r>
        <w:t xml:space="preserve"> </w:t>
      </w:r>
      <w:r>
        <w:t xml:space="preserve">- Recrutement et évaluation basés sur des compétences clés</w:t>
      </w:r>
      <w:r>
        <w:t xml:space="preserve"> </w:t>
      </w:r>
      <w:r>
        <w:t xml:space="preserve">- Valorisation des agents maîtrisants les outils</w:t>
      </w:r>
    </w:p>
    <w:p>
      <w:pPr>
        <w:pStyle w:val="BodyText"/>
      </w:pPr>
      <w:r>
        <w:t xml:space="preserve">CONCLUSION</w:t>
      </w:r>
    </w:p>
    <w:p>
      <w:pPr>
        <w:pStyle w:val="BodyText"/>
      </w:pPr>
      <w:r>
        <w:t xml:space="preserve">Ce mémoire a permis de mettre en évidence le rôle fondamental que jouent le traitement de texte et le tableur dans les activités administratives modernes. Leur bonne maîtrise ne se limite pas à l’utilisation technique : elle représente un levier de performance pour les institutions publiques et privées. Toutefois, cet impact reste conditionné par la formation, l’accès aux outils, et la motivation des agents.</w:t>
      </w:r>
    </w:p>
    <w:p>
      <w:pPr>
        <w:pStyle w:val="BodyText"/>
      </w:pPr>
      <w:r>
        <w:t xml:space="preserve">L’étude de terrain confirme que les administrations peuvent grandement gagner en efficacité et en qualité de service si ces outils sont pleinement exploités. Il appartient donc aux responsables de mieux intégrer la bureautique dans les stratégies de gestion du personnel, de formation et d’organisation du travail.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2025-08-06T07:07:28Z</dcterms:created>
  <dcterms:modified xsi:type="dcterms:W3CDTF">2025-08-06T07:07:28Z</dcterms:modified>
</cp:coreProperties>
</file>

<file path=docProps/custom.xml><?xml version="1.0" encoding="utf-8"?>
<Properties xmlns="http://schemas.openxmlformats.org/officeDocument/2006/custom-properties" xmlns:vt="http://schemas.openxmlformats.org/officeDocument/2006/docPropsVTypes"/>
</file>