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b/>
          <w:bCs/>
          <w:sz w:val="28"/>
          <w:szCs w:val="28"/>
        </w:rPr>
        <w:t xml:space="preserve">UNIVERSIDAD CATÓLICA SEDES SAPIENTIAE</w:t>
      </w:r>
    </w:p>
    <w:p>
      <w:pPr>
        <w:spacing w:after="600"/>
        <w:jc w:val="center"/>
      </w:pPr>
      <w:r>
        <w:rPr>
          <w:rFonts w:ascii="Times New Roman" w:cs="Times New Roman" w:eastAsia="Times New Roman" w:hAnsi="Times New Roman"/>
          <w:sz w:val="26"/>
          <w:szCs w:val="26"/>
        </w:rPr>
        <w:t xml:space="preserve">FACULTAD DE INGENIERÍA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400"/>
        <w:jc w:val="center"/>
      </w:pPr>
      <w:r>
        <w:rPr>
          <w:rFonts w:ascii="Times New Roman" w:cs="Times New Roman" w:eastAsia="Times New Roman" w:hAnsi="Times New Roman"/>
          <w:b/>
          <w:bCs/>
          <w:sz w:val="28"/>
          <w:szCs w:val="28"/>
        </w:rPr>
        <w:t xml:space="preserve">AI-Audit: Plataforma web autónoma de auditoría de ciberseguridad basada en agentes de inteligencia artificial</w:t>
      </w:r>
    </w:p>
    <w:p>
      <w:r>
        <w:rPr>
          <w:rFonts w:ascii="Times New Roman" w:cs="Times New Roman" w:eastAsia="Times New Roman" w:hAnsi="Times New Roman"/>
          <w:sz w:val="24"/>
          <w:szCs w:val="24"/>
        </w:rPr>
        <w:t xml:space="preserve"/>
      </w:r>
    </w:p>
    <w:p>
      <w:pPr>
        <w:spacing w:after="600"/>
        <w:jc w:val="center"/>
      </w:pPr>
      <w:r>
        <w:rPr>
          <w:rFonts w:ascii="Times New Roman" w:cs="Times New Roman" w:eastAsia="Times New Roman" w:hAnsi="Times New Roman"/>
          <w:sz w:val="24"/>
          <w:szCs w:val="24"/>
        </w:rPr>
        <w:t xml:space="preserve">TRABAJO DE SUFICIENCIA PROFESIONAL PARA OPTAR EL TÍTULO PROFESIONAL DE INGENIERO INFORMÁTICO</w:t>
      </w:r>
    </w:p>
    <w:p>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b/>
          <w:bCs/>
          <w:sz w:val="24"/>
          <w:szCs w:val="24"/>
        </w:rPr>
        <w:t xml:space="preserve">AUTOR</w:t>
      </w:r>
    </w:p>
    <w:p>
      <w:pPr>
        <w:spacing w:after="400"/>
        <w:jc w:val="center"/>
      </w:pPr>
      <w:r>
        <w:rPr>
          <w:rFonts w:ascii="Times New Roman" w:cs="Times New Roman" w:eastAsia="Times New Roman" w:hAnsi="Times New Roman"/>
          <w:i/>
          <w:iCs/>
          <w:color w:val="808080"/>
          <w:sz w:val="24"/>
          <w:szCs w:val="24"/>
        </w:rPr>
        <w:t xml:space="preserve">[Nombre y apellidos del autor]</w:t>
      </w:r>
    </w:p>
    <w:p>
      <w:pPr>
        <w:spacing w:after="100"/>
        <w:jc w:val="center"/>
      </w:pPr>
      <w:r>
        <w:rPr>
          <w:rFonts w:ascii="Times New Roman" w:cs="Times New Roman" w:eastAsia="Times New Roman" w:hAnsi="Times New Roman"/>
          <w:b/>
          <w:bCs/>
          <w:sz w:val="24"/>
          <w:szCs w:val="24"/>
        </w:rPr>
        <w:t xml:space="preserve">REVISOR</w:t>
      </w:r>
    </w:p>
    <w:p>
      <w:pPr>
        <w:spacing w:after="600"/>
        <w:jc w:val="center"/>
      </w:pPr>
      <w:r>
        <w:rPr>
          <w:rFonts w:ascii="Times New Roman" w:cs="Times New Roman" w:eastAsia="Times New Roman" w:hAnsi="Times New Roman"/>
          <w:i/>
          <w:iCs/>
          <w:color w:val="808080"/>
          <w:sz w:val="24"/>
          <w:szCs w:val="24"/>
        </w:rPr>
        <w:t xml:space="preserve">[Nombre y apellidos del revisor]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sz w:val="24"/>
          <w:szCs w:val="24"/>
        </w:rPr>
        <w:t xml:space="preserve">Lima, Perú</w:t>
      </w:r>
    </w:p>
    <w:p>
      <w:pPr>
        <w:jc w:val="center"/>
      </w:pPr>
      <w:r>
        <w:rPr>
          <w:rFonts w:ascii="Times New Roman" w:cs="Times New Roman" w:eastAsia="Times New Roman" w:hAnsi="Times New Roman"/>
          <w:sz w:val="24"/>
          <w:szCs w:val="24"/>
        </w:rPr>
        <w:t xml:space="preserve">2026</w:t>
      </w:r>
    </w:p>
    <w:p>
      <w:pPr>
        <w:sectPr>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Resumen</w:t>
      </w:r>
    </w:p>
    <w:p>
      <w:pPr>
        <w:spacing w:after="200" w:line="360"/>
        <w:ind w:firstLine="720"/>
        <w:jc w:val="both"/>
      </w:pPr>
      <w:r>
        <w:rPr>
          <w:rFonts w:ascii="Times New Roman" w:cs="Times New Roman" w:eastAsia="Times New Roman" w:hAnsi="Times New Roman"/>
          <w:sz w:val="24"/>
          <w:szCs w:val="24"/>
        </w:rPr>
        <w:t xml:space="preserve">El presente trabajo describe el diseño e implementación de AI-Audit, una plataforma web que automatiza auditorías de ciberseguridad mediante un agente de inteligencia artificial. La herramienta recibe como entrada una dirección IP o dominio y, a partir de esa información, ejecuta un proceso de reconocimiento y análisis de vulnerabilidades sin intervención manual continua. El agente opera bajo el algoritmo ReAct, lo que le permite razonar sobre el estado de la red objetivo y tomar decisiones sobre qué herramientas de seguridad ejecutar en cada paso. El conocimiento técnico sobre vulnerabilidades conocidas se incorpora mediante Retrieval-Augmented Generation (RAG), consultando una base vectorial de CVEs almacenada en PostgreSQL con la extensión pgvector. El backend fue desarrollado con FastAPI siguiendo una arquitectura hexagonal que separa la lógica de negocio de las dependencias externas. El frontend, construido con Next.js, muestra el proceso de auditoría en tiempo real a través de WebSockets. El modelo de lenguaje utilizado es pre-entrenado y cuantizado, operando localmente mediante Ollama sin necesidad de servicios en la nube. Los hallazgos se clasifican según el estándar CVSS y se presentan en reportes descargables con guías de remediación.</w:t>
      </w:r>
    </w:p>
    <w:p>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ciberseguridad, inteligencia artificial, pentesting automatizado, RAG, agente autónomo, arquitectura hexagonal</w:t>
      </w:r>
    </w:p>
    <w:p>
      <w:r>
        <w:br w:type="page"/>
      </w:r>
    </w:p>
    <w:p>
      <w:pPr>
        <w:pStyle w:val="Heading1"/>
        <w:spacing w:after="240" w:before="360"/>
        <w:jc w:val="center"/>
      </w:pPr>
      <w:r>
        <w:rPr>
          <w:rFonts w:ascii="Times New Roman" w:cs="Times New Roman" w:eastAsia="Times New Roman" w:hAnsi="Times New Roman"/>
          <w:b/>
          <w:bCs/>
          <w:sz w:val="28"/>
          <w:szCs w:val="28"/>
        </w:rPr>
        <w:t xml:space="preserve">Abstract</w:t>
      </w:r>
    </w:p>
    <w:p>
      <w:pPr>
        <w:spacing w:after="200" w:line="360"/>
        <w:ind w:firstLine="720"/>
        <w:jc w:val="both"/>
      </w:pPr>
      <w:r>
        <w:rPr>
          <w:rFonts w:ascii="Times New Roman" w:cs="Times New Roman" w:eastAsia="Times New Roman" w:hAnsi="Times New Roman"/>
          <w:sz w:val="24"/>
          <w:szCs w:val="24"/>
        </w:rPr>
        <w:t xml:space="preserve">This work describes the design and implementation of AI-Audit, a web platform that automates cybersecurity audits through an artificial intelligence agent. The tool takes an IP address or domain as input and autonomously performs a reconnaissance and vulnerability analysis process. The agent operates under the ReAct algorithm, which enables it to reason about the target network state and decide which security tools to execute at each step. Technical knowledge about known vulnerabilities is incorporated through Retrieval-Augmented Generation (RAG), querying a vectorized CVE database stored in PostgreSQL with the pgvector extension. The backend was built with FastAPI following a hexagonal architecture that separates business logic from external dependencies. The frontend, developed with Next.js, displays the audit process in real time via WebSockets. The language model used is pre-trained and quantized, running locally through Ollama without requiring cloud services. Findings are classified according to the CVSS standard and presented in downloadable reports with remediation guides.</w:t>
      </w:r>
    </w:p>
    <w:p>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cybersecurity, artificial intelligence, automated pentesting, RAG, autonomous agent, hexagonal architecture</w:t>
      </w:r>
    </w:p>
    <w:p>
      <w:pPr>
        <w:sectPr>
          <w:footerReference w:type="default" r:id="rId7"/>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sectPr>
          <w:footerReference w:type="default" r:id="rId8"/>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Introducción</w:t>
      </w:r>
    </w:p>
    <w:p>
      <w:pPr>
        <w:spacing w:after="200" w:line="360"/>
        <w:ind w:firstLine="720"/>
        <w:jc w:val="both"/>
      </w:pPr>
      <w:r>
        <w:rPr>
          <w:rFonts w:ascii="Times New Roman" w:cs="Times New Roman" w:eastAsia="Times New Roman" w:hAnsi="Times New Roman"/>
          <w:sz w:val="24"/>
          <w:szCs w:val="24"/>
        </w:rPr>
        <w:t xml:space="preserve">En los últimos años, los incidentes de ciberseguridad han aumentado tanto en frecuencia como en complejidad. Las organizaciones de todos los tamaños enfrentan amenazas que van desde ataques de ransomware hasta la explotación de vulnerabilidades en servicios expuestos a internet. Este escenario ha convertido a las auditorías de seguridad informática en una necesidad recurrente para cualquier empresa que maneje datos sensibles o dependa de infraestructura digital.</w:t>
      </w:r>
    </w:p>
    <w:p>
      <w:pPr>
        <w:spacing w:after="200" w:line="360"/>
        <w:ind w:firstLine="720"/>
        <w:jc w:val="both"/>
      </w:pPr>
      <w:r>
        <w:rPr>
          <w:rFonts w:ascii="Times New Roman" w:cs="Times New Roman" w:eastAsia="Times New Roman" w:hAnsi="Times New Roman"/>
          <w:sz w:val="24"/>
          <w:szCs w:val="24"/>
        </w:rPr>
        <w:t xml:space="preserve">El proceso tradicional de auditoría, conocido como prueba de penetración o pentesting, consiste en simular un ciberataque controlado contra los sistemas de una organización para descubrir fallos antes de que un atacante real los aproveche. Sin embargo, este proceso depende casi por completo de especialistas humanos. Un pentester profesional necesita años de formación y experiencia práctica, lo que hace que estos perfiles sean escasos y costosos. Como consecuencia, muchas organizaciones realizan auditorías con poca frecuencia o con un alcance limitado.</w:t>
      </w:r>
    </w:p>
    <w:p>
      <w:pPr>
        <w:spacing w:after="200" w:line="360"/>
        <w:ind w:firstLine="720"/>
        <w:jc w:val="both"/>
      </w:pPr>
      <w:r>
        <w:rPr>
          <w:rFonts w:ascii="Times New Roman" w:cs="Times New Roman" w:eastAsia="Times New Roman" w:hAnsi="Times New Roman"/>
          <w:sz w:val="24"/>
          <w:szCs w:val="24"/>
        </w:rPr>
        <w:t xml:space="preserve">Por otro lado, los avances recientes en inteligencia artificial, particularmente en modelos de lenguaje de gran escala (LLMs), han abierto nuevas posibilidades para la automatización de tareas que antes requerían juicio experto. Investigaciones recientes han demostrado que los LLMs pueden razonar sobre entornos de red, seleccionar herramientas apropiadas y ejecutar secuencias de acciones coherentes cuando se les proporciona el contexto adecuado.</w:t>
      </w:r>
    </w:p>
    <w:p>
      <w:pPr>
        <w:spacing w:after="200" w:line="360"/>
        <w:ind w:firstLine="720"/>
        <w:jc w:val="both"/>
      </w:pPr>
      <w:r>
        <w:rPr>
          <w:rFonts w:ascii="Times New Roman" w:cs="Times New Roman" w:eastAsia="Times New Roman" w:hAnsi="Times New Roman"/>
          <w:sz w:val="24"/>
          <w:szCs w:val="24"/>
        </w:rPr>
        <w:t xml:space="preserve">El presente trabajo propone AI-Audit, una plataforma web que emplea un agente de inteligencia artificial para automatizar el ciclo completo de una auditoría de ciberseguridad. El agente utiliza un modelo de lenguaje pre-entrenado que opera bajo el algoritmo ReAct, combinado con un sistema de Retrieval-Augmented Generation (RAG) que le proporciona conocimiento actualizado sobre vulnerabilidades conocidas. De esta forma, el sistema puede realizar reconocimiento de red, identificar servicios vulnerables, validar hallazgos mediante pruebas controladas y generar reportes técnicos con recomendaciones de remediación.</w:t>
      </w:r>
    </w:p>
    <w:p>
      <w:pPr>
        <w:spacing w:after="200" w:line="360"/>
        <w:ind w:firstLine="720"/>
        <w:jc w:val="both"/>
      </w:pPr>
      <w:r>
        <w:rPr>
          <w:rFonts w:ascii="Times New Roman" w:cs="Times New Roman" w:eastAsia="Times New Roman" w:hAnsi="Times New Roman"/>
          <w:sz w:val="24"/>
          <w:szCs w:val="24"/>
        </w:rPr>
        <w:t xml:space="preserve">La arquitectura del sistema sigue el patrón hexagonal, lo que permite mantener la lógica de negocio independiente de los detalles tecnológicos y facilita la evolución futura del proyecto. El backend se implementa con FastAPI, el frontend con Next.js, y la persistencia con PostgreSQL extendido con pgvector para las búsquedas semánticas del sistema RAG.</w:t>
      </w:r>
    </w:p>
    <w:p>
      <w:pPr>
        <w:spacing w:after="200" w:line="360"/>
        <w:ind w:firstLine="720"/>
        <w:jc w:val="both"/>
      </w:pPr>
      <w:r>
        <w:rPr>
          <w:rFonts w:ascii="Times New Roman" w:cs="Times New Roman" w:eastAsia="Times New Roman" w:hAnsi="Times New Roman"/>
          <w:sz w:val="24"/>
          <w:szCs w:val="24"/>
        </w:rPr>
        <w:t xml:space="preserve">El documento se organiza de la siguiente manera: primero se presenta la trayectoria profesional del autor y el contexto organizacional. Luego se detalla la problemática que motiva el trabajo, seguida del marco teórico que fundamenta las decisiones técnicas. A continuación se describe la propuesta de solución, su desarrollo y factibilidad. Finalmente se presentan los resultados, conclusiones y recomendaciones derivadas del trabajo realizado.</w:t>
      </w:r>
    </w:p>
    <w:p>
      <w:pPr>
        <w:sectPr>
          <w:footerReference w:type="default" r:id="rId9"/>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Trayectoria del Autor</w:t>
      </w:r>
    </w:p>
    <w:p>
      <w:pPr>
        <w:spacing w:after="200" w:line="360"/>
        <w:jc w:val="both"/>
      </w:pPr>
      <w:r>
        <w:rPr>
          <w:rFonts w:ascii="Times New Roman" w:cs="Times New Roman" w:eastAsia="Times New Roman" w:hAnsi="Times New Roman"/>
          <w:i/>
          <w:iCs/>
          <w:color w:val="808080"/>
          <w:sz w:val="24"/>
          <w:szCs w:val="24"/>
        </w:rPr>
        <w:t xml:space="preserve">[Sección pendiente de completar con la información del autor]</w:t>
      </w:r>
    </w:p>
    <w:p>
      <w:r>
        <w:br w:type="page"/>
      </w:r>
    </w:p>
    <w:p>
      <w:pPr>
        <w:pStyle w:val="Heading2"/>
        <w:spacing w:after="200" w:before="300"/>
      </w:pPr>
      <w:r>
        <w:rPr>
          <w:rFonts w:ascii="Times New Roman" w:cs="Times New Roman" w:eastAsia="Times New Roman" w:hAnsi="Times New Roman"/>
          <w:b/>
          <w:bCs/>
          <w:sz w:val="26"/>
          <w:szCs w:val="26"/>
        </w:rPr>
        <w:t xml:space="preserve">Descripción de la Empresa</w:t>
      </w:r>
    </w:p>
    <w:p>
      <w:pPr>
        <w:spacing w:after="200" w:line="360"/>
        <w:jc w:val="both"/>
      </w:pPr>
      <w:r>
        <w:rPr>
          <w:rFonts w:ascii="Times New Roman" w:cs="Times New Roman" w:eastAsia="Times New Roman" w:hAnsi="Times New Roman"/>
          <w:i/>
          <w:iCs/>
          <w:color w:val="808080"/>
          <w:sz w:val="24"/>
          <w:szCs w:val="24"/>
        </w:rPr>
        <w:t xml:space="preserve">[Sección pendiente de completar con la descripción de la empresa]</w:t>
      </w:r>
    </w:p>
    <w:p>
      <w:pPr>
        <w:pStyle w:val="Heading2"/>
        <w:spacing w:after="200" w:before="300"/>
      </w:pPr>
      <w:r>
        <w:rPr>
          <w:rFonts w:ascii="Times New Roman" w:cs="Times New Roman" w:eastAsia="Times New Roman" w:hAnsi="Times New Roman"/>
          <w:b/>
          <w:bCs/>
          <w:sz w:val="26"/>
          <w:szCs w:val="26"/>
        </w:rPr>
        <w:t xml:space="preserve">Organigrama de la Empresa</w:t>
      </w:r>
    </w:p>
    <w:p>
      <w:pPr>
        <w:spacing w:after="200" w:line="360"/>
        <w:jc w:val="both"/>
      </w:pPr>
      <w:r>
        <w:rPr>
          <w:rFonts w:ascii="Times New Roman" w:cs="Times New Roman" w:eastAsia="Times New Roman" w:hAnsi="Times New Roman"/>
          <w:i/>
          <w:iCs/>
          <w:color w:val="808080"/>
          <w:sz w:val="24"/>
          <w:szCs w:val="24"/>
        </w:rPr>
        <w:t xml:space="preserve">[Sección pendiente de completar con el organigrama funcional]</w:t>
      </w:r>
    </w:p>
    <w:p>
      <w:pPr>
        <w:pStyle w:val="Heading2"/>
        <w:spacing w:after="200" w:before="300"/>
      </w:pPr>
      <w:r>
        <w:rPr>
          <w:rFonts w:ascii="Times New Roman" w:cs="Times New Roman" w:eastAsia="Times New Roman" w:hAnsi="Times New Roman"/>
          <w:b/>
          <w:bCs/>
          <w:sz w:val="26"/>
          <w:szCs w:val="26"/>
        </w:rPr>
        <w:t xml:space="preserve">Áreas y Funciones Desempeñadas</w:t>
      </w:r>
    </w:p>
    <w:p>
      <w:pPr>
        <w:spacing w:after="200" w:line="360"/>
        <w:jc w:val="both"/>
      </w:pPr>
      <w:r>
        <w:rPr>
          <w:rFonts w:ascii="Times New Roman" w:cs="Times New Roman" w:eastAsia="Times New Roman" w:hAnsi="Times New Roman"/>
          <w:i/>
          <w:iCs/>
          <w:color w:val="808080"/>
          <w:sz w:val="24"/>
          <w:szCs w:val="24"/>
        </w:rPr>
        <w:t xml:space="preserve">[Sección pendiente de completar con las funciones desempeñadas]</w:t>
      </w:r>
    </w:p>
    <w:p>
      <w:pPr>
        <w:pStyle w:val="Heading2"/>
        <w:spacing w:after="200" w:before="300"/>
      </w:pPr>
      <w:r>
        <w:rPr>
          <w:rFonts w:ascii="Times New Roman" w:cs="Times New Roman" w:eastAsia="Times New Roman" w:hAnsi="Times New Roman"/>
          <w:b/>
          <w:bCs/>
          <w:sz w:val="26"/>
          <w:szCs w:val="26"/>
        </w:rPr>
        <w:t xml:space="preserve">Experiencia Profesional Realizada en la Organización</w:t>
      </w:r>
    </w:p>
    <w:p>
      <w:pPr>
        <w:spacing w:after="200" w:line="360"/>
        <w:jc w:val="both"/>
      </w:pPr>
      <w:r>
        <w:rPr>
          <w:rFonts w:ascii="Times New Roman" w:cs="Times New Roman" w:eastAsia="Times New Roman" w:hAnsi="Times New Roman"/>
          <w:i/>
          <w:iCs/>
          <w:color w:val="808080"/>
          <w:sz w:val="24"/>
          <w:szCs w:val="24"/>
        </w:rPr>
        <w:t xml:space="preserve">[Sección pendiente de completar con la experiencia profesional]</w:t>
      </w:r>
    </w:p>
    <w:p>
      <w:pPr>
        <w:sectPr>
          <w:footerReference w:type="default" r:id="rId10"/>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Problemática</w:t>
      </w:r>
    </w:p>
    <w:p>
      <w:pPr>
        <w:pStyle w:val="Heading2"/>
        <w:spacing w:after="200" w:before="300"/>
      </w:pPr>
      <w:r>
        <w:rPr>
          <w:rFonts w:ascii="Times New Roman" w:cs="Times New Roman" w:eastAsia="Times New Roman" w:hAnsi="Times New Roman"/>
          <w:b/>
          <w:bCs/>
          <w:sz w:val="26"/>
          <w:szCs w:val="26"/>
        </w:rPr>
        <w:t xml:space="preserve">Planteamiento del Problema</w:t>
      </w:r>
    </w:p>
    <w:p>
      <w:pPr>
        <w:spacing w:after="200" w:line="360"/>
        <w:ind w:firstLine="720"/>
        <w:jc w:val="both"/>
      </w:pPr>
      <w:r>
        <w:rPr>
          <w:rFonts w:ascii="Times New Roman" w:cs="Times New Roman" w:eastAsia="Times New Roman" w:hAnsi="Times New Roman"/>
          <w:sz w:val="24"/>
          <w:szCs w:val="24"/>
        </w:rPr>
        <w:t xml:space="preserve">La transformación digital ha traído consigo un incremento significativo en la superficie de ataque de las organizaciones. Cada servicio publicado en internet, cada aplicación web desplegada y cada puerto abierto en un servidor representa un punto potencial de entrada para actores maliciosos. Las estadísticas del sector muestran una tendencia sostenida al alza en la cantidad de vulnerabilidades reportadas anualmente, superándose año tras año los registros previos en la base de datos del National Vulnerability Database (NVD) del NIST.</w:t>
      </w:r>
    </w:p>
    <w:p>
      <w:pPr>
        <w:spacing w:after="200" w:line="360"/>
        <w:ind w:firstLine="720"/>
        <w:jc w:val="both"/>
      </w:pPr>
      <w:r>
        <w:rPr>
          <w:rFonts w:ascii="Times New Roman" w:cs="Times New Roman" w:eastAsia="Times New Roman" w:hAnsi="Times New Roman"/>
          <w:sz w:val="24"/>
          <w:szCs w:val="24"/>
        </w:rPr>
        <w:t xml:space="preserve">Frente a esta realidad, las auditorías de ciberseguridad se han posicionado como un mecanismo indispensable para evaluar la postura de seguridad de una organización. No obstante, el modelo actual de prestación de estos servicios presenta limitaciones estructurales que dificultan su adopción generalizada.</w:t>
      </w:r>
    </w:p>
    <w:p>
      <w:pPr>
        <w:spacing w:after="200" w:line="360"/>
        <w:ind w:firstLine="720"/>
        <w:jc w:val="both"/>
      </w:pPr>
      <w:r>
        <w:rPr>
          <w:rFonts w:ascii="Times New Roman" w:cs="Times New Roman" w:eastAsia="Times New Roman" w:hAnsi="Times New Roman"/>
          <w:sz w:val="24"/>
          <w:szCs w:val="24"/>
        </w:rPr>
        <w:t xml:space="preserve">En primer lugar, existe una brecha importante entre la demanda de profesionales de ciberseguridad y la oferta disponible en el mercado laboral. Formar a un pentester competente requiere varios años de estudio y práctica, y la competencia global por estos perfiles eleva sus costos de contratación. En segundo lugar, una auditoría manual es un proceso que consume tiempo: un especialista debe familiarizarse con el entorno objetivo, ejecutar herramientas, interpretar resultados y documentar hallazgos, lo cual puede tomar días o semanas dependiendo del alcance. En tercer lugar, la calidad del resultado depende en gran medida de la experiencia individual del auditor, lo que introduce variabilidad y dificulta la estandarización.</w:t>
      </w:r>
    </w:p>
    <w:p>
      <w:pPr>
        <w:spacing w:after="200" w:line="360"/>
        <w:ind w:firstLine="720"/>
        <w:jc w:val="both"/>
      </w:pPr>
      <w:r>
        <w:rPr>
          <w:rFonts w:ascii="Times New Roman" w:cs="Times New Roman" w:eastAsia="Times New Roman" w:hAnsi="Times New Roman"/>
          <w:sz w:val="24"/>
          <w:szCs w:val="24"/>
        </w:rPr>
        <w:t xml:space="preserve">Estas barreras provocan que muchas organizaciones, especialmente pequeñas y medianas empresas, posterguen o reduzcan el alcance de sus auditorías, quedando expuestas a vulnerabilidades que podrían haber sido detectadas y corregidas a tiempo.</w:t>
      </w:r>
    </w:p>
    <w:p>
      <w:pPr>
        <w:pStyle w:val="Heading2"/>
        <w:spacing w:after="200" w:before="300"/>
      </w:pPr>
      <w:r>
        <w:rPr>
          <w:rFonts w:ascii="Times New Roman" w:cs="Times New Roman" w:eastAsia="Times New Roman" w:hAnsi="Times New Roman"/>
          <w:b/>
          <w:bCs/>
          <w:sz w:val="26"/>
          <w:szCs w:val="26"/>
        </w:rPr>
        <w:t xml:space="preserve">Definición del Problema</w:t>
      </w:r>
    </w:p>
    <w:p>
      <w:pPr>
        <w:spacing w:after="200" w:line="360"/>
        <w:ind w:firstLine="720"/>
        <w:jc w:val="both"/>
      </w:pPr>
      <w:r>
        <w:rPr>
          <w:rFonts w:ascii="Times New Roman" w:cs="Times New Roman" w:eastAsia="Times New Roman" w:hAnsi="Times New Roman"/>
          <w:sz w:val="24"/>
          <w:szCs w:val="24"/>
        </w:rPr>
        <w:t xml:space="preserve">El problema central que aborda este trabajo es la dependencia casi exclusiva del factor humano en el proceso de auditoría de ciberseguridad, lo cual limita la frecuencia, el alcance y la accesibilidad de estas evaluaciones. Las organizaciones necesitan auditorías regulares para mantener una postura de seguridad adecuada, pero el modelo tradicional basado en pentesters humanos resulta costoso, lento y difícil de escalar.</w:t>
      </w:r>
    </w:p>
    <w:p>
      <w:pPr>
        <w:spacing w:after="200" w:line="360"/>
        <w:ind w:firstLine="720"/>
        <w:jc w:val="both"/>
      </w:pPr>
      <w:r>
        <w:rPr>
          <w:rFonts w:ascii="Times New Roman" w:cs="Times New Roman" w:eastAsia="Times New Roman" w:hAnsi="Times New Roman"/>
          <w:sz w:val="24"/>
          <w:szCs w:val="24"/>
        </w:rPr>
        <w:t xml:space="preserve">La situación actual se caracteriza por auditorías esporádicas, con intervalos de meses o incluso años entre evaluaciones. Durante esos intervalos, nuevas vulnerabilidades se publican constantemente y los entornos de red cambian, lo que genera ventanas de exposición prolongadas. El hecho observable es que muchas brechas de seguridad explotan vulnerabilidades que ya contaban con parches disponibles al momento del ataque, lo que sugiere que los procesos de detección y remediación no operan con la frecuencia necesaria.</w:t>
      </w:r>
    </w:p>
    <w:p>
      <w:pPr>
        <w:spacing w:after="200" w:line="360"/>
        <w:ind w:firstLine="720"/>
        <w:jc w:val="both"/>
      </w:pPr>
      <w:r>
        <w:rPr>
          <w:rFonts w:ascii="Times New Roman" w:cs="Times New Roman" w:eastAsia="Times New Roman" w:hAnsi="Times New Roman"/>
          <w:sz w:val="24"/>
          <w:szCs w:val="24"/>
        </w:rPr>
        <w:t xml:space="preserve">La causa raíz de esta situación radica en la ausencia de herramientas que combinen la capacidad de razonamiento de un especialista con la velocidad y consistencia de un sistema automatizado. Las herramientas de escaneo existentes (como Nmap o Nessus) automatizan tareas puntuales, pero no replican el proceso de razonamiento que un pentester emplea para encadenar descubrimientos, formular hipótesis y validarlas de forma iterativa.</w:t>
      </w:r>
    </w:p>
    <w:p>
      <w:pPr>
        <w:pStyle w:val="Heading2"/>
        <w:spacing w:after="200" w:before="300"/>
      </w:pPr>
      <w:r>
        <w:rPr>
          <w:rFonts w:ascii="Times New Roman" w:cs="Times New Roman" w:eastAsia="Times New Roman" w:hAnsi="Times New Roman"/>
          <w:b/>
          <w:bCs/>
          <w:sz w:val="26"/>
          <w:szCs w:val="26"/>
        </w:rPr>
        <w:t xml:space="preserve">Objetivo General</w:t>
      </w:r>
    </w:p>
    <w:p>
      <w:pPr>
        <w:spacing w:after="200" w:line="360"/>
        <w:ind w:firstLine="720"/>
        <w:jc w:val="both"/>
      </w:pPr>
      <w:r>
        <w:rPr>
          <w:rFonts w:ascii="Times New Roman" w:cs="Times New Roman" w:eastAsia="Times New Roman" w:hAnsi="Times New Roman"/>
          <w:sz w:val="24"/>
          <w:szCs w:val="24"/>
        </w:rPr>
        <w:t xml:space="preserve">Desarrollar una plataforma web de auditoría de ciberseguridad autónoma basada en agentes de inteligencia artificial, que automatice el proceso de reconocimiento de red, análisis de vulnerabilidades y generación de reportes técnicos con guías de remediación.</w:t>
      </w:r>
    </w:p>
    <w:p>
      <w:pPr>
        <w:pStyle w:val="Heading2"/>
        <w:spacing w:after="200" w:before="300"/>
      </w:pPr>
      <w:r>
        <w:rPr>
          <w:rFonts w:ascii="Times New Roman" w:cs="Times New Roman" w:eastAsia="Times New Roman" w:hAnsi="Times New Roman"/>
          <w:b/>
          <w:bCs/>
          <w:sz w:val="26"/>
          <w:szCs w:val="26"/>
        </w:rPr>
        <w:t xml:space="preserve">Objetivos Específicos</w:t>
      </w:r>
    </w:p>
    <w:p>
      <w:pPr>
        <w:spacing w:after="200" w:line="360"/>
        <w:jc w:val="both"/>
      </w:pPr>
      <w:r>
        <w:rPr>
          <w:rFonts w:ascii="Times New Roman" w:cs="Times New Roman" w:eastAsia="Times New Roman" w:hAnsi="Times New Roman"/>
          <w:sz w:val="24"/>
          <w:szCs w:val="24"/>
        </w:rPr>
        <w:t xml:space="preserve">1. Diseñar e implementar un agente de inteligencia artificial basado en el algoritmo ReAct que sea capaz de orquestar herramientas de pentesting (Nmap, Hydra, Sqlmap) de manera autónoma, tomando decisiones sobre qué ejecutar según el contexto de la auditoría.</w:t>
      </w:r>
    </w:p>
    <w:p>
      <w:pPr>
        <w:spacing w:after="200" w:line="360"/>
        <w:jc w:val="both"/>
      </w:pPr>
      <w:r>
        <w:rPr>
          <w:rFonts w:ascii="Times New Roman" w:cs="Times New Roman" w:eastAsia="Times New Roman" w:hAnsi="Times New Roman"/>
          <w:sz w:val="24"/>
          <w:szCs w:val="24"/>
        </w:rPr>
        <w:t xml:space="preserve">2. Implementar un sistema de Retrieval-Augmented Generation (RAG) con una base vectorial de CVEs y writeups de seguridad almacenada en PostgreSQL con pgvector, para proporcionar al agente conocimiento técnico actualizado durante el proceso de análisis.</w:t>
      </w:r>
    </w:p>
    <w:p>
      <w:pPr>
        <w:spacing w:after="200" w:line="360"/>
        <w:jc w:val="both"/>
      </w:pPr>
      <w:r>
        <w:rPr>
          <w:rFonts w:ascii="Times New Roman" w:cs="Times New Roman" w:eastAsia="Times New Roman" w:hAnsi="Times New Roman"/>
          <w:sz w:val="24"/>
          <w:szCs w:val="24"/>
        </w:rPr>
        <w:t xml:space="preserve">3. Desarrollar una interfaz web interactiva con Next.js que permita al usuario visualizar en tiempo real el proceso de razonamiento y las acciones del agente mediante WebSockets, así como autorizar o denegar acciones de validación cuando el sistema lo solicite.</w:t>
      </w:r>
    </w:p>
    <w:p>
      <w:pPr>
        <w:spacing w:after="200" w:line="360"/>
        <w:jc w:val="both"/>
      </w:pPr>
      <w:r>
        <w:rPr>
          <w:rFonts w:ascii="Times New Roman" w:cs="Times New Roman" w:eastAsia="Times New Roman" w:hAnsi="Times New Roman"/>
          <w:sz w:val="24"/>
          <w:szCs w:val="24"/>
        </w:rPr>
        <w:t xml:space="preserve">4. Generar reportes técnicos descargables en formato PDF y HTML que clasifiquen los hallazgos según el estándar CVSS e incluyan pasos concretos de remediación para cada vulnerabilidad identificada.</w:t>
      </w:r>
    </w:p>
    <w:p>
      <w:pPr>
        <w:pStyle w:val="Heading2"/>
        <w:spacing w:after="200" w:before="300"/>
      </w:pPr>
      <w:r>
        <w:rPr>
          <w:rFonts w:ascii="Times New Roman" w:cs="Times New Roman" w:eastAsia="Times New Roman" w:hAnsi="Times New Roman"/>
          <w:b/>
          <w:bCs/>
          <w:sz w:val="26"/>
          <w:szCs w:val="26"/>
        </w:rPr>
        <w:t xml:space="preserve">Justificación</w:t>
      </w:r>
    </w:p>
    <w:p>
      <w:pPr>
        <w:spacing w:after="200" w:line="360"/>
        <w:ind w:firstLine="720"/>
        <w:jc w:val="both"/>
      </w:pPr>
      <w:r>
        <w:rPr>
          <w:rFonts w:ascii="Times New Roman" w:cs="Times New Roman" w:eastAsia="Times New Roman" w:hAnsi="Times New Roman"/>
          <w:sz w:val="24"/>
          <w:szCs w:val="24"/>
        </w:rPr>
        <w:t xml:space="preserve">Desde el punto de vista técnico, el desarrollo de AI-Audit responde a la necesidad de contar con herramientas que automaticen el razonamiento experto en ciberseguridad. A diferencia de los escáneres tradicionales que ejecutan comprobaciones predefinidas, un agente basado en LLM puede adaptar su estrategia según los resultados obtenidos en cada paso, de forma similar a como lo haría un pentester humano. El uso de un modelo pre-entrenado combinado con RAG permite alcanzar este nivel de razonamiento sin necesidad de recursos computacionales masivos para fine-tuning.</w:t>
      </w:r>
    </w:p>
    <w:p>
      <w:pPr>
        <w:spacing w:after="200" w:line="360"/>
        <w:ind w:firstLine="720"/>
        <w:jc w:val="both"/>
      </w:pPr>
      <w:r>
        <w:rPr>
          <w:rFonts w:ascii="Times New Roman" w:cs="Times New Roman" w:eastAsia="Times New Roman" w:hAnsi="Times New Roman"/>
          <w:sz w:val="24"/>
          <w:szCs w:val="24"/>
        </w:rPr>
        <w:t xml:space="preserve">Desde la perspectiva económica, automatizar las fases repetitivas de una auditoría reduce el costo por evaluación y permite realizarlas con mayor frecuencia. Esto resulta particularmente relevante para organizaciones con presupuestos limitados que actualmente no pueden contratar servicios profesionales de pentesting.</w:t>
      </w:r>
    </w:p>
    <w:p>
      <w:pPr>
        <w:spacing w:after="200" w:line="360"/>
        <w:ind w:firstLine="720"/>
        <w:jc w:val="both"/>
      </w:pPr>
      <w:r>
        <w:rPr>
          <w:rFonts w:ascii="Times New Roman" w:cs="Times New Roman" w:eastAsia="Times New Roman" w:hAnsi="Times New Roman"/>
          <w:sz w:val="24"/>
          <w:szCs w:val="24"/>
        </w:rPr>
        <w:t xml:space="preserve">En el ámbito social, democratizar el acceso a auditorías de seguridad contribuye a mejorar la postura de ciberseguridad del ecosistema digital en su conjunto. Cuando más organizaciones pueden detectar y corregir vulnerabilidades, se reduce la superficie de ataque disponible para los actores maliciosos.</w:t>
      </w:r>
    </w:p>
    <w:p>
      <w:pPr>
        <w:spacing w:after="200" w:line="360"/>
        <w:ind w:firstLine="720"/>
        <w:jc w:val="both"/>
      </w:pPr>
      <w:r>
        <w:rPr>
          <w:rFonts w:ascii="Times New Roman" w:cs="Times New Roman" w:eastAsia="Times New Roman" w:hAnsi="Times New Roman"/>
          <w:sz w:val="24"/>
          <w:szCs w:val="24"/>
        </w:rPr>
        <w:t xml:space="preserve">Desde una perspectiva académica, este trabajo contribuye al campo de investigación emergente que explora la aplicación de agentes de IA en ciberseguridad ofensiva y defensiva, aportando una implementación práctica que integra múltiples tecnologías recientes (ReAct, RAG, arquitectura hexagonal) en un caso de uso concreto.</w:t>
      </w:r>
    </w:p>
    <w:p>
      <w:pPr>
        <w:pStyle w:val="Heading2"/>
        <w:spacing w:after="200" w:before="300"/>
      </w:pPr>
      <w:r>
        <w:rPr>
          <w:rFonts w:ascii="Times New Roman" w:cs="Times New Roman" w:eastAsia="Times New Roman" w:hAnsi="Times New Roman"/>
          <w:b/>
          <w:bCs/>
          <w:sz w:val="26"/>
          <w:szCs w:val="26"/>
        </w:rPr>
        <w:t xml:space="preserve">Alcances y Limitaciones</w:t>
      </w:r>
    </w:p>
    <w:p>
      <w:pPr>
        <w:spacing w:after="200" w:line="360"/>
        <w:ind w:firstLine="720"/>
        <w:jc w:val="both"/>
      </w:pPr>
      <w:r>
        <w:rPr>
          <w:rFonts w:ascii="Times New Roman" w:cs="Times New Roman" w:eastAsia="Times New Roman" w:hAnsi="Times New Roman"/>
          <w:sz w:val="24"/>
          <w:szCs w:val="24"/>
        </w:rPr>
        <w:t xml:space="preserve">El alcance de este trabajo comprende el diseño, implementación y evaluación de la plataforma AI-Audit en un entorno local controlado. El sistema está diseñado para recibir direcciones IP o dominios como objetivos, realizar escaneo de puertos y servicios, detectar versiones de software, identificar vulnerabilidades conocidas mediante correlación con la base de CVEs, y ejecutar pruebas de validación controladas previa autorización del usuario. Las herramientas integradas en la versión actual son Nmap para reconocimiento, Hydra para pruebas de autenticación y Sqlmap para detección de inyección SQL.</w:t>
      </w:r>
    </w:p>
    <w:p>
      <w:pPr>
        <w:spacing w:after="200" w:line="360"/>
        <w:ind w:firstLine="720"/>
        <w:jc w:val="both"/>
      </w:pPr>
      <w:r>
        <w:rPr>
          <w:rFonts w:ascii="Times New Roman" w:cs="Times New Roman" w:eastAsia="Times New Roman" w:hAnsi="Times New Roman"/>
          <w:sz w:val="24"/>
          <w:szCs w:val="24"/>
        </w:rPr>
        <w:t xml:space="preserve">En cuanto a las limitaciones, el modelo de lenguaje utilizado es pre-entrenado y cuantizado, sin fine-tuning específico para el dominio de ciberseguridad. Si bien el sistema RAG compensa esta limitación proporcionando contexto técnico, el rendimiento del agente está acotado por las capacidades del modelo base. La plataforma no pretende reemplazar a un pentester humano en escenarios de alta complejidad como ingeniería social, ataques a nivel físico o evaluaciones de seguridad en entornos altamente segmentados. Además, los requisitos de hardware (mínimo 16 GB de RAM y procesador de 6 núcleos) pueden limitar su despliegue en equipos de gama baja.</w:t>
      </w:r>
    </w:p>
    <w:p>
      <w:pPr>
        <w:sectPr>
          <w:footerReference w:type="default" r:id="rId11"/>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Marco Teórico</w:t>
      </w:r>
    </w:p>
    <w:p>
      <w:pPr>
        <w:pStyle w:val="Heading2"/>
        <w:spacing w:after="200" w:before="300"/>
      </w:pPr>
      <w:r>
        <w:rPr>
          <w:rFonts w:ascii="Times New Roman" w:cs="Times New Roman" w:eastAsia="Times New Roman" w:hAnsi="Times New Roman"/>
          <w:b/>
          <w:bCs/>
          <w:sz w:val="26"/>
          <w:szCs w:val="26"/>
        </w:rPr>
        <w:t xml:space="preserve">Antecedentes</w:t>
      </w:r>
    </w:p>
    <w:p>
      <w:pPr>
        <w:spacing w:after="200" w:line="360"/>
        <w:ind w:firstLine="720"/>
        <w:jc w:val="both"/>
      </w:pPr>
      <w:r>
        <w:rPr>
          <w:rFonts w:ascii="Times New Roman" w:cs="Times New Roman" w:eastAsia="Times New Roman" w:hAnsi="Times New Roman"/>
          <w:sz w:val="24"/>
          <w:szCs w:val="24"/>
        </w:rPr>
        <w:t xml:space="preserve">La aplicación de inteligencia artificial al campo de la ciberseguridad ofensiva es un área de investigación que ha cobrado fuerza a partir de 2023, impulsada por los avances en modelos de lenguaje de gran escala. A continuación se presentan los trabajos más relevantes que anteceden al presente proyecto.</w:t>
      </w:r>
    </w:p>
    <w:p>
      <w:pPr>
        <w:spacing w:after="200" w:line="360"/>
        <w:ind w:firstLine="720"/>
        <w:jc w:val="both"/>
      </w:pPr>
      <w:r>
        <w:rPr>
          <w:rFonts w:ascii="Times New Roman" w:cs="Times New Roman" w:eastAsia="Times New Roman" w:hAnsi="Times New Roman"/>
          <w:sz w:val="24"/>
          <w:szCs w:val="24"/>
        </w:rPr>
        <w:t xml:space="preserve">Deng et al. (2024) desarrollaron PentestGPT, un sistema de pruebas de penetración automatizado presentado en USENIX Security 2024. El sistema emplea un LLM estructurado en tres módulos auto-interactuantes: razonamiento, generación y análisis. Las evaluaciones reportaron un incremento del 228.6% en la tasa de completitud de tareas comparado con el modelo base GPT-3.5. El trabajo recibió el Distinguished Artifact Award por la calidad y reproducibilidad del artefacto de investigación.</w:t>
      </w:r>
    </w:p>
    <w:p>
      <w:pPr>
        <w:spacing w:after="200" w:line="360"/>
        <w:ind w:firstLine="720"/>
        <w:jc w:val="both"/>
      </w:pPr>
      <w:r>
        <w:rPr>
          <w:rFonts w:ascii="Times New Roman" w:cs="Times New Roman" w:eastAsia="Times New Roman" w:hAnsi="Times New Roman"/>
          <w:sz w:val="24"/>
          <w:szCs w:val="24"/>
        </w:rPr>
        <w:t xml:space="preserve">Fang et al. (2024a), de la University of Illinois Urbana-Champaign, demostraron que agentes basados en GPT-4 pueden hackear sitios web de forma autónoma, ejecutando ataques complejos como inyecciones SQL ciegas que involucran secuencias de hasta 38 acciones consecutivas. El estudio encontró que esta capacidad es exclusiva de modelos de frontera, mientras que los modelos open-source evaluados no lograron completar dichos ataques.</w:t>
      </w:r>
    </w:p>
    <w:p>
      <w:pPr>
        <w:spacing w:after="200" w:line="360"/>
        <w:ind w:firstLine="720"/>
        <w:jc w:val="both"/>
      </w:pPr>
      <w:r>
        <w:rPr>
          <w:rFonts w:ascii="Times New Roman" w:cs="Times New Roman" w:eastAsia="Times New Roman" w:hAnsi="Times New Roman"/>
          <w:sz w:val="24"/>
          <w:szCs w:val="24"/>
        </w:rPr>
        <w:t xml:space="preserve">En una extensión de ese trabajo, Fang et al. (2024b) introdujeron HPTSA (Hierarchical Planning and Task-Specific Agents), un sistema jerárquico donde un agente planificador central coordina sub-agentes especializados. Los resultados mostraron que, si bien los agentes individuales tienen dificultades con la exploración de múltiples vulnerabilidades, al trabajar en equipo coordinado logran explotar vulnerabilidades zero-day del mundo real.</w:t>
      </w:r>
    </w:p>
    <w:p>
      <w:pPr>
        <w:spacing w:after="200" w:line="360"/>
        <w:ind w:firstLine="720"/>
        <w:jc w:val="both"/>
      </w:pPr>
      <w:r>
        <w:rPr>
          <w:rFonts w:ascii="Times New Roman" w:cs="Times New Roman" w:eastAsia="Times New Roman" w:hAnsi="Times New Roman"/>
          <w:sz w:val="24"/>
          <w:szCs w:val="24"/>
        </w:rPr>
        <w:t xml:space="preserve">Happe y Cito (2023), de la TU Wien, presentaron hackingBuddyGPT en la conferencia ACM ESEC/FSE. El sistema implementa un bucle de retroalimentación cerrada entre un LLM y una máquina virtual vulnerable conectada por SSH, permitiendo al modelo identificar vulnerabilidades y ejecutar vectores de ataque para escalada de privilegios en entornos Linux de forma autónoma.</w:t>
      </w:r>
    </w:p>
    <w:p>
      <w:pPr>
        <w:spacing w:after="200" w:line="360"/>
        <w:ind w:firstLine="720"/>
        <w:jc w:val="both"/>
      </w:pPr>
      <w:r>
        <w:rPr>
          <w:rFonts w:ascii="Times New Roman" w:cs="Times New Roman" w:eastAsia="Times New Roman" w:hAnsi="Times New Roman"/>
          <w:sz w:val="24"/>
          <w:szCs w:val="24"/>
        </w:rPr>
        <w:t xml:space="preserve">Shen et al. (2025) propusieron PentestAgent en ACM ASIA CCS, un framework multi-agente que integra Retrieval-Augmented Generation para gestionar el conocimiento durante el pentesting. El sistema comprende agentes de reconocimiento, búsqueda, planificación y ejecución que colaboran a través de una memoria compartida basada en RAG y una base de datos vectorial. Este antecedente resulta directamente relevante para AI-Audit, ya que demuestra la viabilidad de combinar agentes LLM con RAG en un contexto de seguridad ofensiva.</w:t>
      </w:r>
    </w:p>
    <w:p>
      <w:pPr>
        <w:spacing w:after="200" w:line="360"/>
        <w:ind w:firstLine="720"/>
        <w:jc w:val="both"/>
      </w:pPr>
      <w:r>
        <w:rPr>
          <w:rFonts w:ascii="Times New Roman" w:cs="Times New Roman" w:eastAsia="Times New Roman" w:hAnsi="Times New Roman"/>
          <w:sz w:val="24"/>
          <w:szCs w:val="24"/>
        </w:rPr>
        <w:t xml:space="preserve">Li et al. (2025) presentaron IRIS en ICLR 2025, el primer enfoque neuro-simbólico que combina LLMs con análisis estático para detección de vulnerabilidades a nivel de repositorio completo. Utilizando GPT-4, IRIS detectó 55 vulnerabilidades en proyectos Java del mundo real frente a las 27 que detecta CodeQL, e identificó 4 vulnerabilidades previamente desconocidas.</w:t>
      </w:r>
    </w:p>
    <w:p>
      <w:pPr>
        <w:spacing w:after="200" w:line="360"/>
        <w:ind w:firstLine="720"/>
        <w:jc w:val="both"/>
      </w:pPr>
      <w:r>
        <w:rPr>
          <w:rFonts w:ascii="Times New Roman" w:cs="Times New Roman" w:eastAsia="Times New Roman" w:hAnsi="Times New Roman"/>
          <w:sz w:val="24"/>
          <w:szCs w:val="24"/>
        </w:rPr>
        <w:t xml:space="preserve">Shi y Zhang (2026) propusieron RESCUE en ICLR 2026, un framework RAG para generación de código seguro. El sistema construye una base de conocimiento que combina destilación asistida por LLM con program slicing, y emplea recuperación jerárquica multi-facetada. Las evaluaciones demostraron mejoras en la seguridad del código generado sin comprometer la corrección funcional, lo que valida la efectividad del RAG en dominios de ciberseguridad.</w:t>
      </w:r>
    </w:p>
    <w:p>
      <w:pPr>
        <w:spacing w:after="200" w:line="360"/>
        <w:ind w:firstLine="720"/>
        <w:jc w:val="both"/>
      </w:pPr>
      <w:r>
        <w:rPr>
          <w:rFonts w:ascii="Times New Roman" w:cs="Times New Roman" w:eastAsia="Times New Roman" w:hAnsi="Times New Roman"/>
          <w:sz w:val="24"/>
          <w:szCs w:val="24"/>
        </w:rPr>
        <w:t xml:space="preserve">Xu et al. (2024), en colaboración entre UC Irvine y Microsoft Research, desarrollaron AutoAttacker, un sistema guiado por LLMs para automatizar ciberataques en redes organizacionales simuladas. El sistema se compone de tres módulos (sumarizador, planificador y navegador) y demostró que las tareas de ataque pudieron completarse exitosamente cuando se utilizó GPT-4 como modelo base.</w:t>
      </w:r>
    </w:p>
    <w:p>
      <w:pPr>
        <w:pStyle w:val="Heading2"/>
        <w:spacing w:after="200" w:before="300"/>
      </w:pPr>
      <w:r>
        <w:rPr>
          <w:rFonts w:ascii="Times New Roman" w:cs="Times New Roman" w:eastAsia="Times New Roman" w:hAnsi="Times New Roman"/>
          <w:b/>
          <w:bCs/>
          <w:sz w:val="26"/>
          <w:szCs w:val="26"/>
        </w:rPr>
        <w:t xml:space="preserve">Bases Teóricas</w:t>
      </w:r>
    </w:p>
    <w:p>
      <w:pPr>
        <w:pStyle w:val="Heading3"/>
        <w:spacing w:after="160" w:before="240"/>
      </w:pPr>
      <w:r>
        <w:rPr>
          <w:rFonts w:ascii="Times New Roman" w:cs="Times New Roman" w:eastAsia="Times New Roman" w:hAnsi="Times New Roman"/>
          <w:b/>
          <w:bCs/>
          <w:i/>
          <w:iCs/>
          <w:sz w:val="24"/>
          <w:szCs w:val="24"/>
        </w:rPr>
        <w:t xml:space="preserve">Pruebas de Penetración (Pentesting)</w:t>
      </w:r>
    </w:p>
    <w:p>
      <w:pPr>
        <w:spacing w:after="200" w:line="360"/>
        <w:ind w:firstLine="720"/>
        <w:jc w:val="both"/>
      </w:pPr>
      <w:r>
        <w:rPr>
          <w:rFonts w:ascii="Times New Roman" w:cs="Times New Roman" w:eastAsia="Times New Roman" w:hAnsi="Times New Roman"/>
          <w:sz w:val="24"/>
          <w:szCs w:val="24"/>
        </w:rPr>
        <w:t xml:space="preserve">Las pruebas de penetración constituyen un método de evaluación de seguridad que consiste en simular un ataque controlado contra un sistema informático, red o aplicación web con el objetivo de identificar vulnerabilidades explotables antes de que un atacante real las aproveche (Alhamed y Rahman, 2023). A diferencia de un escaneo de vulnerabilidades, que se limita a detectar debilidades conocidas, el pentesting involucra la explotación activa de los fallos encontrados para determinar su impacto real.</w:t>
      </w:r>
    </w:p>
    <w:p>
      <w:pPr>
        <w:spacing w:after="200" w:line="360"/>
        <w:ind w:firstLine="720"/>
        <w:jc w:val="both"/>
      </w:pPr>
      <w:r>
        <w:rPr>
          <w:rFonts w:ascii="Times New Roman" w:cs="Times New Roman" w:eastAsia="Times New Roman" w:hAnsi="Times New Roman"/>
          <w:sz w:val="24"/>
          <w:szCs w:val="24"/>
        </w:rPr>
        <w:t xml:space="preserve">El Penetration Testing Execution Standard (PTES) define siete fases para la ejecución de una prueba de penetración: interacciones previas al compromiso, recopilación de inteligencia, modelado de amenazas, análisis de vulnerabilidades, explotación, post-explotación y elaboración del reporte. Cada fase tiene objetivos específicos y alimenta a la siguiente con información que permite al auditor profundizar progresivamente en el objetivo.</w:t>
      </w:r>
    </w:p>
    <w:p>
      <w:pPr>
        <w:spacing w:after="200" w:line="360"/>
        <w:ind w:firstLine="720"/>
        <w:jc w:val="both"/>
      </w:pPr>
      <w:r>
        <w:rPr>
          <w:rFonts w:ascii="Times New Roman" w:cs="Times New Roman" w:eastAsia="Times New Roman" w:hAnsi="Times New Roman"/>
          <w:sz w:val="24"/>
          <w:szCs w:val="24"/>
        </w:rPr>
        <w:t xml:space="preserve">Por su parte, la OWASP Web Security Testing Guide (OWASP, 2020) proporciona una metodología específica para evaluar la seguridad de aplicaciones web, con más de 300 casos de prueba organizados en 12 dominios que van desde la recopilación de información hasta pruebas del lado del cliente y de APIs. Adicionalmente, la guía técnica SP 800-115 del NIST (Scarfone et al., 2008) ofrece un marco general para pruebas técnicas de seguridad de la información que puede aplicarse a distintos tipos de evaluación.</w:t>
      </w:r>
    </w:p>
    <w:p>
      <w:pPr>
        <w:pStyle w:val="Heading3"/>
        <w:spacing w:after="160" w:before="240"/>
      </w:pPr>
      <w:r>
        <w:rPr>
          <w:rFonts w:ascii="Times New Roman" w:cs="Times New Roman" w:eastAsia="Times New Roman" w:hAnsi="Times New Roman"/>
          <w:b/>
          <w:bCs/>
          <w:i/>
          <w:iCs/>
          <w:sz w:val="24"/>
          <w:szCs w:val="24"/>
        </w:rPr>
        <w:t xml:space="preserve">Modelos de Lenguaje de Gran Escala (LLMs)</w:t>
      </w:r>
    </w:p>
    <w:p>
      <w:pPr>
        <w:spacing w:after="200" w:line="360"/>
        <w:ind w:firstLine="720"/>
        <w:jc w:val="both"/>
      </w:pPr>
      <w:r>
        <w:rPr>
          <w:rFonts w:ascii="Times New Roman" w:cs="Times New Roman" w:eastAsia="Times New Roman" w:hAnsi="Times New Roman"/>
          <w:sz w:val="24"/>
          <w:szCs w:val="24"/>
        </w:rPr>
        <w:t xml:space="preserve">Un modelo de lenguaje de gran escala (LLM, por sus siglas en inglés) es un modelo basado en redes neuronales con miles de millones de parámetros, entrenado sobre conjuntos masivos de datos textuales para predecir y generar texto coherente. Los LLMs modernos se fundamentan en la arquitectura Transformer, propuesta por Vaswani et al. (2017), que introdujo el mecanismo de atención (self-attention) como alternativa a las redes recurrentes para procesar secuencias de texto.</w:t>
      </w:r>
    </w:p>
    <w:p>
      <w:pPr>
        <w:spacing w:after="200" w:line="360"/>
        <w:ind w:firstLine="720"/>
        <w:jc w:val="both"/>
      </w:pPr>
      <w:r>
        <w:rPr>
          <w:rFonts w:ascii="Times New Roman" w:cs="Times New Roman" w:eastAsia="Times New Roman" w:hAnsi="Times New Roman"/>
          <w:sz w:val="24"/>
          <w:szCs w:val="24"/>
        </w:rPr>
        <w:t xml:space="preserve">Según el survey de Zhao et al. (2023), los aspectos fundamentales de los LLMs comprenden: pre-entrenamiento sobre grandes corpus de texto, ajuste por adaptación (adaptation tuning) mediante técnicas como instruction tuning o RLHF, y su utilización a través de prompting. Los modelos relevantes para este trabajo son Llama 3 (Grattafiori et al., 2024), desarrollado por Meta AI con soporte nativo para multilingualidad, código y uso de herramientas, y Mistral 7B (Jiang et al., 2023), que con solo 7 mil millones de parámetros supera a modelos de mayor tamaño en razonamiento y generación de código gracias a técnicas como grouped-query attention y sliding window attention.</w:t>
      </w:r>
    </w:p>
    <w:p>
      <w:pPr>
        <w:pStyle w:val="Heading3"/>
        <w:spacing w:after="160" w:before="240"/>
      </w:pPr>
      <w:r>
        <w:rPr>
          <w:rFonts w:ascii="Times New Roman" w:cs="Times New Roman" w:eastAsia="Times New Roman" w:hAnsi="Times New Roman"/>
          <w:b/>
          <w:bCs/>
          <w:i/>
          <w:iCs/>
          <w:sz w:val="24"/>
          <w:szCs w:val="24"/>
        </w:rPr>
        <w:t xml:space="preserve">Cuantización y Formato GGUF</w:t>
      </w:r>
    </w:p>
    <w:p>
      <w:pPr>
        <w:spacing w:after="200" w:line="360"/>
        <w:ind w:firstLine="720"/>
        <w:jc w:val="both"/>
      </w:pPr>
      <w:r>
        <w:rPr>
          <w:rFonts w:ascii="Times New Roman" w:cs="Times New Roman" w:eastAsia="Times New Roman" w:hAnsi="Times New Roman"/>
          <w:sz w:val="24"/>
          <w:szCs w:val="24"/>
        </w:rPr>
        <w:t xml:space="preserve">La cuantización es una técnica de compresión que reduce la precisión numérica de los pesos de un modelo (por ejemplo, de 32 bits a 4 bits) para disminuir su consumo de memoria y acelerar la inferencia. Si bien esta reducción implica una pérdida marginal de calidad en las respuestas, permite ejecutar modelos que de otro modo requerirían hardware especializado.</w:t>
      </w:r>
    </w:p>
    <w:p>
      <w:pPr>
        <w:spacing w:after="200" w:line="360"/>
        <w:ind w:firstLine="720"/>
        <w:jc w:val="both"/>
      </w:pPr>
      <w:r>
        <w:rPr>
          <w:rFonts w:ascii="Times New Roman" w:cs="Times New Roman" w:eastAsia="Times New Roman" w:hAnsi="Times New Roman"/>
          <w:sz w:val="24"/>
          <w:szCs w:val="24"/>
        </w:rPr>
        <w:t xml:space="preserve">El formato GGUF (Georgi Gerganov Universal Format) surgió en 2023 como estándar para empaquetar modelos cuantizados en un único archivo binario que incluye los pesos, la información del tokenizador y los parámetros de configuración (Gerganov y llama.cpp Contributors, 2024). Este formato es compatible con la biblioteca llama.cpp y con Ollama, el runtime de inferencia local utilizado en este proyecto. La variante de cuantización empleada es Q4_K_M, que ofrece un equilibrio adecuado entre calidad de generación y consumo de recursos.</w:t>
      </w:r>
    </w:p>
    <w:p>
      <w:pPr>
        <w:pStyle w:val="Heading3"/>
        <w:spacing w:after="160" w:before="240"/>
      </w:pPr>
      <w:r>
        <w:rPr>
          <w:rFonts w:ascii="Times New Roman" w:cs="Times New Roman" w:eastAsia="Times New Roman" w:hAnsi="Times New Roman"/>
          <w:b/>
          <w:bCs/>
          <w:i/>
          <w:iCs/>
          <w:sz w:val="24"/>
          <w:szCs w:val="24"/>
        </w:rPr>
        <w:t xml:space="preserve">Algoritmo ReAct (Reasoning + Acting)</w:t>
      </w:r>
    </w:p>
    <w:p>
      <w:pPr>
        <w:spacing w:after="200" w:line="360"/>
        <w:ind w:firstLine="720"/>
        <w:jc w:val="both"/>
      </w:pPr>
      <w:r>
        <w:rPr>
          <w:rFonts w:ascii="Times New Roman" w:cs="Times New Roman" w:eastAsia="Times New Roman" w:hAnsi="Times New Roman"/>
          <w:sz w:val="24"/>
          <w:szCs w:val="24"/>
        </w:rPr>
        <w:t xml:space="preserve">ReAct es un paradigma propuesto por Yao et al. (2023) en la conferencia ICLR, desarrollado por investigadores de Princeton University y Google Research. El método integra trazas de razonamiento y acciones específicas de forma intercalada dentro de un modelo de lenguaje, operando en un bucle iterativo de tres pasos.</w:t>
      </w:r>
    </w:p>
    <w:p>
      <w:pPr>
        <w:spacing w:after="200" w:line="360"/>
        <w:ind w:firstLine="720"/>
        <w:jc w:val="both"/>
      </w:pPr>
      <w:r>
        <w:rPr>
          <w:rFonts w:ascii="Times New Roman" w:cs="Times New Roman" w:eastAsia="Times New Roman" w:hAnsi="Times New Roman"/>
          <w:sz w:val="24"/>
          <w:szCs w:val="24"/>
        </w:rPr>
        <w:t xml:space="preserve">En el paso de pensamiento (Thought), el modelo analiza la situación actual, formula hipótesis y planifica la siguiente acción. En el paso de acción (Action), el modelo invoca una herramienta externa o ejecuta una operación concreta. En el paso de observación (Observation), el sistema captura el resultado de la acción ejecutada y lo incorpora al contexto para alimentar la siguiente iteración. Este ciclo se repite hasta que el modelo determina que ha alcanzado una conclusión o completado la tarea.</w:t>
      </w:r>
    </w:p>
    <w:p>
      <w:pPr>
        <w:spacing w:after="200" w:line="360"/>
        <w:ind w:firstLine="720"/>
        <w:jc w:val="both"/>
      </w:pPr>
      <w:r>
        <w:rPr>
          <w:rFonts w:ascii="Times New Roman" w:cs="Times New Roman" w:eastAsia="Times New Roman" w:hAnsi="Times New Roman"/>
          <w:sz w:val="24"/>
          <w:szCs w:val="24"/>
        </w:rPr>
        <w:t xml:space="preserve">La evaluación empírica del paper original demostró mejoras en precisión, interpretabilidad y confiabilidad respecto a enfoques que separan el razonamiento de la acción. Para AI-Audit, ReAct resulta idóneo porque replica la forma en que un pentester opera: analiza lo que observa, decide qué probar a continuación, ejecuta la prueba y evalúa el resultado antes de dar el siguiente paso.</w:t>
      </w:r>
    </w:p>
    <w:p>
      <w:pPr>
        <w:pStyle w:val="Heading3"/>
        <w:spacing w:after="160" w:before="240"/>
      </w:pPr>
      <w:r>
        <w:rPr>
          <w:rFonts w:ascii="Times New Roman" w:cs="Times New Roman" w:eastAsia="Times New Roman" w:hAnsi="Times New Roman"/>
          <w:b/>
          <w:bCs/>
          <w:i/>
          <w:iCs/>
          <w:sz w:val="24"/>
          <w:szCs w:val="24"/>
        </w:rPr>
        <w:t xml:space="preserve">RAG (Retrieval-Augmented Generation)</w:t>
      </w:r>
    </w:p>
    <w:p>
      <w:pPr>
        <w:spacing w:after="200" w:line="360"/>
        <w:ind w:firstLine="720"/>
        <w:jc w:val="both"/>
      </w:pPr>
      <w:r>
        <w:rPr>
          <w:rFonts w:ascii="Times New Roman" w:cs="Times New Roman" w:eastAsia="Times New Roman" w:hAnsi="Times New Roman"/>
          <w:sz w:val="24"/>
          <w:szCs w:val="24"/>
        </w:rPr>
        <w:t xml:space="preserve">Retrieval-Augmented Generation (RAG) es una arquitectura propuesta por Lewis et al. (2020) en Facebook AI Research, presentada en NeurIPS 2020. El enfoque combina un componente de recuperación de información basado en embeddings densos con un modelo generador, de modo que las respuestas se fundamentan en documentos relevantes recuperados de una base de conocimiento externa.</w:t>
      </w:r>
    </w:p>
    <w:p>
      <w:pPr>
        <w:spacing w:after="200" w:line="360"/>
        <w:ind w:firstLine="720"/>
        <w:jc w:val="both"/>
      </w:pPr>
      <w:r>
        <w:rPr>
          <w:rFonts w:ascii="Times New Roman" w:cs="Times New Roman" w:eastAsia="Times New Roman" w:hAnsi="Times New Roman"/>
          <w:sz w:val="24"/>
          <w:szCs w:val="24"/>
        </w:rPr>
        <w:t xml:space="preserve">El proceso opera en tres etapas: primero, ante una consulta, el componente retriever busca los documentos más relevantes comparando embeddings vectoriales; segundo, los documentos recuperados se concatenan con la consulta original como contexto adicional; tercero, el modelo generador produce una respuesta condicionada tanto en la consulta como en el contexto recuperado.</w:t>
      </w:r>
    </w:p>
    <w:p>
      <w:pPr>
        <w:spacing w:after="200" w:line="360"/>
        <w:ind w:firstLine="720"/>
        <w:jc w:val="both"/>
      </w:pPr>
      <w:r>
        <w:rPr>
          <w:rFonts w:ascii="Times New Roman" w:cs="Times New Roman" w:eastAsia="Times New Roman" w:hAnsi="Times New Roman"/>
          <w:sz w:val="24"/>
          <w:szCs w:val="24"/>
        </w:rPr>
        <w:t xml:space="preserve">En el contexto de AI-Audit, RAG cumple una función central: compensa las limitaciones del modelo pre-entrenado inyectando conocimiento específico sobre vulnerabilidades conocidas (CVEs) y metodologías de explotación en cada interacción del agente. Esto permite que el modelo tome decisiones informadas sin necesidad de haber sido entrenado específicamente en el dominio de ciberseguridad. Gao et al. (2024) proporcionan un survey completo sobre las variantes y aplicaciones actuales de RAG con LLMs.</w:t>
      </w:r>
    </w:p>
    <w:p>
      <w:pPr>
        <w:pStyle w:val="Heading3"/>
        <w:spacing w:after="160" w:before="240"/>
      </w:pPr>
      <w:r>
        <w:rPr>
          <w:rFonts w:ascii="Times New Roman" w:cs="Times New Roman" w:eastAsia="Times New Roman" w:hAnsi="Times New Roman"/>
          <w:b/>
          <w:bCs/>
          <w:i/>
          <w:iCs/>
          <w:sz w:val="24"/>
          <w:szCs w:val="24"/>
        </w:rPr>
        <w:t xml:space="preserve">Arquitectura Hexagonal (Ports &amp; Adapters)</w:t>
      </w:r>
    </w:p>
    <w:p>
      <w:pPr>
        <w:spacing w:after="200" w:line="360"/>
        <w:ind w:firstLine="720"/>
        <w:jc w:val="both"/>
      </w:pPr>
      <w:r>
        <w:rPr>
          <w:rFonts w:ascii="Times New Roman" w:cs="Times New Roman" w:eastAsia="Times New Roman" w:hAnsi="Times New Roman"/>
          <w:sz w:val="24"/>
          <w:szCs w:val="24"/>
        </w:rPr>
        <w:t xml:space="preserve">La Arquitectura Hexagonal, también denominada patrón de Puertos y Adaptadores, fue propuesta por Cockburn (2005) con el objetivo de permitir que una aplicación sea conducida indistintamente por usuarios, programas o scripts de prueba, y que pueda desarrollarse y probarse de forma aislada de sus dispositivos de ejecución.</w:t>
      </w:r>
    </w:p>
    <w:p>
      <w:pPr>
        <w:spacing w:after="200" w:line="360"/>
        <w:ind w:firstLine="720"/>
        <w:jc w:val="both"/>
      </w:pPr>
      <w:r>
        <w:rPr>
          <w:rFonts w:ascii="Times New Roman" w:cs="Times New Roman" w:eastAsia="Times New Roman" w:hAnsi="Times New Roman"/>
          <w:sz w:val="24"/>
          <w:szCs w:val="24"/>
        </w:rPr>
        <w:t xml:space="preserve">El patrón se estructura en tres elementos: el núcleo de dominio, que contiene exclusivamente la lógica de negocio sin dependencias tecnológicas; los puertos, que son interfaces abstractas que definen cómo el dominio se comunica con el exterior; y los adaptadores, que son implementaciones concretas que conectan los puertos con tecnologías específicas. Los adaptadores de entrada reciben peticiones del mundo exterior (por ejemplo, una API REST), mientras que los adaptadores de salida conectan con sistemas externos (bases de datos, servicios de IA, herramientas del sistema operativo).</w:t>
      </w:r>
    </w:p>
    <w:p>
      <w:pPr>
        <w:spacing w:after="200" w:line="360"/>
        <w:ind w:firstLine="720"/>
        <w:jc w:val="both"/>
      </w:pPr>
      <w:r>
        <w:rPr>
          <w:rFonts w:ascii="Times New Roman" w:cs="Times New Roman" w:eastAsia="Times New Roman" w:hAnsi="Times New Roman"/>
          <w:sz w:val="24"/>
          <w:szCs w:val="24"/>
        </w:rPr>
        <w:t xml:space="preserve">Martin (2017) extendió estos principios en su propuesta de Clean Architecture, que comparte el fundamento de mantener la regla de dependencia apuntando siempre hacia el dominio. Para AI-Audit, esta arquitectura permite intercambiar el modelo de IA, las herramientas de seguridad o la base de datos sin modificar la lógica central de auditoría.</w:t>
      </w:r>
    </w:p>
    <w:p>
      <w:pPr>
        <w:pStyle w:val="Heading3"/>
        <w:spacing w:after="160" w:before="240"/>
      </w:pPr>
      <w:r>
        <w:rPr>
          <w:rFonts w:ascii="Times New Roman" w:cs="Times New Roman" w:eastAsia="Times New Roman" w:hAnsi="Times New Roman"/>
          <w:b/>
          <w:bCs/>
          <w:i/>
          <w:iCs/>
          <w:sz w:val="24"/>
          <w:szCs w:val="24"/>
        </w:rPr>
        <w:t xml:space="preserve">CVSS (Common Vulnerability Scoring System)</w:t>
      </w:r>
    </w:p>
    <w:p>
      <w:pPr>
        <w:spacing w:after="200" w:line="360"/>
        <w:ind w:firstLine="720"/>
        <w:jc w:val="both"/>
      </w:pPr>
      <w:r>
        <w:rPr>
          <w:rFonts w:ascii="Times New Roman" w:cs="Times New Roman" w:eastAsia="Times New Roman" w:hAnsi="Times New Roman"/>
          <w:sz w:val="24"/>
          <w:szCs w:val="24"/>
        </w:rPr>
        <w:t xml:space="preserve">El Common Vulnerability Scoring System (CVSS) es un marco abierto gestionado por FIRST.Org para evaluar y comunicar la severidad de vulnerabilidades de software (FIRST.Org, 2023). El sistema produce un puntaje numérico de 0.0 a 10.0 que se traduce en una escala cualitativa: None (0.0), Low (0.1-3.9), Medium (4.0-6.9), High (7.0-8.9) y Critical (9.0-10.0).</w:t>
      </w:r>
    </w:p>
    <w:p>
      <w:pPr>
        <w:spacing w:after="200" w:line="360"/>
        <w:ind w:firstLine="720"/>
        <w:jc w:val="both"/>
      </w:pPr>
      <w:r>
        <w:rPr>
          <w:rFonts w:ascii="Times New Roman" w:cs="Times New Roman" w:eastAsia="Times New Roman" w:hAnsi="Times New Roman"/>
          <w:sz w:val="24"/>
          <w:szCs w:val="24"/>
        </w:rPr>
        <w:t xml:space="preserve">La versión 4.0, publicada en noviembre de 2023, organiza las métricas en cuatro grupos: Base (severidad intrínseca de la vulnerabilidad), Threat (características que cambian con el tiempo, como la disponibilidad de exploits), Environmental (ajustes según el entorno de despliegue) y Supplemental (información contextual adicional). AI-Audit utiliza CVSS para clasificar los hallazgos en los reportes generados, proporcionando al usuario una referencia estandarizada sobre la criticidad de cada vulnerabilidad.</w:t>
      </w:r>
    </w:p>
    <w:p>
      <w:pPr>
        <w:pStyle w:val="Heading3"/>
        <w:spacing w:after="160" w:before="240"/>
      </w:pPr>
      <w:r>
        <w:rPr>
          <w:rFonts w:ascii="Times New Roman" w:cs="Times New Roman" w:eastAsia="Times New Roman" w:hAnsi="Times New Roman"/>
          <w:b/>
          <w:bCs/>
          <w:i/>
          <w:iCs/>
          <w:sz w:val="24"/>
          <w:szCs w:val="24"/>
        </w:rPr>
        <w:t xml:space="preserve">CVE (Common Vulnerabilities and Exposures)</w:t>
      </w:r>
    </w:p>
    <w:p>
      <w:pPr>
        <w:spacing w:after="200" w:line="360"/>
        <w:ind w:firstLine="720"/>
        <w:jc w:val="both"/>
      </w:pPr>
      <w:r>
        <w:rPr>
          <w:rFonts w:ascii="Times New Roman" w:cs="Times New Roman" w:eastAsia="Times New Roman" w:hAnsi="Times New Roman"/>
          <w:sz w:val="24"/>
          <w:szCs w:val="24"/>
        </w:rPr>
        <w:t xml:space="preserve">El programa CVE es un sistema de catalogación de vulnerabilidades de ciberseguridad públicamente divulgadas, establecido por MITRE Corporation en 1999 (Mann y Christey, 1999). Cada vulnerabilidad registrada recibe un identificador único con formato CVE-YYYY-NNNNN que permite referenciarla de manera inequívoca entre diferentes herramientas y bases de datos.</w:t>
      </w:r>
    </w:p>
    <w:p>
      <w:pPr>
        <w:spacing w:after="200" w:line="360"/>
        <w:ind w:firstLine="720"/>
        <w:jc w:val="both"/>
      </w:pPr>
      <w:r>
        <w:rPr>
          <w:rFonts w:ascii="Times New Roman" w:cs="Times New Roman" w:eastAsia="Times New Roman" w:hAnsi="Times New Roman"/>
          <w:sz w:val="24"/>
          <w:szCs w:val="24"/>
        </w:rPr>
        <w:t xml:space="preserve">La National Vulnerability Database (NVD) del NIST enriquece las entradas CVE con análisis detallado, puntajes CVSS, clasificaciones de impacto y plataformas afectadas. En AI-Audit, la base de conocimiento vectorial se construye a partir de registros CVE procesados y convertidos en embeddings, permitiendo que el sistema RAG recupere información relevante sobre vulnerabilidades conocidas durante el proceso de análisis.</w:t>
      </w:r>
    </w:p>
    <w:p>
      <w:pPr>
        <w:pStyle w:val="Heading2"/>
        <w:spacing w:after="200" w:before="300"/>
      </w:pPr>
      <w:r>
        <w:rPr>
          <w:rFonts w:ascii="Times New Roman" w:cs="Times New Roman" w:eastAsia="Times New Roman" w:hAnsi="Times New Roman"/>
          <w:b/>
          <w:bCs/>
          <w:sz w:val="26"/>
          <w:szCs w:val="26"/>
        </w:rPr>
        <w:t xml:space="preserve">Métodos de Solución</w:t>
      </w:r>
    </w:p>
    <w:p>
      <w:pPr>
        <w:pStyle w:val="Heading3"/>
        <w:spacing w:after="160" w:before="240"/>
      </w:pPr>
      <w:r>
        <w:rPr>
          <w:rFonts w:ascii="Times New Roman" w:cs="Times New Roman" w:eastAsia="Times New Roman" w:hAnsi="Times New Roman"/>
          <w:b/>
          <w:bCs/>
          <w:i/>
          <w:iCs/>
          <w:sz w:val="24"/>
          <w:szCs w:val="24"/>
        </w:rPr>
        <w:t xml:space="preserve">Prompt Engineering y RAG como Alternativa al Fine-Tuning</w:t>
      </w:r>
    </w:p>
    <w:p>
      <w:pPr>
        <w:spacing w:after="200" w:line="360"/>
        <w:ind w:firstLine="720"/>
        <w:jc w:val="both"/>
      </w:pPr>
      <w:r>
        <w:rPr>
          <w:rFonts w:ascii="Times New Roman" w:cs="Times New Roman" w:eastAsia="Times New Roman" w:hAnsi="Times New Roman"/>
          <w:sz w:val="24"/>
          <w:szCs w:val="24"/>
        </w:rPr>
        <w:t xml:space="preserve">El ajuste fino (fine-tuning) de un LLM para un dominio específico requiere datasets etiquetados, hardware con GPUs de alto rendimiento y tiempos de entrenamiento prolongados. Ante la limitación de recursos computacionales, AI-Audit adopta una estrategia alternativa que combina prompt engineering y RAG para especializar el comportamiento del modelo sin modificar sus pesos.</w:t>
      </w:r>
    </w:p>
    <w:p>
      <w:pPr>
        <w:spacing w:after="200" w:line="360"/>
        <w:ind w:firstLine="720"/>
        <w:jc w:val="both"/>
      </w:pPr>
      <w:r>
        <w:rPr>
          <w:rFonts w:ascii="Times New Roman" w:cs="Times New Roman" w:eastAsia="Times New Roman" w:hAnsi="Times New Roman"/>
          <w:sz w:val="24"/>
          <w:szCs w:val="24"/>
        </w:rPr>
        <w:t xml:space="preserve">El prompt engineering consiste en diseñar instrucciones de sistema (system prompts) que contextualizan al modelo como un pentester experto, definiendo su rol, las herramientas disponibles, el formato de respuesta esperado y las restricciones éticas que debe respetar. El RAG complementa este enfoque inyectando conocimiento técnico actualizado en cada interacción, de forma que el modelo no necesita haber memorizado durante su entrenamiento la información sobre vulnerabilidades específicas.</w:t>
      </w:r>
    </w:p>
    <w:p>
      <w:pPr>
        <w:pStyle w:val="Heading3"/>
        <w:spacing w:after="160" w:before="240"/>
      </w:pPr>
      <w:r>
        <w:rPr>
          <w:rFonts w:ascii="Times New Roman" w:cs="Times New Roman" w:eastAsia="Times New Roman" w:hAnsi="Times New Roman"/>
          <w:b/>
          <w:bCs/>
          <w:i/>
          <w:iCs/>
          <w:sz w:val="24"/>
          <w:szCs w:val="24"/>
        </w:rPr>
        <w:t xml:space="preserve">Arquitectura Basada en Agentes</w:t>
      </w:r>
    </w:p>
    <w:p>
      <w:pPr>
        <w:spacing w:after="200" w:line="360"/>
        <w:ind w:firstLine="720"/>
        <w:jc w:val="both"/>
      </w:pPr>
      <w:r>
        <w:rPr>
          <w:rFonts w:ascii="Times New Roman" w:cs="Times New Roman" w:eastAsia="Times New Roman" w:hAnsi="Times New Roman"/>
          <w:sz w:val="24"/>
          <w:szCs w:val="24"/>
        </w:rPr>
        <w:t xml:space="preserve">Un agente de IA es un sistema que percibe su entorno, toma decisiones y ejecuta acciones para alcanzar un objetivo. En el contexto de AI-Audit, el agente percibe el estado de la red objetivo a través de las salidas de las herramientas de seguridad, razona sobre qué hacer a continuación utilizando el algoritmo ReAct, y actúa ejecutando comandos específicos mediante subprocess.</w:t>
      </w:r>
    </w:p>
    <w:p>
      <w:pPr>
        <w:spacing w:after="200" w:line="360"/>
        <w:ind w:firstLine="720"/>
        <w:jc w:val="both"/>
      </w:pPr>
      <w:r>
        <w:rPr>
          <w:rFonts w:ascii="Times New Roman" w:cs="Times New Roman" w:eastAsia="Times New Roman" w:hAnsi="Times New Roman"/>
          <w:sz w:val="24"/>
          <w:szCs w:val="24"/>
        </w:rPr>
        <w:t xml:space="preserve">El registro de herramientas (tool registry) define las capacidades disponibles para el agente: cada herramienta se describe con su nombre, parámetros aceptados y tipo de resultado que produce. El agente selecciona la herramienta apropiada en función del contexto y la etapa de la auditoría.</w:t>
      </w:r>
    </w:p>
    <w:p>
      <w:pPr>
        <w:pStyle w:val="Heading2"/>
        <w:spacing w:after="200" w:before="300"/>
      </w:pPr>
      <w:r>
        <w:rPr>
          <w:rFonts w:ascii="Times New Roman" w:cs="Times New Roman" w:eastAsia="Times New Roman" w:hAnsi="Times New Roman"/>
          <w:b/>
          <w:bCs/>
          <w:sz w:val="26"/>
          <w:szCs w:val="26"/>
        </w:rPr>
        <w:t xml:space="preserve">Tecnologías Asociadas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Tecnología</w:t>
            </w:r>
          </w:p>
        </w:tc>
        <w:tc>
          <w:tcPr>
            <w:tcW w:type="dxa" w:w="20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Categoría</w:t>
            </w:r>
          </w:p>
        </w:tc>
        <w:tc>
          <w:tcPr>
            <w:tcW w:type="dxa" w:w="486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Función en AI-Audit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FastAPI</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Backend</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Framework web asíncrono para la API REST y WebSockets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Next.js 14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Frontend</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Framework React con App Router para la interfaz de usuario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TypeScript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Frontend</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Tipado estático sobre JavaScript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Tailwind CSS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Frontend</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Framework de utilidades CSS para el diseño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Shadcn/ui</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Frontend</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Componentes de interfaz reutilizables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PostgreSQL 16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Base de datos</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Persistencia relacional de auditorías, usuarios y hallazgos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pgvector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Base de datos</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Extensión para almacenamiento y búsqueda de embeddings vectoriales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SQLAlchemy / SQLModel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ORM</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Mapeo objeto-relacional asíncrono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Alembic</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Migraciones</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Control de versiones del esquema de base de datos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Ollama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Motor IA</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Runtime local de inferencia para modelos LLM</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Nmap</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Seguridad</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Escaneo de puertos, servicios y versiones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Hydra</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Seguridad</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Pruebas de fuerza bruta controlada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Sqlmap</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Seguridad</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Detección de inyección SQL</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Docker Compose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Infraestructura</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Orquestación de contenedores para despliegue local</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WebSocket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Comunicación</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Stream en tiempo real del agente al frontend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JWT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Autenticación</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Tokens para autenticación de usuarios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Weasyprint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Reportes</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Generación de PDF desde templates HTML</w:t>
            </w:r>
          </w:p>
        </w:tc>
      </w:tr>
    </w:tbl>
    <w:p>
      <w:r>
        <w:rPr>
          <w:rFonts w:ascii="Times New Roman" w:cs="Times New Roman" w:eastAsia="Times New Roman" w:hAnsi="Times New Roman"/>
          <w:sz w:val="24"/>
          <w:szCs w:val="24"/>
        </w:rPr>
        <w:t xml:space="preserve"/>
      </w:r>
    </w:p>
    <w:p>
      <w:pPr>
        <w:pStyle w:val="Heading2"/>
        <w:spacing w:after="200" w:before="300"/>
      </w:pPr>
      <w:r>
        <w:rPr>
          <w:rFonts w:ascii="Times New Roman" w:cs="Times New Roman" w:eastAsia="Times New Roman" w:hAnsi="Times New Roman"/>
          <w:b/>
          <w:bCs/>
          <w:sz w:val="26"/>
          <w:szCs w:val="26"/>
        </w:rPr>
        <w:t xml:space="preserve">Aspectos Legales</w:t>
      </w:r>
    </w:p>
    <w:p>
      <w:pPr>
        <w:pStyle w:val="Heading3"/>
        <w:spacing w:after="160" w:before="240"/>
      </w:pPr>
      <w:r>
        <w:rPr>
          <w:rFonts w:ascii="Times New Roman" w:cs="Times New Roman" w:eastAsia="Times New Roman" w:hAnsi="Times New Roman"/>
          <w:b/>
          <w:bCs/>
          <w:i/>
          <w:iCs/>
          <w:sz w:val="24"/>
          <w:szCs w:val="24"/>
        </w:rPr>
        <w:t xml:space="preserve">Leyes Nacionales</w:t>
      </w:r>
    </w:p>
    <w:p>
      <w:pPr>
        <w:spacing w:after="120" w:before="200"/>
        <w:ind w:firstLine="720"/>
      </w:pPr>
      <w:r>
        <w:rPr>
          <w:rFonts w:ascii="Times New Roman" w:cs="Times New Roman" w:eastAsia="Times New Roman" w:hAnsi="Times New Roman"/>
          <w:b/>
          <w:bCs/>
          <w:sz w:val="24"/>
          <w:szCs w:val="24"/>
        </w:rPr>
        <w:t xml:space="preserve">Ley N.° 30096 — Ley de Delitos Informáticos</w:t>
      </w:r>
    </w:p>
    <w:p>
      <w:pPr>
        <w:spacing w:after="200" w:line="360"/>
        <w:ind w:firstLine="720"/>
        <w:jc w:val="both"/>
      </w:pPr>
      <w:r>
        <w:rPr>
          <w:rFonts w:ascii="Times New Roman" w:cs="Times New Roman" w:eastAsia="Times New Roman" w:hAnsi="Times New Roman"/>
          <w:sz w:val="24"/>
          <w:szCs w:val="24"/>
        </w:rPr>
        <w:t xml:space="preserve">Publicada el 22 de octubre de 2013, esta ley tipifica las conductas ilícitas que afectan los sistemas y datos informáticos en el Perú (Congreso de la República, 2013). Define delitos como el acceso ilícito a sistemas informáticos, el atentado contra la integridad de datos y sistemas, el tráfico ilegal de datos y la interceptación de comunicaciones. Para el presente trabajo resulta relevante la modificación introducida por la Ley N.° 30171 (2014), cuyo artículo 12 establece la exención de responsabilidad penal para quienes realizan pruebas autorizadas de seguridad informática, lo que proporciona el marco legal para las actividades de pentesting ético que AI-Audit automatiza.</w:t>
      </w:r>
    </w:p>
    <w:p>
      <w:pPr>
        <w:spacing w:after="120" w:before="200"/>
        <w:ind w:firstLine="720"/>
      </w:pPr>
      <w:r>
        <w:rPr>
          <w:rFonts w:ascii="Times New Roman" w:cs="Times New Roman" w:eastAsia="Times New Roman" w:hAnsi="Times New Roman"/>
          <w:b/>
          <w:bCs/>
          <w:sz w:val="24"/>
          <w:szCs w:val="24"/>
        </w:rPr>
        <w:t xml:space="preserve">Ley N.° 29733 — Ley de Protección de Datos Personales</w:t>
      </w:r>
    </w:p>
    <w:p>
      <w:pPr>
        <w:spacing w:after="200" w:line="360"/>
        <w:ind w:firstLine="720"/>
        <w:jc w:val="both"/>
      </w:pPr>
      <w:r>
        <w:rPr>
          <w:rFonts w:ascii="Times New Roman" w:cs="Times New Roman" w:eastAsia="Times New Roman" w:hAnsi="Times New Roman"/>
          <w:sz w:val="24"/>
          <w:szCs w:val="24"/>
        </w:rPr>
        <w:t xml:space="preserve">Vigente desde 2011, esta ley garantiza el derecho fundamental a la protección de datos personales conforme al artículo 2 de la Constitución Política del Perú (Congreso de la República, 2011). Establece principios rectores como legalidad, consentimiento, finalidad, proporcionalidad y seguridad en el tratamiento de datos. AI-Audit incorpora estos principios al no extraer ni almacenar información personal sensible durante las auditorías, limitándose a registrar datos técnicos de red necesarios para la evaluación de seguridad.</w:t>
      </w:r>
    </w:p>
    <w:p>
      <w:pPr>
        <w:spacing w:after="120" w:before="200"/>
        <w:ind w:firstLine="720"/>
      </w:pPr>
      <w:r>
        <w:rPr>
          <w:rFonts w:ascii="Times New Roman" w:cs="Times New Roman" w:eastAsia="Times New Roman" w:hAnsi="Times New Roman"/>
          <w:b/>
          <w:bCs/>
          <w:sz w:val="24"/>
          <w:szCs w:val="24"/>
        </w:rPr>
        <w:t xml:space="preserve">Ley N.° 30999 — Ley de Ciberdefensa</w:t>
      </w:r>
    </w:p>
    <w:p>
      <w:pPr>
        <w:spacing w:after="200" w:line="360"/>
        <w:ind w:firstLine="720"/>
        <w:jc w:val="both"/>
      </w:pPr>
      <w:r>
        <w:rPr>
          <w:rFonts w:ascii="Times New Roman" w:cs="Times New Roman" w:eastAsia="Times New Roman" w:hAnsi="Times New Roman"/>
          <w:sz w:val="24"/>
          <w:szCs w:val="24"/>
        </w:rPr>
        <w:t xml:space="preserve">Publicada en agosto de 2019, establece el marco normativo para las operaciones de ciberdefensa del Estado peruano (Congreso de la República, 2019). Si bien está orientada al ámbito militar, su existencia refleja la importancia que el marco jurídico peruano otorga a la protección del ciberespacio, contexto en el que herramientas de auditoría como AI-Audit contribuyen a fortalecer la postura de seguridad de las organizaciones.</w:t>
      </w:r>
    </w:p>
    <w:p>
      <w:pPr>
        <w:spacing w:after="120" w:before="200"/>
        <w:ind w:firstLine="720"/>
      </w:pPr>
      <w:r>
        <w:rPr>
          <w:rFonts w:ascii="Times New Roman" w:cs="Times New Roman" w:eastAsia="Times New Roman" w:hAnsi="Times New Roman"/>
          <w:b/>
          <w:bCs/>
          <w:sz w:val="24"/>
          <w:szCs w:val="24"/>
        </w:rPr>
        <w:t xml:space="preserve">Decreto Legislativo N.° 1412 — Ley de Gobierno Digital</w:t>
      </w:r>
    </w:p>
    <w:p>
      <w:pPr>
        <w:spacing w:after="200" w:line="360"/>
        <w:ind w:firstLine="720"/>
        <w:jc w:val="both"/>
      </w:pPr>
      <w:r>
        <w:rPr>
          <w:rFonts w:ascii="Times New Roman" w:cs="Times New Roman" w:eastAsia="Times New Roman" w:hAnsi="Times New Roman"/>
          <w:sz w:val="24"/>
          <w:szCs w:val="24"/>
        </w:rPr>
        <w:t xml:space="preserve">Publicado en septiembre de 2018, establece el marco de gobernanza digital y exige a las entidades públicas implementar marcos de seguridad digital y gestión de riesgos alineados con estándares internacionales como ISO 27001 (Presidencia de la República, 2018). Este decreto refuerza la necesidad de contar con herramientas de evaluación de seguridad que permitan verificar el cumplimiento de dichos marcos.</w:t>
      </w:r>
    </w:p>
    <w:p>
      <w:pPr>
        <w:pStyle w:val="Heading3"/>
        <w:spacing w:after="160" w:before="240"/>
      </w:pPr>
      <w:r>
        <w:rPr>
          <w:rFonts w:ascii="Times New Roman" w:cs="Times New Roman" w:eastAsia="Times New Roman" w:hAnsi="Times New Roman"/>
          <w:b/>
          <w:bCs/>
          <w:i/>
          <w:iCs/>
          <w:sz w:val="24"/>
          <w:szCs w:val="24"/>
        </w:rPr>
        <w:t xml:space="preserve">Normas Internacionales</w:t>
      </w:r>
    </w:p>
    <w:p>
      <w:pPr>
        <w:spacing w:after="120" w:before="200"/>
        <w:ind w:firstLine="720"/>
      </w:pPr>
      <w:r>
        <w:rPr>
          <w:rFonts w:ascii="Times New Roman" w:cs="Times New Roman" w:eastAsia="Times New Roman" w:hAnsi="Times New Roman"/>
          <w:b/>
          <w:bCs/>
          <w:sz w:val="24"/>
          <w:szCs w:val="24"/>
        </w:rPr>
        <w:t xml:space="preserve">ISO/IEC 27001:2022</w:t>
      </w:r>
    </w:p>
    <w:p>
      <w:pPr>
        <w:spacing w:after="200" w:line="360"/>
        <w:ind w:firstLine="720"/>
        <w:jc w:val="both"/>
      </w:pPr>
      <w:r>
        <w:rPr>
          <w:rFonts w:ascii="Times New Roman" w:cs="Times New Roman" w:eastAsia="Times New Roman" w:hAnsi="Times New Roman"/>
          <w:sz w:val="24"/>
          <w:szCs w:val="24"/>
        </w:rPr>
        <w:t xml:space="preserve">Estándar internacional de la Organización Internacional de Normalización que define los requisitos para establecer, implementar y mantener un sistema de gestión de seguridad de la información (ISO e IEC, 2022). Basado en los principios de confidencialidad, integridad y disponibilidad, es el referente global para la certificación en seguridad de la información. AI-Audit puede utilizarse como herramienta de apoyo en las auditorías técnicas que este estándar requiere.</w:t>
      </w:r>
    </w:p>
    <w:p>
      <w:pPr>
        <w:spacing w:after="120" w:before="200"/>
        <w:ind w:firstLine="720"/>
      </w:pPr>
      <w:r>
        <w:rPr>
          <w:rFonts w:ascii="Times New Roman" w:cs="Times New Roman" w:eastAsia="Times New Roman" w:hAnsi="Times New Roman"/>
          <w:b/>
          <w:bCs/>
          <w:sz w:val="24"/>
          <w:szCs w:val="24"/>
        </w:rPr>
        <w:t xml:space="preserve">NIST Cybersecurity Framework 2.0</w:t>
      </w:r>
    </w:p>
    <w:p>
      <w:pPr>
        <w:spacing w:after="200" w:line="360"/>
        <w:ind w:firstLine="720"/>
        <w:jc w:val="both"/>
      </w:pPr>
      <w:r>
        <w:rPr>
          <w:rFonts w:ascii="Times New Roman" w:cs="Times New Roman" w:eastAsia="Times New Roman" w:hAnsi="Times New Roman"/>
          <w:sz w:val="24"/>
          <w:szCs w:val="24"/>
        </w:rPr>
        <w:t xml:space="preserve">Publicado en febrero de 2024 por el National Institute of Standards and Technology, proporciona una taxonomía de resultados de ciberseguridad organizada en seis funciones: Govern, Identify, Protect, Detect, Respond y Recover (NIST, 2024). AI-Audit contribuye particularmente a las funciones Identify (identificación de activos y vulnerabilidades) y Detect (detección de fallos de seguridad).</w:t>
      </w:r>
    </w:p>
    <w:p>
      <w:pPr>
        <w:spacing w:after="120" w:before="200"/>
        <w:ind w:firstLine="720"/>
      </w:pPr>
      <w:r>
        <w:rPr>
          <w:rFonts w:ascii="Times New Roman" w:cs="Times New Roman" w:eastAsia="Times New Roman" w:hAnsi="Times New Roman"/>
          <w:b/>
          <w:bCs/>
          <w:sz w:val="24"/>
          <w:szCs w:val="24"/>
        </w:rPr>
        <w:t xml:space="preserve">OWASP Web Security Testing Guide v4.2</w:t>
      </w:r>
    </w:p>
    <w:p>
      <w:pPr>
        <w:spacing w:after="200" w:line="360"/>
        <w:ind w:firstLine="720"/>
        <w:jc w:val="both"/>
      </w:pPr>
      <w:r>
        <w:rPr>
          <w:rFonts w:ascii="Times New Roman" w:cs="Times New Roman" w:eastAsia="Times New Roman" w:hAnsi="Times New Roman"/>
          <w:sz w:val="24"/>
          <w:szCs w:val="24"/>
        </w:rPr>
        <w:t xml:space="preserve">Guía de código abierto publicada en 2020 por la OWASP Foundation que define más de 300 casos de prueba para evaluar la seguridad de aplicaciones web (OWASP, 2020). AI-Audit integra esta metodología como referencia para las pruebas que el agente ejecuta sobre servicios web expuestos.</w:t>
      </w:r>
    </w:p>
    <w:p>
      <w:pPr>
        <w:spacing w:after="120" w:before="200"/>
        <w:ind w:firstLine="720"/>
      </w:pPr>
      <w:r>
        <w:rPr>
          <w:rFonts w:ascii="Times New Roman" w:cs="Times New Roman" w:eastAsia="Times New Roman" w:hAnsi="Times New Roman"/>
          <w:b/>
          <w:bCs/>
          <w:sz w:val="24"/>
          <w:szCs w:val="24"/>
        </w:rPr>
        <w:t xml:space="preserve">CVSS v4.0</w:t>
      </w:r>
    </w:p>
    <w:p>
      <w:pPr>
        <w:spacing w:after="200" w:line="360"/>
        <w:ind w:firstLine="720"/>
        <w:jc w:val="both"/>
      </w:pPr>
      <w:r>
        <w:rPr>
          <w:rFonts w:ascii="Times New Roman" w:cs="Times New Roman" w:eastAsia="Times New Roman" w:hAnsi="Times New Roman"/>
          <w:sz w:val="24"/>
          <w:szCs w:val="24"/>
        </w:rPr>
        <w:t xml:space="preserve">Sistema de puntuación de vulnerabilidades gestionado por FIRST.Org (2023) que AI-Audit utiliza como estándar para clasificar la severidad de los hallazgos en los reportes generados.</w:t>
      </w:r>
    </w:p>
    <w:p>
      <w:pPr>
        <w:pStyle w:val="Heading2"/>
        <w:spacing w:after="200" w:before="300"/>
      </w:pPr>
      <w:r>
        <w:rPr>
          <w:rFonts w:ascii="Times New Roman" w:cs="Times New Roman" w:eastAsia="Times New Roman" w:hAnsi="Times New Roman"/>
          <w:b/>
          <w:bCs/>
          <w:sz w:val="26"/>
          <w:szCs w:val="26"/>
        </w:rPr>
        <w:t xml:space="preserve">Definición de Términos Básicos</w:t>
      </w:r>
    </w:p>
    <w:p>
      <w:pPr>
        <w:spacing w:after="200" w:line="360"/>
        <w:jc w:val="both"/>
      </w:pPr>
      <w:r>
        <w:rPr>
          <w:rFonts w:ascii="Times New Roman" w:cs="Times New Roman" w:eastAsia="Times New Roman" w:hAnsi="Times New Roman"/>
          <w:b/>
          <w:bCs/>
          <w:sz w:val="24"/>
          <w:szCs w:val="24"/>
        </w:rPr>
        <w:t xml:space="preserve">Agente de IA:</w:t>
      </w:r>
      <w:r>
        <w:rPr>
          <w:rFonts w:ascii="Times New Roman" w:cs="Times New Roman" w:eastAsia="Times New Roman" w:hAnsi="Times New Roman"/>
          <w:sz w:val="24"/>
          <w:szCs w:val="24"/>
        </w:rPr>
        <w:t xml:space="preserve"> sistema autónomo que percibe su entorno, toma decisiones y ejecuta acciones para alcanzar un objetivo definido.</w:t>
      </w:r>
    </w:p>
    <w:p>
      <w:pPr>
        <w:spacing w:after="200" w:line="360"/>
        <w:jc w:val="both"/>
      </w:pPr>
      <w:r>
        <w:rPr>
          <w:rFonts w:ascii="Times New Roman" w:cs="Times New Roman" w:eastAsia="Times New Roman" w:hAnsi="Times New Roman"/>
          <w:b/>
          <w:bCs/>
          <w:sz w:val="24"/>
          <w:szCs w:val="24"/>
        </w:rPr>
        <w:t xml:space="preserve">API REST:</w:t>
      </w:r>
      <w:r>
        <w:rPr>
          <w:rFonts w:ascii="Times New Roman" w:cs="Times New Roman" w:eastAsia="Times New Roman" w:hAnsi="Times New Roman"/>
          <w:sz w:val="24"/>
          <w:szCs w:val="24"/>
        </w:rPr>
        <w:t xml:space="preserve"> interfaz de programación de aplicaciones que utiliza el protocolo HTTP y los principios de la arquitectura REST para la comunicación entre sistemas.</w:t>
      </w:r>
    </w:p>
    <w:p>
      <w:pPr>
        <w:spacing w:after="200" w:line="360"/>
        <w:jc w:val="both"/>
      </w:pPr>
      <w:r>
        <w:rPr>
          <w:rFonts w:ascii="Times New Roman" w:cs="Times New Roman" w:eastAsia="Times New Roman" w:hAnsi="Times New Roman"/>
          <w:b/>
          <w:bCs/>
          <w:sz w:val="24"/>
          <w:szCs w:val="24"/>
        </w:rPr>
        <w:t xml:space="preserve">CVE:</w:t>
      </w:r>
      <w:r>
        <w:rPr>
          <w:rFonts w:ascii="Times New Roman" w:cs="Times New Roman" w:eastAsia="Times New Roman" w:hAnsi="Times New Roman"/>
          <w:sz w:val="24"/>
          <w:szCs w:val="24"/>
        </w:rPr>
        <w:t xml:space="preserve"> identificador único asignado por MITRE Corporation a cada vulnerabilidad de ciberseguridad públicamente conocida.</w:t>
      </w:r>
    </w:p>
    <w:p>
      <w:pPr>
        <w:spacing w:after="200" w:line="360"/>
        <w:jc w:val="both"/>
      </w:pPr>
      <w:r>
        <w:rPr>
          <w:rFonts w:ascii="Times New Roman" w:cs="Times New Roman" w:eastAsia="Times New Roman" w:hAnsi="Times New Roman"/>
          <w:b/>
          <w:bCs/>
          <w:sz w:val="24"/>
          <w:szCs w:val="24"/>
        </w:rPr>
        <w:t xml:space="preserve">CVSS:</w:t>
      </w:r>
      <w:r>
        <w:rPr>
          <w:rFonts w:ascii="Times New Roman" w:cs="Times New Roman" w:eastAsia="Times New Roman" w:hAnsi="Times New Roman"/>
          <w:sz w:val="24"/>
          <w:szCs w:val="24"/>
        </w:rPr>
        <w:t xml:space="preserve"> sistema estandarizado para evaluar la severidad de vulnerabilidades de software, con puntajes de 0.0 a 10.0.</w:t>
      </w:r>
    </w:p>
    <w:p>
      <w:pPr>
        <w:spacing w:after="200" w:line="360"/>
        <w:jc w:val="both"/>
      </w:pPr>
      <w:r>
        <w:rPr>
          <w:rFonts w:ascii="Times New Roman" w:cs="Times New Roman" w:eastAsia="Times New Roman" w:hAnsi="Times New Roman"/>
          <w:b/>
          <w:bCs/>
          <w:sz w:val="24"/>
          <w:szCs w:val="24"/>
        </w:rPr>
        <w:t xml:space="preserve">Embedding:</w:t>
      </w:r>
      <w:r>
        <w:rPr>
          <w:rFonts w:ascii="Times New Roman" w:cs="Times New Roman" w:eastAsia="Times New Roman" w:hAnsi="Times New Roman"/>
          <w:sz w:val="24"/>
          <w:szCs w:val="24"/>
        </w:rPr>
        <w:t xml:space="preserve"> representación vectorial numérica de un texto que captura su significado semántico, utilizada para búsquedas por similitud.</w:t>
      </w:r>
    </w:p>
    <w:p>
      <w:pPr>
        <w:spacing w:after="200" w:line="360"/>
        <w:jc w:val="both"/>
      </w:pPr>
      <w:r>
        <w:rPr>
          <w:rFonts w:ascii="Times New Roman" w:cs="Times New Roman" w:eastAsia="Times New Roman" w:hAnsi="Times New Roman"/>
          <w:b/>
          <w:bCs/>
          <w:sz w:val="24"/>
          <w:szCs w:val="24"/>
        </w:rPr>
        <w:t xml:space="preserve">Fine-tuning:</w:t>
      </w:r>
      <w:r>
        <w:rPr>
          <w:rFonts w:ascii="Times New Roman" w:cs="Times New Roman" w:eastAsia="Times New Roman" w:hAnsi="Times New Roman"/>
          <w:sz w:val="24"/>
          <w:szCs w:val="24"/>
        </w:rPr>
        <w:t xml:space="preserve"> proceso de ajuste de los pesos de un modelo pre-entrenado utilizando un dataset específico de dominio.</w:t>
      </w:r>
    </w:p>
    <w:p>
      <w:pPr>
        <w:spacing w:after="200" w:line="360"/>
        <w:jc w:val="both"/>
      </w:pPr>
      <w:r>
        <w:rPr>
          <w:rFonts w:ascii="Times New Roman" w:cs="Times New Roman" w:eastAsia="Times New Roman" w:hAnsi="Times New Roman"/>
          <w:b/>
          <w:bCs/>
          <w:sz w:val="24"/>
          <w:szCs w:val="24"/>
        </w:rPr>
        <w:t xml:space="preserve">GGUF:</w:t>
      </w:r>
      <w:r>
        <w:rPr>
          <w:rFonts w:ascii="Times New Roman" w:cs="Times New Roman" w:eastAsia="Times New Roman" w:hAnsi="Times New Roman"/>
          <w:sz w:val="24"/>
          <w:szCs w:val="24"/>
        </w:rPr>
        <w:t xml:space="preserve"> formato binario para almacenar modelos de lenguaje cuantizados, diseñado para inferencia eficiente en hardware estándar.</w:t>
      </w:r>
    </w:p>
    <w:p>
      <w:pPr>
        <w:spacing w:after="200" w:line="360"/>
        <w:jc w:val="both"/>
      </w:pPr>
      <w:r>
        <w:rPr>
          <w:rFonts w:ascii="Times New Roman" w:cs="Times New Roman" w:eastAsia="Times New Roman" w:hAnsi="Times New Roman"/>
          <w:b/>
          <w:bCs/>
          <w:sz w:val="24"/>
          <w:szCs w:val="24"/>
        </w:rPr>
        <w:t xml:space="preserve">LLM (Large Language Model):</w:t>
      </w:r>
      <w:r>
        <w:rPr>
          <w:rFonts w:ascii="Times New Roman" w:cs="Times New Roman" w:eastAsia="Times New Roman" w:hAnsi="Times New Roman"/>
          <w:sz w:val="24"/>
          <w:szCs w:val="24"/>
        </w:rPr>
        <w:t xml:space="preserve"> modelo de lenguaje con miles de millones de parámetros, entrenado sobre grandes volúmenes de texto.</w:t>
      </w:r>
    </w:p>
    <w:p>
      <w:pPr>
        <w:spacing w:after="200" w:line="360"/>
        <w:jc w:val="both"/>
      </w:pPr>
      <w:r>
        <w:rPr>
          <w:rFonts w:ascii="Times New Roman" w:cs="Times New Roman" w:eastAsia="Times New Roman" w:hAnsi="Times New Roman"/>
          <w:b/>
          <w:bCs/>
          <w:sz w:val="24"/>
          <w:szCs w:val="24"/>
        </w:rPr>
        <w:t xml:space="preserve">Ollama:</w:t>
      </w:r>
      <w:r>
        <w:rPr>
          <w:rFonts w:ascii="Times New Roman" w:cs="Times New Roman" w:eastAsia="Times New Roman" w:hAnsi="Times New Roman"/>
          <w:sz w:val="24"/>
          <w:szCs w:val="24"/>
        </w:rPr>
        <w:t xml:space="preserve"> herramienta de código abierto para ejecutar modelos de lenguaje localmente, proporcionando una API REST de inferencia.</w:t>
      </w:r>
    </w:p>
    <w:p>
      <w:pPr>
        <w:spacing w:after="200" w:line="360"/>
        <w:jc w:val="both"/>
      </w:pPr>
      <w:r>
        <w:rPr>
          <w:rFonts w:ascii="Times New Roman" w:cs="Times New Roman" w:eastAsia="Times New Roman" w:hAnsi="Times New Roman"/>
          <w:b/>
          <w:bCs/>
          <w:sz w:val="24"/>
          <w:szCs w:val="24"/>
        </w:rPr>
        <w:t xml:space="preserve">Pentesting:</w:t>
      </w:r>
      <w:r>
        <w:rPr>
          <w:rFonts w:ascii="Times New Roman" w:cs="Times New Roman" w:eastAsia="Times New Roman" w:hAnsi="Times New Roman"/>
          <w:sz w:val="24"/>
          <w:szCs w:val="24"/>
        </w:rPr>
        <w:t xml:space="preserve"> simulación controlada de un ciberataque contra un sistema para identificar vulnerabilidades de seguridad.</w:t>
      </w:r>
    </w:p>
    <w:p>
      <w:pPr>
        <w:spacing w:after="200" w:line="360"/>
        <w:jc w:val="both"/>
      </w:pPr>
      <w:r>
        <w:rPr>
          <w:rFonts w:ascii="Times New Roman" w:cs="Times New Roman" w:eastAsia="Times New Roman" w:hAnsi="Times New Roman"/>
          <w:b/>
          <w:bCs/>
          <w:sz w:val="24"/>
          <w:szCs w:val="24"/>
        </w:rPr>
        <w:t xml:space="preserve">pgvector:</w:t>
      </w:r>
      <w:r>
        <w:rPr>
          <w:rFonts w:ascii="Times New Roman" w:cs="Times New Roman" w:eastAsia="Times New Roman" w:hAnsi="Times New Roman"/>
          <w:sz w:val="24"/>
          <w:szCs w:val="24"/>
        </w:rPr>
        <w:t xml:space="preserve"> extensión de PostgreSQL que añade soporte para almacenamiento y búsqueda eficiente de vectores.</w:t>
      </w:r>
    </w:p>
    <w:p>
      <w:pPr>
        <w:spacing w:after="200" w:line="360"/>
        <w:jc w:val="both"/>
      </w:pPr>
      <w:r>
        <w:rPr>
          <w:rFonts w:ascii="Times New Roman" w:cs="Times New Roman" w:eastAsia="Times New Roman" w:hAnsi="Times New Roman"/>
          <w:b/>
          <w:bCs/>
          <w:sz w:val="24"/>
          <w:szCs w:val="24"/>
        </w:rPr>
        <w:t xml:space="preserve">PoC (Proof of Concept):</w:t>
      </w:r>
      <w:r>
        <w:rPr>
          <w:rFonts w:ascii="Times New Roman" w:cs="Times New Roman" w:eastAsia="Times New Roman" w:hAnsi="Times New Roman"/>
          <w:sz w:val="24"/>
          <w:szCs w:val="24"/>
        </w:rPr>
        <w:t xml:space="preserve"> evidencia práctica que demuestra que una vulnerabilidad es explotable.</w:t>
      </w:r>
    </w:p>
    <w:p>
      <w:pPr>
        <w:spacing w:after="200" w:line="360"/>
        <w:jc w:val="both"/>
      </w:pPr>
      <w:r>
        <w:rPr>
          <w:rFonts w:ascii="Times New Roman" w:cs="Times New Roman" w:eastAsia="Times New Roman" w:hAnsi="Times New Roman"/>
          <w:b/>
          <w:bCs/>
          <w:sz w:val="24"/>
          <w:szCs w:val="24"/>
        </w:rPr>
        <w:t xml:space="preserve">Prompt engineering:</w:t>
      </w:r>
      <w:r>
        <w:rPr>
          <w:rFonts w:ascii="Times New Roman" w:cs="Times New Roman" w:eastAsia="Times New Roman" w:hAnsi="Times New Roman"/>
          <w:sz w:val="24"/>
          <w:szCs w:val="24"/>
        </w:rPr>
        <w:t xml:space="preserve"> técnica que consiste en diseñar instrucciones precisas para guiar el comportamiento de un LLM.</w:t>
      </w:r>
    </w:p>
    <w:p>
      <w:pPr>
        <w:spacing w:after="200" w:line="360"/>
        <w:jc w:val="both"/>
      </w:pPr>
      <w:r>
        <w:rPr>
          <w:rFonts w:ascii="Times New Roman" w:cs="Times New Roman" w:eastAsia="Times New Roman" w:hAnsi="Times New Roman"/>
          <w:b/>
          <w:bCs/>
          <w:sz w:val="24"/>
          <w:szCs w:val="24"/>
        </w:rPr>
        <w:t xml:space="preserve">RAG (Retrieval-Augmented Generation):</w:t>
      </w:r>
      <w:r>
        <w:rPr>
          <w:rFonts w:ascii="Times New Roman" w:cs="Times New Roman" w:eastAsia="Times New Roman" w:hAnsi="Times New Roman"/>
          <w:sz w:val="24"/>
          <w:szCs w:val="24"/>
        </w:rPr>
        <w:t xml:space="preserve"> arquitectura que combina recuperación de información con generación de texto para producir respuestas fundamentadas en fuentes externas.</w:t>
      </w:r>
    </w:p>
    <w:p>
      <w:pPr>
        <w:spacing w:after="200" w:line="360"/>
        <w:jc w:val="both"/>
      </w:pPr>
      <w:r>
        <w:rPr>
          <w:rFonts w:ascii="Times New Roman" w:cs="Times New Roman" w:eastAsia="Times New Roman" w:hAnsi="Times New Roman"/>
          <w:b/>
          <w:bCs/>
          <w:sz w:val="24"/>
          <w:szCs w:val="24"/>
        </w:rPr>
        <w:t xml:space="preserve">ReAct:</w:t>
      </w:r>
      <w:r>
        <w:rPr>
          <w:rFonts w:ascii="Times New Roman" w:cs="Times New Roman" w:eastAsia="Times New Roman" w:hAnsi="Times New Roman"/>
          <w:sz w:val="24"/>
          <w:szCs w:val="24"/>
        </w:rPr>
        <w:t xml:space="preserve"> algoritmo que intercala razonamiento y acciones en un LLM, operando en un bucle de pensamiento, acción y observación.</w:t>
      </w:r>
    </w:p>
    <w:p>
      <w:pPr>
        <w:spacing w:after="200" w:line="360"/>
        <w:jc w:val="both"/>
      </w:pPr>
      <w:r>
        <w:rPr>
          <w:rFonts w:ascii="Times New Roman" w:cs="Times New Roman" w:eastAsia="Times New Roman" w:hAnsi="Times New Roman"/>
          <w:b/>
          <w:bCs/>
          <w:sz w:val="24"/>
          <w:szCs w:val="24"/>
        </w:rPr>
        <w:t xml:space="preserve">WebSocket:</w:t>
      </w:r>
      <w:r>
        <w:rPr>
          <w:rFonts w:ascii="Times New Roman" w:cs="Times New Roman" w:eastAsia="Times New Roman" w:hAnsi="Times New Roman"/>
          <w:sz w:val="24"/>
          <w:szCs w:val="24"/>
        </w:rPr>
        <w:t xml:space="preserve"> protocolo de comunicación bidireccional persistente entre cliente y servidor sobre una conexión TCP.</w:t>
      </w:r>
    </w:p>
    <w:p>
      <w:pPr>
        <w:sectPr>
          <w:footerReference w:type="default" r:id="rId12"/>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Propuesta de Solución</w:t>
      </w:r>
    </w:p>
    <w:p>
      <w:pPr>
        <w:pStyle w:val="Heading2"/>
        <w:spacing w:after="200" w:before="300"/>
      </w:pPr>
      <w:r>
        <w:rPr>
          <w:rFonts w:ascii="Times New Roman" w:cs="Times New Roman" w:eastAsia="Times New Roman" w:hAnsi="Times New Roman"/>
          <w:b/>
          <w:bCs/>
          <w:sz w:val="26"/>
          <w:szCs w:val="26"/>
        </w:rPr>
        <w:t xml:space="preserve">Metodología de la Solución</w:t>
      </w:r>
    </w:p>
    <w:p>
      <w:pPr>
        <w:spacing w:after="200" w:line="360"/>
        <w:ind w:firstLine="720"/>
        <w:jc w:val="both"/>
      </w:pPr>
      <w:r>
        <w:rPr>
          <w:rFonts w:ascii="Times New Roman" w:cs="Times New Roman" w:eastAsia="Times New Roman" w:hAnsi="Times New Roman"/>
          <w:sz w:val="24"/>
          <w:szCs w:val="24"/>
        </w:rPr>
        <w:t xml:space="preserve">La solución se desarrolla siguiendo un enfoque iterativo organizado en cuatro etapas principales: análisis y diseño de la arquitectura, implementación del backend y motor de IA, desarrollo del frontend, e integración y pruebas. En cada etapa se aplican los principios de la arquitectura hexagonal para mantener el desacoplamiento entre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2760"/>
      </w:tblGrid>
      <w:tr>
        <w:tc>
          <w:tcPr>
            <w:tcW w:type="dxa" w:w="8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w:t>
            </w:r>
          </w:p>
        </w:tc>
        <w:tc>
          <w:tcPr>
            <w:tcW w:type="dxa" w:w="22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Etapa</w:t>
            </w:r>
          </w:p>
        </w:tc>
        <w:tc>
          <w:tcPr>
            <w:tcW w:type="dxa" w:w="36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Descripción</w:t>
            </w:r>
          </w:p>
        </w:tc>
        <w:tc>
          <w:tcPr>
            <w:tcW w:type="dxa" w:w="276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Entregables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Análisis y diseño</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Definición de la arquitectura hexagonal, diseño del esquema de base de datos, especificación de puertos e interfaces del dominio</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Diagrama de arquitectura, esquema de BD, interfaces de puertos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Backend y motor IA</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Implementación de FastAPI, adaptadores de herramientas (Nmap, Hydra, Sqlmap), motor ReAct, sistema RAG con pgvector</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API funcional, agente operativo, base vectorial poblada</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Frontend</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Desarrollo de la interfaz con Next.js, integración de WebSocket para stream en tiempo real, módulo de reportes</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Interfaz web funcional, visualización de auditorías en vivo</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Integración y pruebas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Pruebas de integración entre componentes, validación del agente en entornos controlados, ajuste de prompts</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Sistema integrado, resultados de pruebas, documentación</w:t>
            </w:r>
          </w:p>
        </w:tc>
      </w:tr>
    </w:tbl>
    <w:p>
      <w:r>
        <w:rPr>
          <w:rFonts w:ascii="Times New Roman" w:cs="Times New Roman" w:eastAsia="Times New Roman" w:hAnsi="Times New Roman"/>
          <w:sz w:val="24"/>
          <w:szCs w:val="24"/>
        </w:rPr>
        <w:t xml:space="preserve"/>
      </w:r>
    </w:p>
    <w:p>
      <w:pPr>
        <w:pStyle w:val="Heading2"/>
        <w:spacing w:after="200" w:before="300"/>
      </w:pPr>
      <w:r>
        <w:rPr>
          <w:rFonts w:ascii="Times New Roman" w:cs="Times New Roman" w:eastAsia="Times New Roman" w:hAnsi="Times New Roman"/>
          <w:b/>
          <w:bCs/>
          <w:sz w:val="26"/>
          <w:szCs w:val="26"/>
        </w:rPr>
        <w:t xml:space="preserve">Desarrollo de la Solución</w:t>
      </w:r>
    </w:p>
    <w:p>
      <w:pPr>
        <w:pStyle w:val="Heading3"/>
        <w:spacing w:after="160" w:before="240"/>
      </w:pPr>
      <w:r>
        <w:rPr>
          <w:rFonts w:ascii="Times New Roman" w:cs="Times New Roman" w:eastAsia="Times New Roman" w:hAnsi="Times New Roman"/>
          <w:b/>
          <w:bCs/>
          <w:i/>
          <w:iCs/>
          <w:sz w:val="24"/>
          <w:szCs w:val="24"/>
        </w:rPr>
        <w:t xml:space="preserve">Arquitectura del Sistema</w:t>
      </w:r>
    </w:p>
    <w:p>
      <w:pPr>
        <w:spacing w:after="200" w:line="360"/>
        <w:ind w:firstLine="720"/>
        <w:jc w:val="both"/>
      </w:pPr>
      <w:r>
        <w:rPr>
          <w:rFonts w:ascii="Times New Roman" w:cs="Times New Roman" w:eastAsia="Times New Roman" w:hAnsi="Times New Roman"/>
          <w:sz w:val="24"/>
          <w:szCs w:val="24"/>
        </w:rPr>
        <w:t xml:space="preserve">AI-Audit se estructura como una aplicación de tres capas (frontend, backend, base de datos) más un servicio de inferencia de IA, todos orquestados mediante Docker Compose. El backend implementa la arquitectura hexagonal con el dominio en el centro, puertos como interfaces abstractas y adaptadores que conectan con las tecnologías específicas.</w:t>
      </w:r>
    </w:p>
    <w:p>
      <w:pPr>
        <w:spacing w:after="200" w:line="360"/>
        <w:ind w:firstLine="720"/>
        <w:jc w:val="both"/>
      </w:pPr>
      <w:r>
        <w:rPr>
          <w:rFonts w:ascii="Times New Roman" w:cs="Times New Roman" w:eastAsia="Times New Roman" w:hAnsi="Times New Roman"/>
          <w:sz w:val="24"/>
          <w:szCs w:val="24"/>
        </w:rPr>
        <w:t xml:space="preserve">Los adaptadores de entrada comprenden la API REST de FastAPI y los handlers de WebSocket. Los adaptadores de salida incluyen los módulos de ejecución de herramientas (subprocess para Nmap, Hydra y Sqlmap), el adaptador de persistencia (SQLAlchemy conectado a PostgreSQL) y el cliente de Ollama para la inferencia del LLM.</w:t>
      </w:r>
    </w:p>
    <w:p>
      <w:pPr>
        <w:pStyle w:val="Heading3"/>
        <w:spacing w:after="160" w:before="240"/>
      </w:pPr>
      <w:r>
        <w:rPr>
          <w:rFonts w:ascii="Times New Roman" w:cs="Times New Roman" w:eastAsia="Times New Roman" w:hAnsi="Times New Roman"/>
          <w:b/>
          <w:bCs/>
          <w:i/>
          <w:iCs/>
          <w:sz w:val="24"/>
          <w:szCs w:val="24"/>
        </w:rPr>
        <w:t xml:space="preserve">Componentes del Backend</w:t>
      </w:r>
    </w:p>
    <w:p>
      <w:pPr>
        <w:spacing w:after="200" w:line="360"/>
        <w:ind w:firstLine="720"/>
        <w:jc w:val="both"/>
      </w:pPr>
      <w:r>
        <w:rPr>
          <w:rFonts w:ascii="Times New Roman" w:cs="Times New Roman" w:eastAsia="Times New Roman" w:hAnsi="Times New Roman"/>
          <w:sz w:val="24"/>
          <w:szCs w:val="24"/>
        </w:rPr>
        <w:t xml:space="preserve">El backend se organiza en tres capas dentro del directorio del proyecto: domain (modelos de negocio, servicios y puertos), adapters (implementaciones de entrada y salida) y agent (motor ReAct, registro de herramientas y templates de prompts). El punto de entrada es una aplicación FastAPI que expone los endpoints REST para gestión de auditorías, autenticación JWT y descarga de reportes, además del endpoint WebSocket para el stream en tiempo real.</w:t>
      </w:r>
    </w:p>
    <w:p>
      <w:pPr>
        <w:spacing w:after="200" w:line="360"/>
        <w:ind w:firstLine="720"/>
        <w:jc w:val="both"/>
      </w:pPr>
      <w:r>
        <w:rPr>
          <w:rFonts w:ascii="Times New Roman" w:cs="Times New Roman" w:eastAsia="Times New Roman" w:hAnsi="Times New Roman"/>
          <w:sz w:val="24"/>
          <w:szCs w:val="24"/>
        </w:rPr>
        <w:t xml:space="preserve">La ejecución de herramientas de seguridad se realiza mediante asyncio.subprocess, que permite lanzar procesos del sistema operativo de forma asíncrona sin bloquear el event loop de FastAPI. Cada adaptador de herramienta implementa el puerto ScannerPort e incluye la lógica de parseo específica para convertir la salida de texto de la herramienta en un modelo de dominio estructurado.</w:t>
      </w:r>
    </w:p>
    <w:p>
      <w:pPr>
        <w:pStyle w:val="Heading3"/>
        <w:spacing w:after="160" w:before="240"/>
      </w:pPr>
      <w:r>
        <w:rPr>
          <w:rFonts w:ascii="Times New Roman" w:cs="Times New Roman" w:eastAsia="Times New Roman" w:hAnsi="Times New Roman"/>
          <w:b/>
          <w:bCs/>
          <w:i/>
          <w:iCs/>
          <w:sz w:val="24"/>
          <w:szCs w:val="24"/>
        </w:rPr>
        <w:t xml:space="preserve">Componentes del Frontend</w:t>
      </w:r>
    </w:p>
    <w:p>
      <w:pPr>
        <w:spacing w:after="200" w:line="360"/>
        <w:ind w:firstLine="720"/>
        <w:jc w:val="both"/>
      </w:pPr>
      <w:r>
        <w:rPr>
          <w:rFonts w:ascii="Times New Roman" w:cs="Times New Roman" w:eastAsia="Times New Roman" w:hAnsi="Times New Roman"/>
          <w:sz w:val="24"/>
          <w:szCs w:val="24"/>
        </w:rPr>
        <w:t xml:space="preserve">La interfaz de usuario se desarrolla con Next.js 14 utilizando el App Router, TypeScript para tipado estático, Tailwind CSS para estilos y Shadcn/ui como biblioteca de componentes. Las rutas principales incluyen el dashboard de auditorías, la vista de nueva auditoría, la vista de detalle con stream en tiempo real y el historial de reportes.</w:t>
      </w:r>
    </w:p>
    <w:p>
      <w:pPr>
        <w:spacing w:after="200" w:line="360"/>
        <w:ind w:firstLine="720"/>
        <w:jc w:val="both"/>
      </w:pPr>
      <w:r>
        <w:rPr>
          <w:rFonts w:ascii="Times New Roman" w:cs="Times New Roman" w:eastAsia="Times New Roman" w:hAnsi="Times New Roman"/>
          <w:sz w:val="24"/>
          <w:szCs w:val="24"/>
        </w:rPr>
        <w:t xml:space="preserve">El componente central es el visualizador del proceso de auditoría, que recibe eventos del backend a través de WebSocket y renderiza progresivamente cada paso del bucle ReAct: el pensamiento del agente, la acción que decidió ejecutar, y la observación obtenida. Esto proporciona transparencia total al usuario sobre el razonamiento del sistema.</w:t>
      </w:r>
    </w:p>
    <w:p>
      <w:pPr>
        <w:pStyle w:val="Heading3"/>
        <w:spacing w:after="160" w:before="240"/>
      </w:pPr>
      <w:r>
        <w:rPr>
          <w:rFonts w:ascii="Times New Roman" w:cs="Times New Roman" w:eastAsia="Times New Roman" w:hAnsi="Times New Roman"/>
          <w:b/>
          <w:bCs/>
          <w:i/>
          <w:iCs/>
          <w:sz w:val="24"/>
          <w:szCs w:val="24"/>
        </w:rPr>
        <w:t xml:space="preserve">Motor de Inteligencia Artificial</w:t>
      </w:r>
    </w:p>
    <w:p>
      <w:pPr>
        <w:spacing w:after="200" w:line="360"/>
        <w:ind w:firstLine="720"/>
        <w:jc w:val="both"/>
      </w:pPr>
      <w:r>
        <w:rPr>
          <w:rFonts w:ascii="Times New Roman" w:cs="Times New Roman" w:eastAsia="Times New Roman" w:hAnsi="Times New Roman"/>
          <w:sz w:val="24"/>
          <w:szCs w:val="24"/>
        </w:rPr>
        <w:t xml:space="preserve">El motor de IA opera como un bucle ReAct que interactúa con el LLM servido por Ollama. En cada iteración, el motor construye un prompt que incluye el system prompt del pentester, el historial de la auditoría actual y el contexto RAG recuperado de la base vectorial. El LLM genera una respuesta estructurada que indica su razonamiento y la herramienta que desea invocar.</w:t>
      </w:r>
    </w:p>
    <w:p>
      <w:pPr>
        <w:spacing w:after="200" w:line="360"/>
        <w:ind w:firstLine="720"/>
        <w:jc w:val="both"/>
      </w:pPr>
      <w:r>
        <w:rPr>
          <w:rFonts w:ascii="Times New Roman" w:cs="Times New Roman" w:eastAsia="Times New Roman" w:hAnsi="Times New Roman"/>
          <w:sz w:val="24"/>
          <w:szCs w:val="24"/>
        </w:rPr>
        <w:t xml:space="preserve">El modelo utilizado es pre-entrenado y cuantizado en formato GGUF a 4 bits, lo que permite su ejecución en hardware estándar con un consumo aproximado de 6 a 8 GB de RAM. Los embeddings para el sistema RAG se generan mediante un modelo de embeddings ligero (nomic-embed-text) también servido por Ollama, manteniendo toda la infraestructura de IA en un entorno local sin dependencias de servicios en la nube.</w:t>
      </w:r>
    </w:p>
    <w:p>
      <w:pPr>
        <w:pStyle w:val="Heading3"/>
        <w:spacing w:after="160" w:before="240"/>
      </w:pPr>
      <w:r>
        <w:rPr>
          <w:rFonts w:ascii="Times New Roman" w:cs="Times New Roman" w:eastAsia="Times New Roman" w:hAnsi="Times New Roman"/>
          <w:b/>
          <w:bCs/>
          <w:i/>
          <w:iCs/>
          <w:sz w:val="24"/>
          <w:szCs w:val="24"/>
        </w:rPr>
        <w:t xml:space="preserve">Base de Datos</w:t>
      </w:r>
    </w:p>
    <w:p>
      <w:pPr>
        <w:spacing w:after="200" w:line="360"/>
        <w:ind w:firstLine="720"/>
        <w:jc w:val="both"/>
      </w:pPr>
      <w:r>
        <w:rPr>
          <w:rFonts w:ascii="Times New Roman" w:cs="Times New Roman" w:eastAsia="Times New Roman" w:hAnsi="Times New Roman"/>
          <w:sz w:val="24"/>
          <w:szCs w:val="24"/>
        </w:rPr>
        <w:t xml:space="preserve">PostgreSQL 16 con la extensión pgvector gestiona tanto la persistencia relacional como la búsqueda vectorial. El esquema comprende seis tablas principales: users (autenticación y roles), targets (objetivos de auditoría con estado de autorización), audits (sesiones de auditoría), audit_logs (registro forense inmutable de cada paso del agente), vulnerabilities (hallazgos clasificados con CVSS) y knowledge_base (CVEs y writeups vectorizados para RAG).</w:t>
      </w:r>
    </w:p>
    <w:p>
      <w:pPr>
        <w:spacing w:after="200" w:line="360"/>
        <w:ind w:firstLine="720"/>
        <w:jc w:val="both"/>
      </w:pPr>
      <w:r>
        <w:rPr>
          <w:rFonts w:ascii="Times New Roman" w:cs="Times New Roman" w:eastAsia="Times New Roman" w:hAnsi="Times New Roman"/>
          <w:sz w:val="24"/>
          <w:szCs w:val="24"/>
        </w:rPr>
        <w:t xml:space="preserve">La tabla knowledge_base utiliza un índice IVFFlat sobre la columna de embeddings para acelerar las búsquedas por similitud coseno. Las migraciones del esquema se gestionan con Alembic.</w:t>
      </w:r>
    </w:p>
    <w:p>
      <w:pPr>
        <w:pStyle w:val="Heading3"/>
        <w:spacing w:after="160" w:before="240"/>
      </w:pPr>
      <w:r>
        <w:rPr>
          <w:rFonts w:ascii="Times New Roman" w:cs="Times New Roman" w:eastAsia="Times New Roman" w:hAnsi="Times New Roman"/>
          <w:b/>
          <w:bCs/>
          <w:i/>
          <w:iCs/>
          <w:sz w:val="24"/>
          <w:szCs w:val="24"/>
        </w:rPr>
        <w:t xml:space="preserve">Herramientas de Seguridad Integradas</w:t>
      </w:r>
    </w:p>
    <w:p>
      <w:pPr>
        <w:spacing w:after="200" w:line="360"/>
        <w:ind w:firstLine="720"/>
        <w:jc w:val="both"/>
      </w:pPr>
      <w:r>
        <w:rPr>
          <w:rFonts w:ascii="Times New Roman" w:cs="Times New Roman" w:eastAsia="Times New Roman" w:hAnsi="Times New Roman"/>
          <w:sz w:val="24"/>
          <w:szCs w:val="24"/>
        </w:rPr>
        <w:t xml:space="preserve">El sistema integra tres herramientas de seguridad que el agente puede invocar según el contexto de la auditoría. Nmap se utiliza para el escaneo de puertos, descubrimiento de servicios y detección de versiones de software. Hydra permite realizar pruebas controladas de fuerza bruta sobre servicios de autenticación débiles como SSH o FTP, utilizando diccionarios acotados. Sqlmap se emplea para la detección automática de parámetros vulnerables a inyección SQL en aplicaciones web expuestas.</w:t>
      </w:r>
    </w:p>
    <w:p>
      <w:pPr>
        <w:spacing w:after="200" w:line="360"/>
        <w:ind w:firstLine="720"/>
        <w:jc w:val="both"/>
      </w:pPr>
      <w:r>
        <w:rPr>
          <w:rFonts w:ascii="Times New Roman" w:cs="Times New Roman" w:eastAsia="Times New Roman" w:hAnsi="Times New Roman"/>
          <w:sz w:val="24"/>
          <w:szCs w:val="24"/>
        </w:rPr>
        <w:t xml:space="preserve">Cada ejecución de herramienta queda registrada en la tabla audit_logs con el comando exacto ejecutado, los parámetros utilizados y la salida obtenida, garantizando la trazabilidad forense completa del proceso de auditoría.</w:t>
      </w:r>
    </w:p>
    <w:p>
      <w:pPr>
        <w:pStyle w:val="Heading2"/>
        <w:spacing w:after="200" w:before="300"/>
      </w:pPr>
      <w:r>
        <w:rPr>
          <w:rFonts w:ascii="Times New Roman" w:cs="Times New Roman" w:eastAsia="Times New Roman" w:hAnsi="Times New Roman"/>
          <w:b/>
          <w:bCs/>
          <w:sz w:val="26"/>
          <w:szCs w:val="26"/>
        </w:rPr>
        <w:t xml:space="preserve">Factibilidad Técnica-Operativa</w:t>
      </w:r>
    </w:p>
    <w:p>
      <w:pPr>
        <w:pStyle w:val="Heading3"/>
        <w:spacing w:after="160" w:before="240"/>
      </w:pPr>
      <w:r>
        <w:rPr>
          <w:rFonts w:ascii="Times New Roman" w:cs="Times New Roman" w:eastAsia="Times New Roman" w:hAnsi="Times New Roman"/>
          <w:b/>
          <w:bCs/>
          <w:i/>
          <w:iCs/>
          <w:sz w:val="24"/>
          <w:szCs w:val="24"/>
        </w:rPr>
        <w:t xml:space="preserve">Requisitos de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Recurso</w:t>
            </w:r>
          </w:p>
        </w:tc>
        <w:tc>
          <w:tcPr>
            <w:tcW w:type="dxa" w:w="343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Mínimo</w:t>
            </w:r>
          </w:p>
        </w:tc>
        <w:tc>
          <w:tcPr>
            <w:tcW w:type="dxa" w:w="343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Recomendado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Procesador (CPU)</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Intel Core i7 / AMD Ryzen 7, 6 núcleos</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Intel Core i9 / AMD Ryzen 9, 8+ núcleos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Memoria RAM</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16 GB</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32 GB</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Almacenamiento</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256 GB SSD</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500 GB SSD NVMe M.2</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GPU</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 requerida (inferencia por CPU)</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NVIDIA con 8+ GB VRAM</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Red</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Conexión a la red del objetivo</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Conexión estable de baja latencia</w:t>
            </w:r>
          </w:p>
        </w:tc>
      </w:tr>
    </w:tbl>
    <w:p>
      <w:r>
        <w:rPr>
          <w:rFonts w:ascii="Times New Roman" w:cs="Times New Roman" w:eastAsia="Times New Roman" w:hAnsi="Times New Roman"/>
          <w:sz w:val="24"/>
          <w:szCs w:val="24"/>
        </w:rPr>
        <w:t xml:space="preserve"/>
      </w:r>
    </w:p>
    <w:p>
      <w:pPr>
        <w:pStyle w:val="Heading3"/>
        <w:spacing w:after="160" w:before="240"/>
      </w:pPr>
      <w:r>
        <w:rPr>
          <w:rFonts w:ascii="Times New Roman" w:cs="Times New Roman" w:eastAsia="Times New Roman" w:hAnsi="Times New Roman"/>
          <w:b/>
          <w:bCs/>
          <w:i/>
          <w:iCs/>
          <w:sz w:val="24"/>
          <w:szCs w:val="24"/>
        </w:rPr>
        <w:t xml:space="preserve">Requisitos de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Componente</w:t>
            </w:r>
          </w:p>
        </w:tc>
        <w:tc>
          <w:tcPr>
            <w:tcW w:type="dxa" w:w="468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Versión</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Sistema operativo</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Ubuntu 22.04 LTS / WSL2 en Windows</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Python</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3.11 o superior</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Node.js</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18 LTS o superior</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PostgreSQL</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16 con extensión pgvector</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Docker / Docker Compose</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Versión estable actual</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Ollama</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Versión estable actual</w:t>
            </w:r>
          </w:p>
        </w:tc>
      </w:tr>
    </w:tbl>
    <w:p>
      <w:r>
        <w:rPr>
          <w:rFonts w:ascii="Times New Roman" w:cs="Times New Roman" w:eastAsia="Times New Roman" w:hAnsi="Times New Roman"/>
          <w:sz w:val="24"/>
          <w:szCs w:val="24"/>
        </w:rPr>
        <w:t xml:space="preserve"/>
      </w:r>
    </w:p>
    <w:p>
      <w:pPr>
        <w:pStyle w:val="Heading3"/>
        <w:spacing w:after="160" w:before="240"/>
      </w:pPr>
      <w:r>
        <w:rPr>
          <w:rFonts w:ascii="Times New Roman" w:cs="Times New Roman" w:eastAsia="Times New Roman" w:hAnsi="Times New Roman"/>
          <w:b/>
          <w:bCs/>
          <w:i/>
          <w:iCs/>
          <w:sz w:val="24"/>
          <w:szCs w:val="24"/>
        </w:rPr>
        <w:t xml:space="preserve">Factibilidad Operativa</w:t>
      </w:r>
    </w:p>
    <w:p>
      <w:pPr>
        <w:spacing w:after="200" w:line="360"/>
        <w:ind w:firstLine="720"/>
        <w:jc w:val="both"/>
      </w:pPr>
      <w:r>
        <w:rPr>
          <w:rFonts w:ascii="Times New Roman" w:cs="Times New Roman" w:eastAsia="Times New Roman" w:hAnsi="Times New Roman"/>
          <w:sz w:val="24"/>
          <w:szCs w:val="24"/>
        </w:rPr>
        <w:t xml:space="preserve">La plataforma está diseñada para ser desplegada por personal técnico con conocimientos básicos de Docker y línea de comandos. El proceso de instalación consiste en clonar el repositorio, configurar las variables de entorno y ejecutar docker compose up. Una vez levantados los servicios, la interfaz web es accesible desde cualquier navegador moderno sin necesidad de instalar software adicional en la máquina del usuario.</w:t>
      </w:r>
    </w:p>
    <w:p>
      <w:pPr>
        <w:pStyle w:val="Heading2"/>
        <w:spacing w:after="200" w:before="300"/>
      </w:pPr>
      <w:r>
        <w:rPr>
          <w:rFonts w:ascii="Times New Roman" w:cs="Times New Roman" w:eastAsia="Times New Roman" w:hAnsi="Times New Roman"/>
          <w:b/>
          <w:bCs/>
          <w:sz w:val="26"/>
          <w:szCs w:val="26"/>
        </w:rPr>
        <w:t xml:space="preserve">Inversión</w:t>
      </w:r>
    </w:p>
    <w:p>
      <w:pPr>
        <w:spacing w:after="200" w:line="360"/>
        <w:ind w:firstLine="720"/>
        <w:jc w:val="both"/>
      </w:pPr>
      <w:r>
        <w:rPr>
          <w:rFonts w:ascii="Times New Roman" w:cs="Times New Roman" w:eastAsia="Times New Roman" w:hAnsi="Times New Roman"/>
          <w:sz w:val="24"/>
          <w:szCs w:val="24"/>
        </w:rPr>
        <w:t xml:space="preserve">La inversión requerida para poner en operación AI-Audit se concentra principalmente en hardware, dado que todo el software utilizado es de código abierto y no genera costos de licenciamiento.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Concepto</w:t>
            </w:r>
          </w:p>
        </w:tc>
        <w:tc>
          <w:tcPr>
            <w:tcW w:type="dxa" w:w="456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Descripción</w:t>
            </w:r>
          </w:p>
        </w:tc>
        <w:tc>
          <w:tcPr>
            <w:tcW w:type="dxa" w:w="26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Costo estimado (USD)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Estación de trabajo</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Equipo con 32 GB RAM, CPU 8 núcleos, SSD NVMe 500 GB</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1,200 - 1,800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GPU (opcional)</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NVIDIA RTX 3060/4060 con 8+ GB VRAM</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300 - 500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Software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Stack completo de código abierto (Python, Node.js, PostgreSQL, Ollama)</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Modelos IA</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Llama 3 8B y nomic-embed-text (descarga gratuita)</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Desarrollo</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Tiempo de implementación del proyecto</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Variable</w:t>
            </w:r>
          </w:p>
        </w:tc>
      </w:tr>
    </w:tbl>
    <w:p>
      <w:r>
        <w:rPr>
          <w:rFonts w:ascii="Times New Roman" w:cs="Times New Roman" w:eastAsia="Times New Roman" w:hAnsi="Times New Roman"/>
          <w:sz w:val="24"/>
          <w:szCs w:val="24"/>
        </w:rPr>
        <w:t xml:space="preserve"/>
      </w:r>
    </w:p>
    <w:p>
      <w:pPr>
        <w:sectPr>
          <w:footerReference w:type="default" r:id="rId13"/>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Análisis de Resultados</w:t>
      </w:r>
    </w:p>
    <w:p>
      <w:pPr>
        <w:pStyle w:val="Heading2"/>
        <w:spacing w:after="200" w:before="300"/>
      </w:pPr>
      <w:r>
        <w:rPr>
          <w:rFonts w:ascii="Times New Roman" w:cs="Times New Roman" w:eastAsia="Times New Roman" w:hAnsi="Times New Roman"/>
          <w:b/>
          <w:bCs/>
          <w:sz w:val="26"/>
          <w:szCs w:val="26"/>
        </w:rPr>
        <w:t xml:space="preserve">Análisis Costos-Beneficio</w:t>
      </w:r>
    </w:p>
    <w:p>
      <w:pPr>
        <w:spacing w:after="200" w:line="360"/>
        <w:ind w:firstLine="720"/>
        <w:jc w:val="both"/>
      </w:pPr>
      <w:r>
        <w:rPr>
          <w:rFonts w:ascii="Times New Roman" w:cs="Times New Roman" w:eastAsia="Times New Roman" w:hAnsi="Times New Roman"/>
          <w:sz w:val="24"/>
          <w:szCs w:val="24"/>
        </w:rPr>
        <w:t xml:space="preserve">El análisis de costos y beneficios de AI-Audit se plantea en comparación con el modelo tradicional de contratación de servicios profesionales de pentesting.</w:t>
      </w:r>
    </w:p>
    <w:p>
      <w:pPr>
        <w:pStyle w:val="Heading3"/>
        <w:spacing w:after="160" w:before="240"/>
      </w:pPr>
      <w:r>
        <w:rPr>
          <w:rFonts w:ascii="Times New Roman" w:cs="Times New Roman" w:eastAsia="Times New Roman" w:hAnsi="Times New Roman"/>
          <w:b/>
          <w:bCs/>
          <w:i/>
          <w:iCs/>
          <w:sz w:val="24"/>
          <w:szCs w:val="24"/>
        </w:rPr>
        <w:t xml:space="preserve">Beneficios de la implementación</w:t>
      </w:r>
    </w:p>
    <w:p>
      <w:pPr>
        <w:spacing w:after="200" w:line="360"/>
        <w:ind w:firstLine="720"/>
        <w:jc w:val="both"/>
      </w:pPr>
      <w:r>
        <w:rPr>
          <w:rFonts w:ascii="Times New Roman" w:cs="Times New Roman" w:eastAsia="Times New Roman" w:hAnsi="Times New Roman"/>
          <w:sz w:val="24"/>
          <w:szCs w:val="24"/>
        </w:rPr>
        <w:t xml:space="preserve">La automatización del proceso de auditoría mediante AI-Audit ofrece beneficios tangibles en tres dimensiones. En cuanto a reducción de costos, el sistema permite realizar auditorías técnicas de forma recurrente sin incurrir en el costo de contratar un especialista externo por cada evaluación. Respecto a la frecuencia, las auditorías pueden ejecutarse con la periodicidad que la organización requiera, reduciendo las ventanas de exposición entre evaluaciones. En lo relativo a la consistencia, el agente aplica el mismo proceso metódico en cada auditoría, eliminando la variabilidad asociada a la experiencia individual de distintos auditores humanos.</w:t>
      </w:r>
    </w:p>
    <w:p>
      <w:pPr>
        <w:spacing w:after="200" w:line="360"/>
        <w:ind w:firstLine="720"/>
        <w:jc w:val="both"/>
      </w:pPr>
      <w:r>
        <w:rPr>
          <w:rFonts w:ascii="Times New Roman" w:cs="Times New Roman" w:eastAsia="Times New Roman" w:hAnsi="Times New Roman"/>
          <w:sz w:val="24"/>
          <w:szCs w:val="24"/>
        </w:rPr>
        <w:t xml:space="preserve">Adicionalmente, el registro forense inmutable de cada paso del agente proporciona una pista de auditoría completa que facilita la rendición de cuentas y el cumplimiento de requisitos normativos como los establecidos por ISO 27001 y el NIST Cybersecurity Framework.</w:t>
      </w:r>
    </w:p>
    <w:p>
      <w:pPr>
        <w:sectPr>
          <w:footerReference w:type="default" r:id="rId14"/>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Aportes más Destacables a la Institución</w:t>
      </w:r>
    </w:p>
    <w:p>
      <w:pPr>
        <w:spacing w:after="200" w:line="360"/>
        <w:jc w:val="both"/>
      </w:pPr>
      <w:r>
        <w:rPr>
          <w:rFonts w:ascii="Times New Roman" w:cs="Times New Roman" w:eastAsia="Times New Roman" w:hAnsi="Times New Roman"/>
          <w:i/>
          <w:iCs/>
          <w:color w:val="808080"/>
          <w:sz w:val="24"/>
          <w:szCs w:val="24"/>
        </w:rPr>
        <w:t xml:space="preserve">[Sección pendiente de completar con los aportes concretos a la organización]</w:t>
      </w:r>
    </w:p>
    <w:p>
      <w:pPr>
        <w:sectPr>
          <w:footerReference w:type="default" r:id="rId15"/>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Conclusiones</w:t>
      </w:r>
    </w:p>
    <w:p>
      <w:pPr>
        <w:spacing w:after="200" w:line="360"/>
        <w:jc w:val="both"/>
      </w:pPr>
      <w:r>
        <w:rPr>
          <w:rFonts w:ascii="Times New Roman" w:cs="Times New Roman" w:eastAsia="Times New Roman" w:hAnsi="Times New Roman"/>
          <w:i/>
          <w:iCs/>
          <w:color w:val="808080"/>
          <w:sz w:val="24"/>
          <w:szCs w:val="24"/>
        </w:rPr>
        <w:t xml:space="preserve">[Sección pendiente de completar al finalizar el desarrollo y evaluación del proyecto]</w:t>
      </w:r>
    </w:p>
    <w:p>
      <w:pPr>
        <w:sectPr>
          <w:footerReference w:type="default" r:id="rId16"/>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Recomendaciones</w:t>
      </w:r>
    </w:p>
    <w:p>
      <w:pPr>
        <w:spacing w:after="200" w:line="360"/>
        <w:jc w:val="both"/>
      </w:pPr>
      <w:r>
        <w:rPr>
          <w:rFonts w:ascii="Times New Roman" w:cs="Times New Roman" w:eastAsia="Times New Roman" w:hAnsi="Times New Roman"/>
          <w:i/>
          <w:iCs/>
          <w:color w:val="808080"/>
          <w:sz w:val="24"/>
          <w:szCs w:val="24"/>
        </w:rPr>
        <w:t xml:space="preserve">[Sección pendiente de completar al finalizar el proyecto]</w:t>
      </w:r>
    </w:p>
    <w:p>
      <w:pPr>
        <w:sectPr>
          <w:footerReference w:type="default" r:id="rId17"/>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Referencias</w:t>
      </w:r>
    </w:p>
    <w:p>
      <w:pPr>
        <w:spacing w:after="200" w:line="360"/>
        <w:ind w:left="720" w:hanging="720"/>
      </w:pPr>
      <w:r>
        <w:rPr>
          <w:rFonts w:ascii="Times New Roman" w:cs="Times New Roman" w:eastAsia="Times New Roman" w:hAnsi="Times New Roman"/>
          <w:sz w:val="24"/>
          <w:szCs w:val="24"/>
        </w:rPr>
        <w:t xml:space="preserve">Alhamed, M. y Rahman, M. H. (2023). A systematic literature review on penetration testing in networks: Future research directions. </w:t>
      </w:r>
      <w:r>
        <w:rPr>
          <w:rFonts w:ascii="Times New Roman" w:cs="Times New Roman" w:eastAsia="Times New Roman" w:hAnsi="Times New Roman"/>
          <w:i/>
          <w:iCs/>
          <w:sz w:val="24"/>
          <w:szCs w:val="24"/>
        </w:rPr>
        <w:t xml:space="preserve">Applied Sciences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13</w:t>
      </w:r>
      <w:r>
        <w:rPr>
          <w:rFonts w:ascii="Times New Roman" w:cs="Times New Roman" w:eastAsia="Times New Roman" w:hAnsi="Times New Roman"/>
          <w:sz w:val="24"/>
          <w:szCs w:val="24"/>
        </w:rPr>
        <w:t xml:space="preserve">(12), Artículo 6986. https://doi.org/10.3390/app13126986</w:t>
      </w:r>
    </w:p>
    <w:p>
      <w:pPr>
        <w:spacing w:after="200" w:line="360"/>
        <w:ind w:left="720" w:hanging="720"/>
      </w:pPr>
      <w:r>
        <w:rPr>
          <w:rFonts w:ascii="Times New Roman" w:cs="Times New Roman" w:eastAsia="Times New Roman" w:hAnsi="Times New Roman"/>
          <w:sz w:val="24"/>
          <w:szCs w:val="24"/>
        </w:rPr>
        <w:t xml:space="preserve">Cockburn, A. (2005). </w:t>
      </w:r>
      <w:r>
        <w:rPr>
          <w:rFonts w:ascii="Times New Roman" w:cs="Times New Roman" w:eastAsia="Times New Roman" w:hAnsi="Times New Roman"/>
          <w:i/>
          <w:iCs/>
          <w:sz w:val="24"/>
          <w:szCs w:val="24"/>
        </w:rPr>
        <w:t xml:space="preserve">Hexagonal architecture</w:t>
      </w:r>
      <w:r>
        <w:rPr>
          <w:rFonts w:ascii="Times New Roman" w:cs="Times New Roman" w:eastAsia="Times New Roman" w:hAnsi="Times New Roman"/>
          <w:sz w:val="24"/>
          <w:szCs w:val="24"/>
        </w:rPr>
        <w:t xml:space="preserve">. https://alistair.cockburn.us/hexagonal-architecture</w:t>
      </w:r>
    </w:p>
    <w:p>
      <w:pPr>
        <w:spacing w:after="200" w:line="360"/>
        <w:ind w:left="720" w:hanging="720"/>
      </w:pPr>
      <w:r>
        <w:rPr>
          <w:rFonts w:ascii="Times New Roman" w:cs="Times New Roman" w:eastAsia="Times New Roman" w:hAnsi="Times New Roman"/>
          <w:sz w:val="24"/>
          <w:szCs w:val="24"/>
        </w:rPr>
        <w:t xml:space="preserve">Congreso de la República del Perú. (2011, 3 de julio). Ley N.° 29733, Ley de Protección de Datos Personales. Diario Oficial El Peruano.</w:t>
      </w:r>
    </w:p>
    <w:p>
      <w:pPr>
        <w:spacing w:after="200" w:line="360"/>
        <w:ind w:left="720" w:hanging="720"/>
      </w:pPr>
      <w:r>
        <w:rPr>
          <w:rFonts w:ascii="Times New Roman" w:cs="Times New Roman" w:eastAsia="Times New Roman" w:hAnsi="Times New Roman"/>
          <w:sz w:val="24"/>
          <w:szCs w:val="24"/>
        </w:rPr>
        <w:t xml:space="preserve">Congreso de la República del Perú. (2013, 22 de octubre). Ley N.° 30096, Ley de Delitos Informáticos. Diario Oficial El Peruano.</w:t>
      </w:r>
    </w:p>
    <w:p>
      <w:pPr>
        <w:spacing w:after="200" w:line="360"/>
        <w:ind w:left="720" w:hanging="720"/>
      </w:pPr>
      <w:r>
        <w:rPr>
          <w:rFonts w:ascii="Times New Roman" w:cs="Times New Roman" w:eastAsia="Times New Roman" w:hAnsi="Times New Roman"/>
          <w:sz w:val="24"/>
          <w:szCs w:val="24"/>
        </w:rPr>
        <w:t xml:space="preserve">Congreso de la República del Perú. (2014, 10 de marzo). Ley N.° 30171, Ley que modifica la Ley 30096, Ley de Delitos Informáticos. Diario Oficial El Peruano.</w:t>
      </w:r>
    </w:p>
    <w:p>
      <w:pPr>
        <w:spacing w:after="200" w:line="360"/>
        <w:ind w:left="720" w:hanging="720"/>
      </w:pPr>
      <w:r>
        <w:rPr>
          <w:rFonts w:ascii="Times New Roman" w:cs="Times New Roman" w:eastAsia="Times New Roman" w:hAnsi="Times New Roman"/>
          <w:sz w:val="24"/>
          <w:szCs w:val="24"/>
        </w:rPr>
        <w:t xml:space="preserve">Congreso de la República del Perú. (2019, 27 de agosto). Ley N.° 30999, Ley de Ciberdefensa. Diario Oficial El Peruano.</w:t>
      </w:r>
    </w:p>
    <w:p>
      <w:pPr>
        <w:spacing w:after="200" w:line="360"/>
        <w:ind w:left="720" w:hanging="720"/>
      </w:pPr>
      <w:r>
        <w:rPr>
          <w:rFonts w:ascii="Times New Roman" w:cs="Times New Roman" w:eastAsia="Times New Roman" w:hAnsi="Times New Roman"/>
          <w:sz w:val="24"/>
          <w:szCs w:val="24"/>
        </w:rPr>
        <w:t xml:space="preserve">Deng, G., Liu, Y., Mayoral-Vilches, V., Liu, P., Li, Y., Xu, Y., Zhang, T., Liu, Y., Pinzger, M. y Rass, S. (2024). PentestGPT: Evaluating and harnessing large language models for automated penetration testing. </w:t>
      </w:r>
      <w:r>
        <w:rPr>
          <w:rFonts w:ascii="Times New Roman" w:cs="Times New Roman" w:eastAsia="Times New Roman" w:hAnsi="Times New Roman"/>
          <w:i/>
          <w:iCs/>
          <w:sz w:val="24"/>
          <w:szCs w:val="24"/>
        </w:rPr>
        <w:t xml:space="preserve">Proceedings of the 33rd USENIX Security Symposium (USENIX Security 24)</w:t>
      </w:r>
      <w:r>
        <w:rPr>
          <w:rFonts w:ascii="Times New Roman" w:cs="Times New Roman" w:eastAsia="Times New Roman" w:hAnsi="Times New Roman"/>
          <w:sz w:val="24"/>
          <w:szCs w:val="24"/>
        </w:rPr>
        <w:t xml:space="preserve">, 7035-7052.</w:t>
      </w:r>
    </w:p>
    <w:p>
      <w:pPr>
        <w:spacing w:after="200" w:line="360"/>
        <w:ind w:left="720" w:hanging="720"/>
      </w:pPr>
      <w:r>
        <w:rPr>
          <w:rFonts w:ascii="Times New Roman" w:cs="Times New Roman" w:eastAsia="Times New Roman" w:hAnsi="Times New Roman"/>
          <w:sz w:val="24"/>
          <w:szCs w:val="24"/>
        </w:rPr>
        <w:t xml:space="preserve">Fang, R., Bindu, R., Gupta, A., Zhan, Q. y Kang, D. (2024a). LLM agents can autonomously hack websites. </w:t>
      </w:r>
      <w:r>
        <w:rPr>
          <w:rFonts w:ascii="Times New Roman" w:cs="Times New Roman" w:eastAsia="Times New Roman" w:hAnsi="Times New Roman"/>
          <w:i/>
          <w:iCs/>
          <w:sz w:val="24"/>
          <w:szCs w:val="24"/>
        </w:rPr>
        <w:t xml:space="preserve">arXiv preprint arXiv:2402.06664</w:t>
      </w:r>
      <w:r>
        <w:rPr>
          <w:rFonts w:ascii="Times New Roman" w:cs="Times New Roman" w:eastAsia="Times New Roman" w:hAnsi="Times New Roman"/>
          <w:sz w:val="24"/>
          <w:szCs w:val="24"/>
        </w:rPr>
        <w:t xml:space="preserve">. https://arxiv.org/abs/2402.06664</w:t>
      </w:r>
    </w:p>
    <w:p>
      <w:pPr>
        <w:spacing w:after="200" w:line="360"/>
        <w:ind w:left="720" w:hanging="720"/>
      </w:pPr>
      <w:r>
        <w:rPr>
          <w:rFonts w:ascii="Times New Roman" w:cs="Times New Roman" w:eastAsia="Times New Roman" w:hAnsi="Times New Roman"/>
          <w:sz w:val="24"/>
          <w:szCs w:val="24"/>
        </w:rPr>
        <w:t xml:space="preserve">Fang, R., Bindu, R., Gupta, A., Li, P., Zhu, Y., Kellermann, A. y Kang, D. (2024b). Teams of LLM agents can exploit zero-day vulnerabilities. </w:t>
      </w:r>
      <w:r>
        <w:rPr>
          <w:rFonts w:ascii="Times New Roman" w:cs="Times New Roman" w:eastAsia="Times New Roman" w:hAnsi="Times New Roman"/>
          <w:i/>
          <w:iCs/>
          <w:sz w:val="24"/>
          <w:szCs w:val="24"/>
        </w:rPr>
        <w:t xml:space="preserve">arXiv preprint arXiv:2406.01637</w:t>
      </w:r>
      <w:r>
        <w:rPr>
          <w:rFonts w:ascii="Times New Roman" w:cs="Times New Roman" w:eastAsia="Times New Roman" w:hAnsi="Times New Roman"/>
          <w:sz w:val="24"/>
          <w:szCs w:val="24"/>
        </w:rPr>
        <w:t xml:space="preserve">. https://arxiv.org/abs/2406.01637</w:t>
      </w:r>
    </w:p>
    <w:p>
      <w:pPr>
        <w:spacing w:after="200" w:line="360"/>
        <w:ind w:left="720" w:hanging="720"/>
      </w:pPr>
      <w:r>
        <w:rPr>
          <w:rFonts w:ascii="Times New Roman" w:cs="Times New Roman" w:eastAsia="Times New Roman" w:hAnsi="Times New Roman"/>
          <w:sz w:val="24"/>
          <w:szCs w:val="24"/>
        </w:rPr>
        <w:t xml:space="preserve">FIRST.Org, Inc. (2023). </w:t>
      </w:r>
      <w:r>
        <w:rPr>
          <w:rFonts w:ascii="Times New Roman" w:cs="Times New Roman" w:eastAsia="Times New Roman" w:hAnsi="Times New Roman"/>
          <w:i/>
          <w:iCs/>
          <w:sz w:val="24"/>
          <w:szCs w:val="24"/>
        </w:rPr>
        <w:t xml:space="preserve">Common Vulnerability Scoring System Version 4.0: Specification document</w:t>
      </w:r>
      <w:r>
        <w:rPr>
          <w:rFonts w:ascii="Times New Roman" w:cs="Times New Roman" w:eastAsia="Times New Roman" w:hAnsi="Times New Roman"/>
          <w:sz w:val="24"/>
          <w:szCs w:val="24"/>
        </w:rPr>
        <w:t xml:space="preserve">. https://www.first.org/cvss/v4.0/specification-document</w:t>
      </w:r>
    </w:p>
    <w:p>
      <w:pPr>
        <w:spacing w:after="200" w:line="360"/>
        <w:ind w:left="720" w:hanging="720"/>
      </w:pPr>
      <w:r>
        <w:rPr>
          <w:rFonts w:ascii="Times New Roman" w:cs="Times New Roman" w:eastAsia="Times New Roman" w:hAnsi="Times New Roman"/>
          <w:sz w:val="24"/>
          <w:szCs w:val="24"/>
        </w:rPr>
        <w:t xml:space="preserve">Gao, Y., Xiong, Y., Gao, X., Jia, K., Pan, J., Bi, Y., Dai, Y., Sun, J., Wang, M. y Wang, H. (2024). Retrieval-augmented generation for large language models: A survey. </w:t>
      </w:r>
      <w:r>
        <w:rPr>
          <w:rFonts w:ascii="Times New Roman" w:cs="Times New Roman" w:eastAsia="Times New Roman" w:hAnsi="Times New Roman"/>
          <w:i/>
          <w:iCs/>
          <w:sz w:val="24"/>
          <w:szCs w:val="24"/>
        </w:rPr>
        <w:t xml:space="preserve">arXiv preprint arXiv:2312.10997</w:t>
      </w:r>
      <w:r>
        <w:rPr>
          <w:rFonts w:ascii="Times New Roman" w:cs="Times New Roman" w:eastAsia="Times New Roman" w:hAnsi="Times New Roman"/>
          <w:sz w:val="24"/>
          <w:szCs w:val="24"/>
        </w:rPr>
        <w:t xml:space="preserve">. https://arxiv.org/abs/2312.10997</w:t>
      </w:r>
    </w:p>
    <w:p>
      <w:pPr>
        <w:spacing w:after="200" w:line="360"/>
        <w:ind w:left="720" w:hanging="720"/>
      </w:pPr>
      <w:r>
        <w:rPr>
          <w:rFonts w:ascii="Times New Roman" w:cs="Times New Roman" w:eastAsia="Times New Roman" w:hAnsi="Times New Roman"/>
          <w:sz w:val="24"/>
          <w:szCs w:val="24"/>
        </w:rPr>
        <w:t xml:space="preserve">Gerganov, G. y llama.cpp Contributors. (2024). </w:t>
      </w:r>
      <w:r>
        <w:rPr>
          <w:rFonts w:ascii="Times New Roman" w:cs="Times New Roman" w:eastAsia="Times New Roman" w:hAnsi="Times New Roman"/>
          <w:i/>
          <w:iCs/>
          <w:sz w:val="24"/>
          <w:szCs w:val="24"/>
        </w:rPr>
        <w:t xml:space="preserve">GGUF file format specification</w:t>
      </w:r>
      <w:r>
        <w:rPr>
          <w:rFonts w:ascii="Times New Roman" w:cs="Times New Roman" w:eastAsia="Times New Roman" w:hAnsi="Times New Roman"/>
          <w:sz w:val="24"/>
          <w:szCs w:val="24"/>
        </w:rPr>
        <w:t xml:space="preserve">. https://github.com/ggml-org/llama.cpp</w:t>
      </w:r>
    </w:p>
    <w:p>
      <w:pPr>
        <w:spacing w:after="200" w:line="360"/>
        <w:ind w:left="720" w:hanging="720"/>
      </w:pPr>
      <w:r>
        <w:rPr>
          <w:rFonts w:ascii="Times New Roman" w:cs="Times New Roman" w:eastAsia="Times New Roman" w:hAnsi="Times New Roman"/>
          <w:sz w:val="24"/>
          <w:szCs w:val="24"/>
        </w:rPr>
        <w:t xml:space="preserve">Grattafiori, A. et al. (2024). The Llama 3 herd of models. </w:t>
      </w:r>
      <w:r>
        <w:rPr>
          <w:rFonts w:ascii="Times New Roman" w:cs="Times New Roman" w:eastAsia="Times New Roman" w:hAnsi="Times New Roman"/>
          <w:i/>
          <w:iCs/>
          <w:sz w:val="24"/>
          <w:szCs w:val="24"/>
        </w:rPr>
        <w:t xml:space="preserve">arXiv preprint arXiv:2407.21783</w:t>
      </w:r>
      <w:r>
        <w:rPr>
          <w:rFonts w:ascii="Times New Roman" w:cs="Times New Roman" w:eastAsia="Times New Roman" w:hAnsi="Times New Roman"/>
          <w:sz w:val="24"/>
          <w:szCs w:val="24"/>
        </w:rPr>
        <w:t xml:space="preserve">. https://arxiv.org/abs/2407.21783</w:t>
      </w:r>
    </w:p>
    <w:p>
      <w:pPr>
        <w:spacing w:after="200" w:line="360"/>
        <w:ind w:left="720" w:hanging="720"/>
      </w:pPr>
      <w:r>
        <w:rPr>
          <w:rFonts w:ascii="Times New Roman" w:cs="Times New Roman" w:eastAsia="Times New Roman" w:hAnsi="Times New Roman"/>
          <w:sz w:val="24"/>
          <w:szCs w:val="24"/>
        </w:rPr>
        <w:t xml:space="preserve">Happe, A. y Cito, J. (2023). Getting pwn'd by AI: Penetration testing with large language models. </w:t>
      </w:r>
      <w:r>
        <w:rPr>
          <w:rFonts w:ascii="Times New Roman" w:cs="Times New Roman" w:eastAsia="Times New Roman" w:hAnsi="Times New Roman"/>
          <w:i/>
          <w:iCs/>
          <w:sz w:val="24"/>
          <w:szCs w:val="24"/>
        </w:rPr>
        <w:t xml:space="preserve">Proceedings of the 31st ACM Joint European Software Engineering Conference and Symposium on the Foundations of Software Engineering (ESEC/FSE '23)</w:t>
      </w:r>
      <w:r>
        <w:rPr>
          <w:rFonts w:ascii="Times New Roman" w:cs="Times New Roman" w:eastAsia="Times New Roman" w:hAnsi="Times New Roman"/>
          <w:sz w:val="24"/>
          <w:szCs w:val="24"/>
        </w:rPr>
        <w:t xml:space="preserve">, 2082-2086. https://doi.org/10.1145/3611643.3613083</w:t>
      </w:r>
    </w:p>
    <w:p>
      <w:pPr>
        <w:spacing w:after="200" w:line="360"/>
        <w:ind w:left="720" w:hanging="720"/>
      </w:pPr>
      <w:r>
        <w:rPr>
          <w:rFonts w:ascii="Times New Roman" w:cs="Times New Roman" w:eastAsia="Times New Roman" w:hAnsi="Times New Roman"/>
          <w:sz w:val="24"/>
          <w:szCs w:val="24"/>
        </w:rPr>
        <w:t xml:space="preserve">International Organization for Standardization e International Electrotechnical Commission. (2022). </w:t>
      </w:r>
      <w:r>
        <w:rPr>
          <w:rFonts w:ascii="Times New Roman" w:cs="Times New Roman" w:eastAsia="Times New Roman" w:hAnsi="Times New Roman"/>
          <w:i/>
          <w:iCs/>
          <w:sz w:val="24"/>
          <w:szCs w:val="24"/>
        </w:rPr>
        <w:t xml:space="preserve">ISO/IEC 27001:2022 Information security, cybersecurity and privacy protection — Information security management systems — Requirements</w:t>
      </w:r>
      <w:r>
        <w:rPr>
          <w:rFonts w:ascii="Times New Roman" w:cs="Times New Roman" w:eastAsia="Times New Roman" w:hAnsi="Times New Roman"/>
          <w:sz w:val="24"/>
          <w:szCs w:val="24"/>
        </w:rPr>
        <w:t xml:space="preserve">. ISO.</w:t>
      </w:r>
    </w:p>
    <w:p>
      <w:pPr>
        <w:spacing w:after="200" w:line="360"/>
        <w:ind w:left="720" w:hanging="720"/>
      </w:pPr>
      <w:r>
        <w:rPr>
          <w:rFonts w:ascii="Times New Roman" w:cs="Times New Roman" w:eastAsia="Times New Roman" w:hAnsi="Times New Roman"/>
          <w:sz w:val="24"/>
          <w:szCs w:val="24"/>
        </w:rPr>
        <w:t xml:space="preserve">Jiang, A. Q., Sablayrolles, A., Mensch, A., Bamford, C., Chaplot, D. S., Casas, D., Bressand, F., Lengyel, G., Lample, G., Saulnier, L., Lavaud, L. R., Lachaux, M., Stock, P., Le Scao, T., Lavril, T., Wang, T., Lacroix, T. y El Sayed, W. (2023). Mistral 7B. </w:t>
      </w:r>
      <w:r>
        <w:rPr>
          <w:rFonts w:ascii="Times New Roman" w:cs="Times New Roman" w:eastAsia="Times New Roman" w:hAnsi="Times New Roman"/>
          <w:i/>
          <w:iCs/>
          <w:sz w:val="24"/>
          <w:szCs w:val="24"/>
        </w:rPr>
        <w:t xml:space="preserve">arXiv preprint arXiv:2310.06825</w:t>
      </w:r>
      <w:r>
        <w:rPr>
          <w:rFonts w:ascii="Times New Roman" w:cs="Times New Roman" w:eastAsia="Times New Roman" w:hAnsi="Times New Roman"/>
          <w:sz w:val="24"/>
          <w:szCs w:val="24"/>
        </w:rPr>
        <w:t xml:space="preserve">. https://arxiv.org/abs/2310.06825</w:t>
      </w:r>
    </w:p>
    <w:p>
      <w:pPr>
        <w:spacing w:after="200" w:line="360"/>
        <w:ind w:left="720" w:hanging="720"/>
      </w:pPr>
      <w:r>
        <w:rPr>
          <w:rFonts w:ascii="Times New Roman" w:cs="Times New Roman" w:eastAsia="Times New Roman" w:hAnsi="Times New Roman"/>
          <w:sz w:val="24"/>
          <w:szCs w:val="24"/>
        </w:rPr>
        <w:t xml:space="preserve">Lewis, P., Perez, E., Piktus, A., Petroni, F., Karpukhin, V., Goyal, N., Kuttler, H., Lewis, M., Yih, W., Rocktäschel, T., Riedel, S. y Kiela, D. (2020). Retrieval-augmented generation for knowledge-intensive NLP tasks. </w:t>
      </w:r>
      <w:r>
        <w:rPr>
          <w:rFonts w:ascii="Times New Roman" w:cs="Times New Roman" w:eastAsia="Times New Roman" w:hAnsi="Times New Roman"/>
          <w:i/>
          <w:iCs/>
          <w:sz w:val="24"/>
          <w:szCs w:val="24"/>
        </w:rPr>
        <w:t xml:space="preserve">Advances in Neural Information Processing Systems 33 (NeurIPS 2020)</w:t>
      </w:r>
      <w:r>
        <w:rPr>
          <w:rFonts w:ascii="Times New Roman" w:cs="Times New Roman" w:eastAsia="Times New Roman" w:hAnsi="Times New Roman"/>
          <w:sz w:val="24"/>
          <w:szCs w:val="24"/>
        </w:rPr>
        <w:t xml:space="preserve">. https://arxiv.org/abs/2005.11401</w:t>
      </w:r>
    </w:p>
    <w:p>
      <w:pPr>
        <w:spacing w:after="200" w:line="360"/>
        <w:ind w:left="720" w:hanging="720"/>
      </w:pPr>
      <w:r>
        <w:rPr>
          <w:rFonts w:ascii="Times New Roman" w:cs="Times New Roman" w:eastAsia="Times New Roman" w:hAnsi="Times New Roman"/>
          <w:sz w:val="24"/>
          <w:szCs w:val="24"/>
        </w:rPr>
        <w:t xml:space="preserve">Li, Z., Dutta, S. y Naik, M. (2025). IRIS: LLM-assisted static analysis for detecting security vulnerabilities. </w:t>
      </w:r>
      <w:r>
        <w:rPr>
          <w:rFonts w:ascii="Times New Roman" w:cs="Times New Roman" w:eastAsia="Times New Roman" w:hAnsi="Times New Roman"/>
          <w:i/>
          <w:iCs/>
          <w:sz w:val="24"/>
          <w:szCs w:val="24"/>
        </w:rPr>
        <w:t xml:space="preserve">Proceedings of the 13th International Conference on Learning Representations (ICLR 2025)</w:t>
      </w:r>
      <w:r>
        <w:rPr>
          <w:rFonts w:ascii="Times New Roman" w:cs="Times New Roman" w:eastAsia="Times New Roman" w:hAnsi="Times New Roman"/>
          <w:sz w:val="24"/>
          <w:szCs w:val="24"/>
        </w:rPr>
        <w:t xml:space="preserve">. https://arxiv.org/abs/2405.17238</w:t>
      </w:r>
    </w:p>
    <w:p>
      <w:pPr>
        <w:spacing w:after="200" w:line="360"/>
        <w:ind w:left="720" w:hanging="720"/>
      </w:pPr>
      <w:r>
        <w:rPr>
          <w:rFonts w:ascii="Times New Roman" w:cs="Times New Roman" w:eastAsia="Times New Roman" w:hAnsi="Times New Roman"/>
          <w:sz w:val="24"/>
          <w:szCs w:val="24"/>
        </w:rPr>
        <w:t xml:space="preserve">Mann, D. E. y Christey, S. M. (1999). Towards a common enumeration of vulnerabilities. </w:t>
      </w:r>
      <w:r>
        <w:rPr>
          <w:rFonts w:ascii="Times New Roman" w:cs="Times New Roman" w:eastAsia="Times New Roman" w:hAnsi="Times New Roman"/>
          <w:i/>
          <w:iCs/>
          <w:sz w:val="24"/>
          <w:szCs w:val="24"/>
        </w:rPr>
        <w:t xml:space="preserve">Proceedings of the 2nd Workshop on Research with Security Vulnerability Databases</w:t>
      </w:r>
      <w:r>
        <w:rPr>
          <w:rFonts w:ascii="Times New Roman" w:cs="Times New Roman" w:eastAsia="Times New Roman" w:hAnsi="Times New Roman"/>
          <w:sz w:val="24"/>
          <w:szCs w:val="24"/>
        </w:rPr>
        <w:t xml:space="preserve">, Purdue University.</w:t>
      </w:r>
    </w:p>
    <w:p>
      <w:pPr>
        <w:spacing w:after="200" w:line="360"/>
        <w:ind w:left="720" w:hanging="720"/>
      </w:pPr>
      <w:r>
        <w:rPr>
          <w:rFonts w:ascii="Times New Roman" w:cs="Times New Roman" w:eastAsia="Times New Roman" w:hAnsi="Times New Roman"/>
          <w:sz w:val="24"/>
          <w:szCs w:val="24"/>
        </w:rPr>
        <w:t xml:space="preserve">Martin, R. C. (2017). </w:t>
      </w:r>
      <w:r>
        <w:rPr>
          <w:rFonts w:ascii="Times New Roman" w:cs="Times New Roman" w:eastAsia="Times New Roman" w:hAnsi="Times New Roman"/>
          <w:i/>
          <w:iCs/>
          <w:sz w:val="24"/>
          <w:szCs w:val="24"/>
        </w:rPr>
        <w:t xml:space="preserve">Clean architecture: A craftsman's guide to software structure and design</w:t>
      </w:r>
      <w:r>
        <w:rPr>
          <w:rFonts w:ascii="Times New Roman" w:cs="Times New Roman" w:eastAsia="Times New Roman" w:hAnsi="Times New Roman"/>
          <w:sz w:val="24"/>
          <w:szCs w:val="24"/>
        </w:rPr>
        <w:t xml:space="preserve">. Pearson Education.</w:t>
      </w:r>
    </w:p>
    <w:p>
      <w:pPr>
        <w:spacing w:after="200" w:line="360"/>
        <w:ind w:left="720" w:hanging="720"/>
      </w:pPr>
      <w:r>
        <w:rPr>
          <w:rFonts w:ascii="Times New Roman" w:cs="Times New Roman" w:eastAsia="Times New Roman" w:hAnsi="Times New Roman"/>
          <w:sz w:val="24"/>
          <w:szCs w:val="24"/>
        </w:rPr>
        <w:t xml:space="preserve">National Institute of Standards and Technology. (2024). </w:t>
      </w:r>
      <w:r>
        <w:rPr>
          <w:rFonts w:ascii="Times New Roman" w:cs="Times New Roman" w:eastAsia="Times New Roman" w:hAnsi="Times New Roman"/>
          <w:i/>
          <w:iCs/>
          <w:sz w:val="24"/>
          <w:szCs w:val="24"/>
        </w:rPr>
        <w:t xml:space="preserve">The NIST Cybersecurity Framework (CSF) 2.0</w:t>
      </w:r>
      <w:r>
        <w:rPr>
          <w:rFonts w:ascii="Times New Roman" w:cs="Times New Roman" w:eastAsia="Times New Roman" w:hAnsi="Times New Roman"/>
          <w:sz w:val="24"/>
          <w:szCs w:val="24"/>
        </w:rPr>
        <w:t xml:space="preserve"> (NIST CSWP 29). U.S. Department of Commerce. https://csrc.nist.gov/pubs/cswp/29/the-nist-cybersecurity-framework-csf-20/final</w:t>
      </w:r>
    </w:p>
    <w:p>
      <w:pPr>
        <w:spacing w:after="200" w:line="360"/>
        <w:ind w:left="720" w:hanging="720"/>
      </w:pPr>
      <w:r>
        <w:rPr>
          <w:rFonts w:ascii="Times New Roman" w:cs="Times New Roman" w:eastAsia="Times New Roman" w:hAnsi="Times New Roman"/>
          <w:sz w:val="24"/>
          <w:szCs w:val="24"/>
        </w:rPr>
        <w:t xml:space="preserve">OWASP Foundation. (2020). </w:t>
      </w:r>
      <w:r>
        <w:rPr>
          <w:rFonts w:ascii="Times New Roman" w:cs="Times New Roman" w:eastAsia="Times New Roman" w:hAnsi="Times New Roman"/>
          <w:i/>
          <w:iCs/>
          <w:sz w:val="24"/>
          <w:szCs w:val="24"/>
        </w:rPr>
        <w:t xml:space="preserve">OWASP Web Security Testing Guide</w:t>
      </w:r>
      <w:r>
        <w:rPr>
          <w:rFonts w:ascii="Times New Roman" w:cs="Times New Roman" w:eastAsia="Times New Roman" w:hAnsi="Times New Roman"/>
          <w:sz w:val="24"/>
          <w:szCs w:val="24"/>
        </w:rPr>
        <w:t xml:space="preserve"> (Versión 4.2). https://owasp.org/www-project-web-security-testing-guide/v42/</w:t>
      </w:r>
    </w:p>
    <w:p>
      <w:pPr>
        <w:spacing w:after="200" w:line="360"/>
        <w:ind w:left="720" w:hanging="720"/>
      </w:pPr>
      <w:r>
        <w:rPr>
          <w:rFonts w:ascii="Times New Roman" w:cs="Times New Roman" w:eastAsia="Times New Roman" w:hAnsi="Times New Roman"/>
          <w:sz w:val="24"/>
          <w:szCs w:val="24"/>
        </w:rPr>
        <w:t xml:space="preserve">Penetration Testing Execution Standard. (s.f.). </w:t>
      </w:r>
      <w:r>
        <w:rPr>
          <w:rFonts w:ascii="Times New Roman" w:cs="Times New Roman" w:eastAsia="Times New Roman" w:hAnsi="Times New Roman"/>
          <w:i/>
          <w:iCs/>
          <w:sz w:val="24"/>
          <w:szCs w:val="24"/>
        </w:rPr>
        <w:t xml:space="preserve">The Penetration Testing Execution Standard</w:t>
      </w:r>
      <w:r>
        <w:rPr>
          <w:rFonts w:ascii="Times New Roman" w:cs="Times New Roman" w:eastAsia="Times New Roman" w:hAnsi="Times New Roman"/>
          <w:sz w:val="24"/>
          <w:szCs w:val="24"/>
        </w:rPr>
        <w:t xml:space="preserve">. http://www.pentest-standard.org/</w:t>
      </w:r>
    </w:p>
    <w:p>
      <w:pPr>
        <w:spacing w:after="200" w:line="360"/>
        <w:ind w:left="720" w:hanging="720"/>
      </w:pPr>
      <w:r>
        <w:rPr>
          <w:rFonts w:ascii="Times New Roman" w:cs="Times New Roman" w:eastAsia="Times New Roman" w:hAnsi="Times New Roman"/>
          <w:sz w:val="24"/>
          <w:szCs w:val="24"/>
        </w:rPr>
        <w:t xml:space="preserve">Presidencia de la República del Perú. (2018, 13 de septiembre). Decreto Legislativo N.° 1412, Ley de Gobierno Digital. Diario Oficial El Peruano.</w:t>
      </w:r>
    </w:p>
    <w:p>
      <w:pPr>
        <w:spacing w:after="200" w:line="360"/>
        <w:ind w:left="720" w:hanging="720"/>
      </w:pPr>
      <w:r>
        <w:rPr>
          <w:rFonts w:ascii="Times New Roman" w:cs="Times New Roman" w:eastAsia="Times New Roman" w:hAnsi="Times New Roman"/>
          <w:sz w:val="24"/>
          <w:szCs w:val="24"/>
        </w:rPr>
        <w:t xml:space="preserve">Scarfone, K., Souppaya, M., Cody, A. y Orebaugh, A. (2008). </w:t>
      </w:r>
      <w:r>
        <w:rPr>
          <w:rFonts w:ascii="Times New Roman" w:cs="Times New Roman" w:eastAsia="Times New Roman" w:hAnsi="Times New Roman"/>
          <w:i/>
          <w:iCs/>
          <w:sz w:val="24"/>
          <w:szCs w:val="24"/>
        </w:rPr>
        <w:t xml:space="preserve">Technical guide to information security testing and assessment</w:t>
      </w:r>
      <w:r>
        <w:rPr>
          <w:rFonts w:ascii="Times New Roman" w:cs="Times New Roman" w:eastAsia="Times New Roman" w:hAnsi="Times New Roman"/>
          <w:sz w:val="24"/>
          <w:szCs w:val="24"/>
        </w:rPr>
        <w:t xml:space="preserve"> (NIST Special Publication 800-115). National Institute of Standards and Technology. https://csrc.nist.gov/pubs/sp/800/115/final</w:t>
      </w:r>
    </w:p>
    <w:p>
      <w:pPr>
        <w:spacing w:after="200" w:line="360"/>
        <w:ind w:left="720" w:hanging="720"/>
      </w:pPr>
      <w:r>
        <w:rPr>
          <w:rFonts w:ascii="Times New Roman" w:cs="Times New Roman" w:eastAsia="Times New Roman" w:hAnsi="Times New Roman"/>
          <w:sz w:val="24"/>
          <w:szCs w:val="24"/>
        </w:rPr>
        <w:t xml:space="preserve">Shen, X., Wang, L., Li, Z., Chen, Y., Zhao, W., Sun, D., Wang, J. y Ruan, W. (2025). PentestAgent: Incorporating LLM agents to automated penetration testing. </w:t>
      </w:r>
      <w:r>
        <w:rPr>
          <w:rFonts w:ascii="Times New Roman" w:cs="Times New Roman" w:eastAsia="Times New Roman" w:hAnsi="Times New Roman"/>
          <w:i/>
          <w:iCs/>
          <w:sz w:val="24"/>
          <w:szCs w:val="24"/>
        </w:rPr>
        <w:t xml:space="preserve">Proceedings of the 20th ACM Asia Conference on Computer and Communications Security (ASIA CCS '25)</w:t>
      </w:r>
      <w:r>
        <w:rPr>
          <w:rFonts w:ascii="Times New Roman" w:cs="Times New Roman" w:eastAsia="Times New Roman" w:hAnsi="Times New Roman"/>
          <w:sz w:val="24"/>
          <w:szCs w:val="24"/>
        </w:rPr>
        <w:t xml:space="preserve">, 1919-1933. https://doi.org/10.1145/3708821.3733882</w:t>
      </w:r>
    </w:p>
    <w:p>
      <w:pPr>
        <w:spacing w:after="200" w:line="360"/>
        <w:ind w:left="720" w:hanging="720"/>
      </w:pPr>
      <w:r>
        <w:rPr>
          <w:rFonts w:ascii="Times New Roman" w:cs="Times New Roman" w:eastAsia="Times New Roman" w:hAnsi="Times New Roman"/>
          <w:sz w:val="24"/>
          <w:szCs w:val="24"/>
        </w:rPr>
        <w:t xml:space="preserve">Shi, J. y Zhang, T. (2026). RESCUE: Retrieval augmented secure code generation. </w:t>
      </w:r>
      <w:r>
        <w:rPr>
          <w:rFonts w:ascii="Times New Roman" w:cs="Times New Roman" w:eastAsia="Times New Roman" w:hAnsi="Times New Roman"/>
          <w:i/>
          <w:iCs/>
          <w:sz w:val="24"/>
          <w:szCs w:val="24"/>
        </w:rPr>
        <w:t xml:space="preserve">Proceedings of the 14th International Conference on Learning Representations (ICLR 2026)</w:t>
      </w:r>
      <w:r>
        <w:rPr>
          <w:rFonts w:ascii="Times New Roman" w:cs="Times New Roman" w:eastAsia="Times New Roman" w:hAnsi="Times New Roman"/>
          <w:sz w:val="24"/>
          <w:szCs w:val="24"/>
        </w:rPr>
        <w:t xml:space="preserve">. https://arxiv.org/abs/2510.18204</w:t>
      </w:r>
    </w:p>
    <w:p>
      <w:pPr>
        <w:spacing w:after="200" w:line="360"/>
        <w:ind w:left="720" w:hanging="720"/>
      </w:pPr>
      <w:r>
        <w:rPr>
          <w:rFonts w:ascii="Times New Roman" w:cs="Times New Roman" w:eastAsia="Times New Roman" w:hAnsi="Times New Roman"/>
          <w:sz w:val="24"/>
          <w:szCs w:val="24"/>
        </w:rPr>
        <w:t xml:space="preserve">Touvron, H., Martin, L., Stone, K., Albert, P., Almahairi, A., Babaei, Y., Bashlykov, N., Batra, S., Bhargava, P., Bhosale, S. et al. (2023). Llama 2: Open foundation and fine-tuned chat models. </w:t>
      </w:r>
      <w:r>
        <w:rPr>
          <w:rFonts w:ascii="Times New Roman" w:cs="Times New Roman" w:eastAsia="Times New Roman" w:hAnsi="Times New Roman"/>
          <w:i/>
          <w:iCs/>
          <w:sz w:val="24"/>
          <w:szCs w:val="24"/>
        </w:rPr>
        <w:t xml:space="preserve">arXiv preprint arXiv:2307.09288</w:t>
      </w:r>
      <w:r>
        <w:rPr>
          <w:rFonts w:ascii="Times New Roman" w:cs="Times New Roman" w:eastAsia="Times New Roman" w:hAnsi="Times New Roman"/>
          <w:sz w:val="24"/>
          <w:szCs w:val="24"/>
        </w:rPr>
        <w:t xml:space="preserve">. https://arxiv.org/abs/2307.09288</w:t>
      </w:r>
    </w:p>
    <w:p>
      <w:pPr>
        <w:spacing w:after="200" w:line="360"/>
        <w:ind w:left="720" w:hanging="720"/>
      </w:pPr>
      <w:r>
        <w:rPr>
          <w:rFonts w:ascii="Times New Roman" w:cs="Times New Roman" w:eastAsia="Times New Roman" w:hAnsi="Times New Roman"/>
          <w:sz w:val="24"/>
          <w:szCs w:val="24"/>
        </w:rPr>
        <w:t xml:space="preserve">Vaswani, A., Shazeer, N., Parmar, N., Uszkoreit, J., Jones, L., Gomez, A. N., Kaiser, L. y Polosukhin, I. (2017). Attention is all you need. </w:t>
      </w:r>
      <w:r>
        <w:rPr>
          <w:rFonts w:ascii="Times New Roman" w:cs="Times New Roman" w:eastAsia="Times New Roman" w:hAnsi="Times New Roman"/>
          <w:i/>
          <w:iCs/>
          <w:sz w:val="24"/>
          <w:szCs w:val="24"/>
        </w:rPr>
        <w:t xml:space="preserve">Advances in Neural Information Processing Systems 30 (NeurIPS 2017)</w:t>
      </w:r>
      <w:r>
        <w:rPr>
          <w:rFonts w:ascii="Times New Roman" w:cs="Times New Roman" w:eastAsia="Times New Roman" w:hAnsi="Times New Roman"/>
          <w:sz w:val="24"/>
          <w:szCs w:val="24"/>
        </w:rPr>
        <w:t xml:space="preserve">, 5998-6008. https://arxiv.org/abs/1706.03762</w:t>
      </w:r>
    </w:p>
    <w:p>
      <w:pPr>
        <w:spacing w:after="200" w:line="360"/>
        <w:ind w:left="720" w:hanging="720"/>
      </w:pPr>
      <w:r>
        <w:rPr>
          <w:rFonts w:ascii="Times New Roman" w:cs="Times New Roman" w:eastAsia="Times New Roman" w:hAnsi="Times New Roman"/>
          <w:sz w:val="24"/>
          <w:szCs w:val="24"/>
        </w:rPr>
        <w:t xml:space="preserve">Xu, J., Stokes, J. W., McDonald, G., Bai, X., Marshall, D., Wang, S., Swaminathan, A. y Li, Z. (2024). AutoAttacker: A large language model guided system to implement automatic cyber-attacks. </w:t>
      </w:r>
      <w:r>
        <w:rPr>
          <w:rFonts w:ascii="Times New Roman" w:cs="Times New Roman" w:eastAsia="Times New Roman" w:hAnsi="Times New Roman"/>
          <w:i/>
          <w:iCs/>
          <w:sz w:val="24"/>
          <w:szCs w:val="24"/>
        </w:rPr>
        <w:t xml:space="preserve">arXiv preprint arXiv:2403.01038</w:t>
      </w:r>
      <w:r>
        <w:rPr>
          <w:rFonts w:ascii="Times New Roman" w:cs="Times New Roman" w:eastAsia="Times New Roman" w:hAnsi="Times New Roman"/>
          <w:sz w:val="24"/>
          <w:szCs w:val="24"/>
        </w:rPr>
        <w:t xml:space="preserve">. https://arxiv.org/abs/2403.01038</w:t>
      </w:r>
    </w:p>
    <w:p>
      <w:pPr>
        <w:spacing w:after="200" w:line="360"/>
        <w:ind w:left="720" w:hanging="720"/>
      </w:pPr>
      <w:r>
        <w:rPr>
          <w:rFonts w:ascii="Times New Roman" w:cs="Times New Roman" w:eastAsia="Times New Roman" w:hAnsi="Times New Roman"/>
          <w:sz w:val="24"/>
          <w:szCs w:val="24"/>
        </w:rPr>
        <w:t xml:space="preserve">Yao, S., Zhao, J., Yu, D., Du, N., Shafran, I., Narasimhan, K. y Cao, Y. (2023). ReAct: Synergizing reasoning and acting in language models. </w:t>
      </w:r>
      <w:r>
        <w:rPr>
          <w:rFonts w:ascii="Times New Roman" w:cs="Times New Roman" w:eastAsia="Times New Roman" w:hAnsi="Times New Roman"/>
          <w:i/>
          <w:iCs/>
          <w:sz w:val="24"/>
          <w:szCs w:val="24"/>
        </w:rPr>
        <w:t xml:space="preserve">Proceedings of the 11th International Conference on Learning Representations (ICLR 2023)</w:t>
      </w:r>
      <w:r>
        <w:rPr>
          <w:rFonts w:ascii="Times New Roman" w:cs="Times New Roman" w:eastAsia="Times New Roman" w:hAnsi="Times New Roman"/>
          <w:sz w:val="24"/>
          <w:szCs w:val="24"/>
        </w:rPr>
        <w:t xml:space="preserve">. https://arxiv.org/abs/2210.03629</w:t>
      </w:r>
    </w:p>
    <w:p>
      <w:pPr>
        <w:spacing w:after="200" w:line="360"/>
        <w:ind w:left="720" w:hanging="720"/>
      </w:pPr>
      <w:r>
        <w:rPr>
          <w:rFonts w:ascii="Times New Roman" w:cs="Times New Roman" w:eastAsia="Times New Roman" w:hAnsi="Times New Roman"/>
          <w:sz w:val="24"/>
          <w:szCs w:val="24"/>
        </w:rPr>
        <w:t xml:space="preserve">Zhao, W. X., Zhou, K., Li, J., Tang, T., Wang, X., Hou, Y., Min, Y., Zhang, B., Zhang, J., Dong, Z., Du, Y., Yang, C., Chen, Y., Chen, Z., Jiang, J., Ren, R., Li, Y., Tang, X., Liu, Z., Liu, P., Nie, J. y Wen, J. (2023). A survey of large language models. </w:t>
      </w:r>
      <w:r>
        <w:rPr>
          <w:rFonts w:ascii="Times New Roman" w:cs="Times New Roman" w:eastAsia="Times New Roman" w:hAnsi="Times New Roman"/>
          <w:i/>
          <w:iCs/>
          <w:sz w:val="24"/>
          <w:szCs w:val="24"/>
        </w:rPr>
        <w:t xml:space="preserve">arXiv preprint arXiv:2303.18223</w:t>
      </w:r>
      <w:r>
        <w:rPr>
          <w:rFonts w:ascii="Times New Roman" w:cs="Times New Roman" w:eastAsia="Times New Roman" w:hAnsi="Times New Roman"/>
          <w:sz w:val="24"/>
          <w:szCs w:val="24"/>
        </w:rPr>
        <w:t xml:space="preserve">. https://arxiv.org/abs/2303.18223</w:t>
      </w:r>
    </w:p>
    <w:p>
      <w:pPr>
        <w:sectPr>
          <w:footerReference w:type="default" r:id="rId18"/>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Apéndice</w:t>
      </w:r>
    </w:p>
    <w:p>
      <w:pPr>
        <w:pStyle w:val="Heading2"/>
        <w:spacing w:after="200" w:before="300"/>
      </w:pPr>
      <w:r>
        <w:rPr>
          <w:rFonts w:ascii="Times New Roman" w:cs="Times New Roman" w:eastAsia="Times New Roman" w:hAnsi="Times New Roman"/>
          <w:b/>
          <w:bCs/>
          <w:sz w:val="26"/>
          <w:szCs w:val="26"/>
        </w:rPr>
        <w:t xml:space="preserve">Apéndice A</w:t>
      </w:r>
    </w:p>
    <w:p>
      <w:pPr>
        <w:spacing w:after="200" w:line="360"/>
        <w:jc w:val="both"/>
      </w:pPr>
      <w:r>
        <w:rPr>
          <w:rFonts w:ascii="Times New Roman" w:cs="Times New Roman" w:eastAsia="Times New Roman" w:hAnsi="Times New Roman"/>
          <w:i/>
          <w:iCs/>
          <w:color w:val="808080"/>
          <w:sz w:val="24"/>
          <w:szCs w:val="24"/>
        </w:rPr>
        <w:t xml:space="preserve">[Pendiente de completar]</w:t>
      </w:r>
    </w:p>
    <w:p>
      <w:pPr>
        <w:sectPr>
          <w:footerReference w:type="default" r:id="rId19"/>
          <w:pgSz w:w="12240" w:h="15840" w:orient="portrait"/>
          <w:pgMar w:top="1440" w:right="1440" w:bottom="1440" w:left="1440" w:header="708" w:footer="708" w:gutter="0"/>
          <w:pgNumType/>
          <w:docGrid w:linePitch="360"/>
        </w:sectPr>
      </w:pPr>
    </w:p>
    <w:p>
      <w:pPr>
        <w:pStyle w:val="Heading1"/>
        <w:spacing w:after="240" w:before="360"/>
        <w:jc w:val="center"/>
      </w:pPr>
      <w:r>
        <w:rPr>
          <w:rFonts w:ascii="Times New Roman" w:cs="Times New Roman" w:eastAsia="Times New Roman" w:hAnsi="Times New Roman"/>
          <w:b/>
          <w:bCs/>
          <w:sz w:val="28"/>
          <w:szCs w:val="28"/>
        </w:rPr>
        <w:t xml:space="preserve">Anexos</w:t>
      </w:r>
    </w:p>
    <w:p>
      <w:pPr>
        <w:spacing w:after="200" w:line="360"/>
        <w:jc w:val="both"/>
      </w:pPr>
      <w:r>
        <w:rPr>
          <w:rFonts w:ascii="Times New Roman" w:cs="Times New Roman" w:eastAsia="Times New Roman" w:hAnsi="Times New Roman"/>
          <w:i/>
          <w:iCs/>
          <w:color w:val="808080"/>
          <w:sz w:val="24"/>
          <w:szCs w:val="24"/>
        </w:rPr>
        <w:t xml:space="preserve">[Pendiente de completar]</w:t>
      </w:r>
    </w:p>
    <w:sectPr>
      <w:footerReference w:type="default" r:id="rId2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2026-06-01T20:03:19.935Z</dcterms:created>
  <dcterms:modified xsi:type="dcterms:W3CDTF">2026-06-01T20:03:19.935Z</dcterms:modified>
</cp:coreProperties>
</file>

<file path=docProps/custom.xml><?xml version="1.0" encoding="utf-8"?>
<Properties xmlns="http://schemas.openxmlformats.org/officeDocument/2006/custom-properties" xmlns:vt="http://schemas.openxmlformats.org/officeDocument/2006/docPropsVTypes"/>
</file>