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numPr>
          <w:ilvl w:val="0"/>
          <w:numId w:val="0"/>
        </w:numPr>
        <w:spacing w:after="120" w:afterLines="0"/>
        <w:ind w:left="375" w:hanging="375"/>
        <w:jc w:val="center"/>
        <w:outlineLvl w:val="1"/>
      </w:pPr>
      <w:r>
        <w:rPr>
          <w:rFonts w:hint="eastAsia" w:ascii="宋体" w:hAnsi="宋体" w:eastAsia="宋体"/>
        </w:rPr>
        <w:t xml:space="preserve">     </w:t>
      </w:r>
      <w:r>
        <w:rPr>
          <w:rFonts w:ascii="宋体" w:hAnsi="宋体" w:eastAsia="宋体"/>
        </w:rPr>
        <w:t>教学中心</w:t>
      </w:r>
      <w:r>
        <w:rPr>
          <w:rFonts w:hint="eastAsia" w:ascii="宋体" w:hAnsi="宋体" w:eastAsia="宋体"/>
        </w:rPr>
        <w:t>学术</w:t>
      </w:r>
      <w:r>
        <w:rPr>
          <w:rFonts w:ascii="宋体" w:hAnsi="宋体" w:eastAsia="宋体"/>
        </w:rPr>
        <w:t>月报</w:t>
      </w:r>
    </w:p>
    <w:p>
      <w:pPr>
        <w:pStyle w:val="8"/>
        <w:pBdr>
          <w:bottom w:val="none" w:color="auto" w:sz="0" w:space="0"/>
        </w:pBdr>
        <w:ind w:left="375"/>
        <w:jc w:val="center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Academic</w:t>
      </w:r>
      <w:r>
        <w:rPr>
          <w:b/>
          <w:color w:val="000000"/>
          <w:sz w:val="28"/>
          <w:szCs w:val="28"/>
        </w:rPr>
        <w:t xml:space="preserve"> Monthly Report</w:t>
      </w:r>
    </w:p>
    <w:p>
      <w:pPr>
        <w:pStyle w:val="18"/>
        <w:numPr>
          <w:ilvl w:val="0"/>
          <w:numId w:val="0"/>
        </w:numPr>
        <w:spacing w:after="120" w:afterLines="0"/>
        <w:ind w:left="375"/>
        <w:outlineLvl w:val="1"/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401"/>
        <w:gridCol w:w="2432"/>
        <w:gridCol w:w="1843"/>
        <w:gridCol w:w="4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5279" w:type="dxa"/>
            <w:gridSpan w:val="5"/>
            <w:shd w:val="solid" w:color="C6D9F1" w:fill="C6D9F1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Report</w:t>
            </w:r>
            <w:r>
              <w:rPr>
                <w:b/>
                <w:i/>
                <w:sz w:val="24"/>
              </w:rPr>
              <w:t xml:space="preserve"> </w:t>
            </w:r>
            <w:r>
              <w:rPr>
                <w:rFonts w:hint="eastAsia"/>
                <w:b/>
                <w:i/>
                <w:sz w:val="24"/>
              </w:rPr>
              <w:t>Person：G</w:t>
            </w:r>
            <w:r>
              <w:rPr>
                <w:b/>
                <w:i/>
                <w:sz w:val="24"/>
              </w:rPr>
              <w:t xml:space="preserve">race  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</w:t>
            </w:r>
            <w:r>
              <w:rPr>
                <w:b/>
                <w:i/>
                <w:sz w:val="24"/>
              </w:rPr>
              <w:t>Center:</w:t>
            </w:r>
            <w:r>
              <w:rPr>
                <w:rFonts w:hint="eastAsia"/>
                <w:sz w:val="24"/>
              </w:rPr>
              <w:t>国际学院</w:t>
            </w:r>
            <w:r>
              <w:rPr>
                <w:sz w:val="24"/>
              </w:rPr>
              <w:t>BC</w:t>
            </w:r>
            <w:r>
              <w:rPr>
                <w:rFonts w:hint="eastAsia"/>
                <w:sz w:val="24"/>
              </w:rPr>
              <w:t>项目</w:t>
            </w:r>
            <w:r>
              <w:rPr>
                <w:sz w:val="24"/>
              </w:rPr>
              <w:t xml:space="preserve">                                     </w:t>
            </w:r>
            <w:r>
              <w:rPr>
                <w:b/>
                <w:i/>
                <w:sz w:val="24"/>
              </w:rPr>
              <w:t>Date:2023/</w:t>
            </w:r>
            <w:r>
              <w:rPr>
                <w:rFonts w:hint="eastAsia"/>
                <w:b/>
                <w:i/>
                <w:sz w:val="24"/>
                <w:lang w:val="en-US" w:eastAsia="zh-CN"/>
              </w:rPr>
              <w:t>6</w:t>
            </w:r>
            <w:r>
              <w:rPr>
                <w:b/>
                <w:i/>
                <w:sz w:val="24"/>
              </w:rPr>
              <w:t>/</w:t>
            </w:r>
            <w:r>
              <w:rPr>
                <w:rFonts w:hint="eastAsia"/>
                <w:b/>
                <w:i/>
                <w:sz w:val="24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  <w:p>
            <w:pPr>
              <w:ind w:firstLine="472" w:firstLineChars="196"/>
              <w:rPr>
                <w:b/>
                <w:sz w:val="24"/>
              </w:rPr>
            </w:pPr>
            <w:r>
              <w:rPr>
                <w:b/>
                <w:sz w:val="24"/>
              </w:rPr>
              <w:t>Big Events</w:t>
            </w:r>
          </w:p>
        </w:tc>
        <w:tc>
          <w:tcPr>
            <w:tcW w:w="12903" w:type="dxa"/>
            <w:gridSpan w:val="4"/>
            <w:tcBorders>
              <w:bottom w:val="single" w:color="auto" w:sz="4" w:space="0"/>
            </w:tcBorders>
          </w:tcPr>
          <w:p>
            <w:pPr>
              <w:pStyle w:val="19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协助各科目老师完成2</w:t>
            </w: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级</w:t>
            </w:r>
            <w:r>
              <w:rPr>
                <w:b/>
                <w:sz w:val="24"/>
              </w:rPr>
              <w:t>2023</w:t>
            </w:r>
            <w:r>
              <w:rPr>
                <w:rFonts w:hint="eastAsia"/>
                <w:b/>
                <w:sz w:val="24"/>
              </w:rPr>
              <w:t>年下架学期S</w:t>
            </w:r>
            <w:r>
              <w:rPr>
                <w:b/>
                <w:sz w:val="24"/>
              </w:rPr>
              <w:t xml:space="preserve">ession 1 </w:t>
            </w:r>
            <w:r>
              <w:rPr>
                <w:rFonts w:hint="eastAsia"/>
                <w:b/>
                <w:sz w:val="24"/>
              </w:rPr>
              <w:t>教学工作，并协助解决教学中的问题；</w:t>
            </w:r>
          </w:p>
          <w:p>
            <w:pPr>
              <w:pStyle w:val="19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定期和家长沟通学生在校学习和生活情况，分析学情报告，并对有一定学习问题的学生进行警告；</w:t>
            </w:r>
          </w:p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1"/>
              </w:rPr>
              <w:t xml:space="preserve">3. </w:t>
            </w:r>
            <w:r>
              <w:rPr>
                <w:rFonts w:hint="eastAsia"/>
                <w:b/>
                <w:sz w:val="24"/>
              </w:rPr>
              <w:t>确定2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级及2</w:t>
            </w: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及夏季学期</w:t>
            </w:r>
            <w:r>
              <w:rPr>
                <w:b/>
                <w:sz w:val="24"/>
              </w:rPr>
              <w:t xml:space="preserve">Session </w:t>
            </w:r>
            <w:r>
              <w:rPr>
                <w:rFonts w:hint="eastAsia"/>
                <w:b/>
                <w:sz w:val="24"/>
              </w:rPr>
              <w:t>1的课程表，并确定上课教室；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4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1"/>
              </w:rPr>
              <w:t>4确定认证所需师资需求，同黄敏娟老师沟通，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1"/>
              </w:rPr>
              <w:t>协助老师教师认证，并跟进相关进度；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1"/>
              </w:rPr>
              <w:t>5.密切和辅导员联系，监督学生日常生活及学习习惯符合学校标准；并确定学生申请广外结业奖学金等事宜。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1"/>
              </w:rPr>
              <w:t>7.协助少部分招生活动，如新生沟通及部分正索沟通等等；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1"/>
              </w:rPr>
              <w:t>8.课堂监督（包含考勤，课程内容，及流程监督），以及相关教学数据收集；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1"/>
              </w:rPr>
              <w:t>9.与学生进行学业上的沟通交流。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376" w:type="dxa"/>
            <w:vMerge w:val="restart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Progress of Teaching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(Module&amp; Completed Units )</w:t>
            </w:r>
          </w:p>
        </w:tc>
        <w:tc>
          <w:tcPr>
            <w:tcW w:w="4401" w:type="dxa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级Class</w:t>
            </w:r>
            <w:r>
              <w:rPr>
                <w:b/>
                <w:sz w:val="24"/>
              </w:rPr>
              <w:t xml:space="preserve"> A</w:t>
            </w: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4275" w:type="dxa"/>
            <w:gridSpan w:val="2"/>
            <w:shd w:val="solid" w:color="C6D9F1" w:fill="auto"/>
          </w:tcPr>
          <w:p>
            <w:pPr>
              <w:jc w:val="center"/>
              <w:rPr>
                <w:rFonts w:hint="eastAsia" w:eastAsiaTheme="minorEastAsia"/>
                <w:b/>
                <w:sz w:val="24"/>
                <w:lang w:val="en-US" w:eastAsia="zh-CN"/>
              </w:rPr>
            </w:pPr>
            <w:r>
              <w:rPr>
                <w:b/>
                <w:sz w:val="24"/>
              </w:rPr>
              <w:t>22</w:t>
            </w:r>
            <w:r>
              <w:rPr>
                <w:rFonts w:hint="eastAsia"/>
                <w:b/>
                <w:sz w:val="24"/>
              </w:rPr>
              <w:t>级Class</w:t>
            </w:r>
            <w:r>
              <w:rPr>
                <w:b/>
                <w:sz w:val="24"/>
              </w:rPr>
              <w:t xml:space="preserve"> A</w:t>
            </w:r>
            <w:r>
              <w:rPr>
                <w:rFonts w:hint="eastAsia"/>
                <w:b/>
                <w:sz w:val="24"/>
                <w:lang w:val="en-US" w:eastAsia="zh-CN"/>
              </w:rPr>
              <w:t>2</w:t>
            </w:r>
          </w:p>
        </w:tc>
        <w:tc>
          <w:tcPr>
            <w:tcW w:w="4227" w:type="dxa"/>
            <w:shd w:val="solid" w:color="C6D9F1" w:fill="auto"/>
          </w:tcPr>
          <w:p>
            <w:pPr>
              <w:jc w:val="center"/>
              <w:rPr>
                <w:rFonts w:hint="eastAsia" w:eastAsiaTheme="minorEastAsia"/>
                <w:b/>
                <w:sz w:val="24"/>
                <w:lang w:val="en-US" w:eastAsia="zh-CN"/>
              </w:rPr>
            </w:pPr>
            <w:r>
              <w:rPr>
                <w:b/>
                <w:sz w:val="24"/>
              </w:rPr>
              <w:t xml:space="preserve">22 </w:t>
            </w:r>
            <w:r>
              <w:rPr>
                <w:rFonts w:hint="eastAsia"/>
                <w:b/>
                <w:sz w:val="24"/>
              </w:rPr>
              <w:t>Class</w:t>
            </w:r>
            <w:r>
              <w:rPr>
                <w:b/>
                <w:sz w:val="24"/>
              </w:rPr>
              <w:t xml:space="preserve"> B</w:t>
            </w:r>
            <w:r>
              <w:rPr>
                <w:rFonts w:hint="eastAsia"/>
                <w:b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6" w:hRule="atLeast"/>
        </w:trPr>
        <w:tc>
          <w:tcPr>
            <w:tcW w:w="2376" w:type="dxa"/>
            <w:vMerge w:val="continue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4401" w:type="dxa"/>
            <w:tcBorders>
              <w:bottom w:val="single" w:color="auto" w:sz="4" w:space="0"/>
            </w:tcBorders>
          </w:tcPr>
          <w:p>
            <w:pPr>
              <w:pStyle w:val="19"/>
              <w:rPr>
                <w:rFonts w:eastAsia="华文楷体"/>
                <w:b/>
                <w:bCs/>
                <w:sz w:val="24"/>
                <w:szCs w:val="24"/>
              </w:rPr>
            </w:pPr>
          </w:p>
          <w:p>
            <w:pPr>
              <w:pStyle w:val="19"/>
              <w:rPr>
                <w:rFonts w:hint="eastAsia"/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ECO2013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b/>
                <w:color w:val="000000"/>
                <w:sz w:val="24"/>
              </w:rPr>
              <w:t xml:space="preserve">Principles of Macroeconomics 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结课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</w:p>
          <w:p>
            <w:pPr>
              <w:pStyle w:val="19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ARH2051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History of Art 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结课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</w:p>
          <w:p>
            <w:pPr>
              <w:pStyle w:val="19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GEB1011</w:t>
            </w:r>
          </w:p>
          <w:p>
            <w:pPr>
              <w:pStyle w:val="19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b/>
                <w:color w:val="000000"/>
                <w:sz w:val="24"/>
              </w:rPr>
              <w:t>Introduction to Business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结课</w:t>
            </w:r>
          </w:p>
        </w:tc>
        <w:tc>
          <w:tcPr>
            <w:tcW w:w="4275" w:type="dxa"/>
            <w:gridSpan w:val="2"/>
            <w:tcBorders>
              <w:bottom w:val="single" w:color="auto" w:sz="4" w:space="0"/>
            </w:tcBorders>
          </w:tcPr>
          <w:p>
            <w:pPr>
              <w:pStyle w:val="19"/>
              <w:rPr>
                <w:rFonts w:eastAsia="华文楷体"/>
                <w:b/>
                <w:bCs/>
                <w:sz w:val="24"/>
                <w:szCs w:val="24"/>
              </w:rPr>
            </w:pPr>
          </w:p>
          <w:p>
            <w:pPr>
              <w:pStyle w:val="19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ARH2051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</w:rPr>
              <w:t>History of Art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结课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</w:p>
          <w:p>
            <w:pPr>
              <w:pStyle w:val="19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CGS1060C   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Computer and Internet Literacy</w:t>
            </w:r>
            <w:r>
              <w:rPr>
                <w:rFonts w:hint="eastAsia"/>
                <w:b/>
                <w:sz w:val="24"/>
                <w:lang w:val="en-US" w:eastAsia="zh-CN"/>
              </w:rPr>
              <w:t xml:space="preserve"> 结课</w:t>
            </w:r>
          </w:p>
          <w:p>
            <w:pPr>
              <w:pStyle w:val="19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19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ENC1101 </w:t>
            </w:r>
          </w:p>
          <w:p>
            <w:pPr>
              <w:pStyle w:val="19"/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Composition I 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结课</w:t>
            </w:r>
          </w:p>
          <w:p>
            <w:pPr>
              <w:pStyle w:val="19"/>
              <w:rPr>
                <w:b/>
                <w:color w:val="000000"/>
                <w:sz w:val="24"/>
              </w:rPr>
            </w:pPr>
          </w:p>
        </w:tc>
        <w:tc>
          <w:tcPr>
            <w:tcW w:w="4227" w:type="dxa"/>
            <w:tcBorders>
              <w:bottom w:val="single" w:color="auto" w:sz="4" w:space="0"/>
            </w:tcBorders>
          </w:tcPr>
          <w:p>
            <w:pPr>
              <w:pStyle w:val="19"/>
              <w:rPr>
                <w:rFonts w:eastAsia="华文楷体"/>
                <w:b/>
                <w:bCs/>
                <w:sz w:val="24"/>
                <w:szCs w:val="24"/>
              </w:rPr>
            </w:pPr>
          </w:p>
          <w:p>
            <w:pPr>
              <w:pStyle w:val="19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CGS1060C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Computer and Internet Literacy</w:t>
            </w:r>
            <w:r>
              <w:rPr>
                <w:rFonts w:hint="eastAsia"/>
                <w:b/>
                <w:sz w:val="24"/>
                <w:lang w:val="en-US" w:eastAsia="zh-CN"/>
              </w:rPr>
              <w:t>结课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 xml:space="preserve"> 雅思听说 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结课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</w:p>
          <w:p>
            <w:pPr>
              <w:pStyle w:val="19"/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</w:rPr>
              <w:t xml:space="preserve"> 阅读写作 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结课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376" w:type="dxa"/>
            <w:vMerge w:val="restart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  <w:p>
            <w:pPr>
              <w:jc w:val="center"/>
              <w:rPr>
                <w:b/>
                <w:sz w:val="24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Finished Assessment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(Module&amp; Completed Assessments)</w:t>
            </w:r>
          </w:p>
        </w:tc>
        <w:tc>
          <w:tcPr>
            <w:tcW w:w="4401" w:type="dxa"/>
            <w:shd w:val="solid" w:color="C6D9F1" w:fill="auto"/>
          </w:tcPr>
          <w:p>
            <w:pPr>
              <w:jc w:val="center"/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22级 ClassA1</w:t>
            </w:r>
          </w:p>
        </w:tc>
        <w:tc>
          <w:tcPr>
            <w:tcW w:w="4275" w:type="dxa"/>
            <w:gridSpan w:val="2"/>
            <w:shd w:val="solid" w:color="C6D9F1" w:fill="auto"/>
          </w:tcPr>
          <w:p>
            <w:pPr>
              <w:jc w:val="center"/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22级ClassA2</w:t>
            </w:r>
          </w:p>
        </w:tc>
        <w:tc>
          <w:tcPr>
            <w:tcW w:w="4227" w:type="dxa"/>
            <w:shd w:val="solid" w:color="C6D9F1" w:fill="auto"/>
          </w:tcPr>
          <w:p>
            <w:pPr>
              <w:jc w:val="center"/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22级ClassB1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8" w:hRule="atLeast"/>
        </w:trPr>
        <w:tc>
          <w:tcPr>
            <w:tcW w:w="2376" w:type="dxa"/>
            <w:vMerge w:val="continue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4401" w:type="dxa"/>
            <w:tcBorders>
              <w:bottom w:val="single" w:color="auto" w:sz="4" w:space="0"/>
            </w:tcBorders>
          </w:tcPr>
          <w:p>
            <w:pPr>
              <w:pStyle w:val="19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 xml:space="preserve">ECO2013 </w:t>
            </w:r>
            <w:r>
              <w:rPr>
                <w:b/>
                <w:color w:val="000000"/>
                <w:sz w:val="24"/>
              </w:rPr>
              <w:t>Principles of Macroeconomics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color w:val="000000"/>
                <w:sz w:val="24"/>
                <w:lang w:val="en-US" w:eastAsia="zh-CN"/>
              </w:rPr>
              <w:t>SUN, Chenhao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-A</w:t>
            </w:r>
          </w:p>
          <w:p>
            <w:pPr>
              <w:pStyle w:val="19"/>
              <w:rPr>
                <w:rFonts w:hint="default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color w:val="000000"/>
                <w:sz w:val="24"/>
                <w:lang w:val="en-US" w:eastAsia="zh-CN"/>
              </w:rPr>
              <w:t>LING, Zijun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-C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color w:val="000000"/>
                <w:sz w:val="24"/>
                <w:lang w:val="en-US" w:eastAsia="zh-CN"/>
              </w:rPr>
              <w:t>ZOU, Zijian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-B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color w:val="000000"/>
                <w:sz w:val="24"/>
                <w:lang w:val="en-US" w:eastAsia="zh-CN"/>
              </w:rPr>
              <w:t>Jiang, Peisen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-B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color w:val="000000"/>
                <w:sz w:val="24"/>
                <w:lang w:val="en-US" w:eastAsia="zh-CN"/>
              </w:rPr>
              <w:t>Tan, Aike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-F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color w:val="000000"/>
                <w:sz w:val="24"/>
                <w:lang w:val="en-US" w:eastAsia="zh-CN"/>
              </w:rPr>
              <w:t>Wang, Nan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-B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color w:val="000000"/>
                <w:sz w:val="24"/>
                <w:lang w:val="en-US" w:eastAsia="zh-CN"/>
              </w:rPr>
              <w:t>Tao, Yilin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-C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</w:rPr>
              <w:t>ARH2051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History of Art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无数据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</w:p>
          <w:p>
            <w:pPr>
              <w:pStyle w:val="19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GEB1011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b/>
                <w:color w:val="000000"/>
                <w:sz w:val="24"/>
              </w:rPr>
              <w:t>Introduction to Business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SUN, Chenhao -A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color w:val="000000"/>
                <w:sz w:val="24"/>
                <w:lang w:val="en-US" w:eastAsia="zh-CN"/>
              </w:rPr>
              <w:t>LING, Zijun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-C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color w:val="000000"/>
                <w:sz w:val="24"/>
                <w:lang w:val="en-US" w:eastAsia="zh-CN"/>
              </w:rPr>
              <w:t>ZOU, Zijian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-B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color w:val="000000"/>
                <w:sz w:val="24"/>
                <w:lang w:val="en-US" w:eastAsia="zh-CN"/>
              </w:rPr>
              <w:t>Jiang, Peisen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-B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color w:val="000000"/>
                <w:sz w:val="24"/>
                <w:lang w:val="en-US" w:eastAsia="zh-CN"/>
              </w:rPr>
              <w:t>Tan, Aike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-E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color w:val="000000"/>
                <w:sz w:val="24"/>
                <w:lang w:val="en-US" w:eastAsia="zh-CN"/>
              </w:rPr>
              <w:t>Wang, Nan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-A</w:t>
            </w:r>
          </w:p>
          <w:p>
            <w:pPr>
              <w:pStyle w:val="19"/>
              <w:rPr>
                <w:rFonts w:hint="default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color w:val="000000"/>
                <w:sz w:val="24"/>
                <w:lang w:val="en-US" w:eastAsia="zh-CN"/>
              </w:rPr>
              <w:t>Tao, Yilin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-D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</w:p>
          <w:p>
            <w:pPr>
              <w:pStyle w:val="19"/>
              <w:rPr>
                <w:rFonts w:hint="default"/>
                <w:b/>
                <w:color w:val="000000"/>
                <w:sz w:val="24"/>
                <w:lang w:val="en-US" w:eastAsia="zh-CN"/>
              </w:rPr>
            </w:pPr>
          </w:p>
          <w:p>
            <w:pPr>
              <w:pStyle w:val="19"/>
              <w:rPr>
                <w:rFonts w:hint="default"/>
                <w:b/>
                <w:color w:val="000000"/>
                <w:sz w:val="24"/>
                <w:lang w:val="en-US" w:eastAsia="zh-CN"/>
              </w:rPr>
            </w:pPr>
          </w:p>
        </w:tc>
        <w:tc>
          <w:tcPr>
            <w:tcW w:w="4275" w:type="dxa"/>
            <w:gridSpan w:val="2"/>
            <w:tcBorders>
              <w:bottom w:val="single" w:color="auto" w:sz="4" w:space="0"/>
            </w:tcBorders>
          </w:tcPr>
          <w:p>
            <w:pPr>
              <w:pStyle w:val="19"/>
              <w:rPr>
                <w:rFonts w:hint="eastAsia"/>
                <w:b/>
                <w:color w:val="000000"/>
                <w:sz w:val="24"/>
              </w:rPr>
            </w:pP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</w:rPr>
              <w:t>ARH2051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History of Art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无数据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</w:p>
          <w:p>
            <w:pPr>
              <w:pStyle w:val="19"/>
              <w:rPr>
                <w:rFonts w:hint="default"/>
                <w:b/>
                <w:color w:val="000000"/>
                <w:sz w:val="24"/>
                <w:lang w:val="en-US" w:eastAsia="zh-CN"/>
              </w:rPr>
            </w:pPr>
          </w:p>
          <w:p>
            <w:pPr>
              <w:pStyle w:val="19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CGS1060C   </w:t>
            </w:r>
          </w:p>
          <w:p>
            <w:pPr>
              <w:pStyle w:val="19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Computer and Internet Literacy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default"/>
                <w:b/>
                <w:sz w:val="24"/>
                <w:lang w:val="en-US" w:eastAsia="zh-CN"/>
              </w:rPr>
              <w:t>He, Siyu</w:t>
            </w:r>
            <w:r>
              <w:rPr>
                <w:rFonts w:hint="eastAsia"/>
                <w:b/>
                <w:sz w:val="24"/>
                <w:lang w:val="en-US" w:eastAsia="zh-CN"/>
              </w:rPr>
              <w:t xml:space="preserve"> -B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default"/>
                <w:b/>
                <w:sz w:val="24"/>
                <w:lang w:val="en-US" w:eastAsia="zh-CN"/>
              </w:rPr>
              <w:t>Li, Yichen</w:t>
            </w:r>
            <w:r>
              <w:rPr>
                <w:rFonts w:hint="eastAsia"/>
                <w:b/>
                <w:sz w:val="24"/>
                <w:lang w:val="en-US" w:eastAsia="zh-CN"/>
              </w:rPr>
              <w:t xml:space="preserve"> -C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default"/>
                <w:b/>
                <w:sz w:val="24"/>
                <w:lang w:val="en-US" w:eastAsia="zh-CN"/>
              </w:rPr>
              <w:t>Liu, Lei</w:t>
            </w:r>
            <w:r>
              <w:rPr>
                <w:rFonts w:hint="eastAsia"/>
                <w:b/>
                <w:sz w:val="24"/>
                <w:lang w:val="en-US" w:eastAsia="zh-CN"/>
              </w:rPr>
              <w:t xml:space="preserve"> -A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Lou,Hanting -A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default"/>
                <w:b/>
                <w:sz w:val="24"/>
                <w:lang w:val="en-US" w:eastAsia="zh-CN"/>
              </w:rPr>
              <w:t>Zhong, Qingwei</w:t>
            </w:r>
            <w:r>
              <w:rPr>
                <w:rFonts w:hint="eastAsia"/>
                <w:b/>
                <w:sz w:val="24"/>
                <w:lang w:val="en-US" w:eastAsia="zh-CN"/>
              </w:rPr>
              <w:t xml:space="preserve"> -B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19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ENC1101 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Composition I</w:t>
            </w:r>
          </w:p>
          <w:p>
            <w:pPr>
              <w:pStyle w:val="19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default"/>
                <w:b/>
                <w:sz w:val="24"/>
                <w:lang w:val="en-US" w:eastAsia="zh-CN"/>
              </w:rPr>
              <w:t>He, Siyu</w:t>
            </w:r>
            <w:r>
              <w:rPr>
                <w:rFonts w:hint="eastAsia"/>
                <w:b/>
                <w:sz w:val="24"/>
                <w:lang w:val="en-US" w:eastAsia="zh-CN"/>
              </w:rPr>
              <w:t xml:space="preserve"> -A</w:t>
            </w:r>
          </w:p>
          <w:p>
            <w:pPr>
              <w:pStyle w:val="19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default"/>
                <w:b/>
                <w:sz w:val="24"/>
                <w:lang w:val="en-US" w:eastAsia="zh-CN"/>
              </w:rPr>
              <w:t>Li, Yichen</w:t>
            </w:r>
            <w:r>
              <w:rPr>
                <w:rFonts w:hint="eastAsia"/>
                <w:b/>
                <w:sz w:val="24"/>
                <w:lang w:val="en-US" w:eastAsia="zh-CN"/>
              </w:rPr>
              <w:t xml:space="preserve"> -A</w:t>
            </w:r>
          </w:p>
          <w:p>
            <w:pPr>
              <w:pStyle w:val="19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default"/>
                <w:b/>
                <w:sz w:val="24"/>
                <w:lang w:val="en-US" w:eastAsia="zh-CN"/>
              </w:rPr>
              <w:t>Liu, Lei</w:t>
            </w:r>
            <w:r>
              <w:rPr>
                <w:rFonts w:hint="eastAsia"/>
                <w:b/>
                <w:sz w:val="24"/>
                <w:lang w:val="en-US" w:eastAsia="zh-CN"/>
              </w:rPr>
              <w:t xml:space="preserve"> -B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Lou,Hanting -A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default"/>
                <w:b/>
                <w:sz w:val="24"/>
                <w:lang w:val="en-US" w:eastAsia="zh-CN"/>
              </w:rPr>
              <w:t>Zhong, Qingwei</w:t>
            </w:r>
            <w:r>
              <w:rPr>
                <w:rFonts w:hint="eastAsia"/>
                <w:b/>
                <w:sz w:val="24"/>
                <w:lang w:val="en-US" w:eastAsia="zh-CN"/>
              </w:rPr>
              <w:t xml:space="preserve"> -B</w:t>
            </w:r>
          </w:p>
          <w:p>
            <w:pPr>
              <w:pStyle w:val="19"/>
              <w:rPr>
                <w:rFonts w:hint="default"/>
                <w:b/>
                <w:color w:val="000000"/>
                <w:sz w:val="24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4227" w:type="dxa"/>
            <w:tcBorders>
              <w:bottom w:val="single" w:color="auto" w:sz="4" w:space="0"/>
            </w:tcBorders>
          </w:tcPr>
          <w:p>
            <w:pPr>
              <w:pStyle w:val="19"/>
              <w:rPr>
                <w:b/>
                <w:sz w:val="24"/>
              </w:rPr>
            </w:pPr>
          </w:p>
          <w:p>
            <w:pPr>
              <w:pStyle w:val="19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CGS1060C   </w:t>
            </w:r>
          </w:p>
          <w:p>
            <w:pPr>
              <w:pStyle w:val="19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Computer and Internet Literacy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Deng, Mingyu</w:t>
            </w:r>
            <w:r>
              <w:rPr>
                <w:rFonts w:hint="eastAsia"/>
                <w:b/>
                <w:sz w:val="24"/>
                <w:lang w:val="en-US" w:eastAsia="zh-CN"/>
              </w:rPr>
              <w:t xml:space="preserve"> -F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Fan, Siyu -B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Gao, Yunjian -F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Liu, Dongming -C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Wang, Yuxin,-C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Zhou, Jianchi -F</w:t>
            </w:r>
          </w:p>
          <w:p>
            <w:pPr>
              <w:pStyle w:val="19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雅思听说</w:t>
            </w:r>
          </w:p>
          <w:p>
            <w:pPr>
              <w:pStyle w:val="19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Deng, Mingyu</w:t>
            </w:r>
            <w:r>
              <w:rPr>
                <w:rFonts w:hint="eastAsia"/>
                <w:b/>
                <w:sz w:val="24"/>
                <w:lang w:val="en-US" w:eastAsia="zh-CN"/>
              </w:rPr>
              <w:t xml:space="preserve"> -D</w:t>
            </w:r>
          </w:p>
          <w:p>
            <w:pPr>
              <w:pStyle w:val="19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Fan, Siyu -F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Gao, Yunjian -F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Liu, Dongming -C</w:t>
            </w:r>
          </w:p>
          <w:p>
            <w:pPr>
              <w:pStyle w:val="19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Wang, Yuxin,-F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Zhou, Jianchi -D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阅读写作</w:t>
            </w:r>
          </w:p>
          <w:p>
            <w:pPr>
              <w:pStyle w:val="19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Deng, Mingyu</w:t>
            </w:r>
            <w:r>
              <w:rPr>
                <w:rFonts w:hint="eastAsia"/>
                <w:b/>
                <w:sz w:val="24"/>
                <w:lang w:val="en-US" w:eastAsia="zh-CN"/>
              </w:rPr>
              <w:t xml:space="preserve"> -D</w:t>
            </w:r>
          </w:p>
          <w:p>
            <w:pPr>
              <w:pStyle w:val="19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Fan, Siyu -D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Gao, Yunjian -F</w:t>
            </w:r>
          </w:p>
          <w:p>
            <w:pPr>
              <w:pStyle w:val="19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Liu, Dongming -C</w:t>
            </w:r>
          </w:p>
          <w:p>
            <w:pPr>
              <w:pStyle w:val="19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Wang, Yuxin,-F</w:t>
            </w:r>
          </w:p>
          <w:p>
            <w:pPr>
              <w:pStyle w:val="19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Zhou, Jianchi -C</w:t>
            </w:r>
          </w:p>
          <w:p>
            <w:pPr>
              <w:pStyle w:val="19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19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19"/>
              <w:rPr>
                <w:rFonts w:hint="default"/>
                <w:b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376" w:type="dxa"/>
            <w:vMerge w:val="restart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  <w:p>
            <w:pPr>
              <w:jc w:val="center"/>
              <w:rPr>
                <w:b/>
                <w:sz w:val="24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Performance of Jobs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and Tasks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(including teaching and management)</w:t>
            </w:r>
          </w:p>
        </w:tc>
        <w:tc>
          <w:tcPr>
            <w:tcW w:w="6833" w:type="dxa"/>
            <w:gridSpan w:val="2"/>
            <w:shd w:val="clear" w:color="auto" w:fill="C6D9F1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 Assigned by Head Office</w:t>
            </w:r>
          </w:p>
        </w:tc>
        <w:tc>
          <w:tcPr>
            <w:tcW w:w="6070" w:type="dxa"/>
            <w:gridSpan w:val="2"/>
            <w:shd w:val="clear" w:color="auto" w:fill="C6D9F1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Cooperation with 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376" w:type="dxa"/>
            <w:vMerge w:val="continue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833" w:type="dxa"/>
            <w:gridSpan w:val="2"/>
            <w:tcBorders>
              <w:bottom w:val="single" w:color="auto" w:sz="4" w:space="0"/>
            </w:tcBorders>
          </w:tcPr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Management：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1"/>
              </w:rPr>
              <w:t>监督学生按照考勤纪律要求按时上课，认真上课。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帮助在校学生解决返校后相关生活及学习问题。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及时和学生沟通，了解其学习情况及对课程反馈。</w:t>
            </w:r>
          </w:p>
        </w:tc>
        <w:tc>
          <w:tcPr>
            <w:tcW w:w="607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rFonts w:hint="eastAsia"/>
                <w:b/>
                <w:sz w:val="24"/>
              </w:rPr>
              <w:t>与总部对接相关工作要求，与广外各行政老师确定学校执行流程，安排相关教学教务工作。</w:t>
            </w:r>
          </w:p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2. </w:t>
            </w:r>
            <w:r>
              <w:rPr>
                <w:rFonts w:hint="eastAsia"/>
                <w:b/>
                <w:sz w:val="24"/>
              </w:rPr>
              <w:t>积极与和几位任课老师沟通，协助老师们处理授课中出现的问题。</w:t>
            </w:r>
          </w:p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3. </w:t>
            </w:r>
            <w:r>
              <w:rPr>
                <w:rFonts w:hint="eastAsia"/>
                <w:b/>
                <w:sz w:val="24"/>
              </w:rPr>
              <w:t>及时处理学生缺勤，迟到及请假情况，并记录学生违规情况，及时和家长沟通和通报。</w:t>
            </w:r>
          </w:p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rFonts w:hint="eastAsia"/>
                <w:b/>
                <w:sz w:val="24"/>
              </w:rPr>
              <w:t>归纳整理课堂反馈，跟进教学进度，教学内容，学生的课堂表现，及作业完成情况</w:t>
            </w:r>
            <w:r>
              <w:rPr>
                <w:b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376" w:type="dxa"/>
            <w:vMerge w:val="restart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833" w:type="dxa"/>
            <w:gridSpan w:val="2"/>
            <w:shd w:val="clear" w:color="auto" w:fill="C6D9F1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Management of Teachers and Students</w:t>
            </w:r>
          </w:p>
        </w:tc>
        <w:tc>
          <w:tcPr>
            <w:tcW w:w="6070" w:type="dxa"/>
            <w:gridSpan w:val="2"/>
            <w:shd w:val="clear" w:color="auto" w:fill="C6D9F1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2376" w:type="dxa"/>
            <w:vMerge w:val="continue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833" w:type="dxa"/>
            <w:gridSpan w:val="2"/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1. </w:t>
            </w:r>
            <w:r>
              <w:rPr>
                <w:rFonts w:hint="eastAsia"/>
                <w:b/>
                <w:sz w:val="24"/>
              </w:rPr>
              <w:t>配合学院对学生日常德育与住宿管理；</w:t>
            </w:r>
          </w:p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组织班会，及时解答学生们对于课程及相关安排的问题。</w:t>
            </w:r>
          </w:p>
        </w:tc>
        <w:tc>
          <w:tcPr>
            <w:tcW w:w="6070" w:type="dxa"/>
            <w:gridSpan w:val="2"/>
          </w:tcPr>
          <w:p>
            <w:pPr>
              <w:widowControl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rFonts w:hint="eastAsia"/>
                <w:b/>
                <w:sz w:val="24"/>
              </w:rPr>
              <w:t xml:space="preserve"> 学生内务管理</w:t>
            </w:r>
            <w:r>
              <w:rPr>
                <w:b/>
                <w:sz w:val="24"/>
              </w:rPr>
              <w:t>2.</w:t>
            </w:r>
            <w:r>
              <w:rPr>
                <w:rFonts w:hint="eastAsia"/>
                <w:b/>
                <w:sz w:val="24"/>
              </w:rPr>
              <w:t xml:space="preserve"> 了解学生思想动态，及时协助处理学生学习生活中遇到的问题。3</w:t>
            </w:r>
            <w:r>
              <w:rPr>
                <w:b/>
                <w:sz w:val="24"/>
              </w:rPr>
              <w:t>.</w:t>
            </w:r>
            <w:r>
              <w:rPr>
                <w:rFonts w:hint="eastAsia"/>
                <w:b/>
                <w:sz w:val="24"/>
              </w:rPr>
              <w:t>加强任课老师沟通，更好更合理的安排课程相关的工作。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2376" w:type="dxa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Teacher’s Feedback</w:t>
            </w:r>
          </w:p>
        </w:tc>
        <w:tc>
          <w:tcPr>
            <w:tcW w:w="12903" w:type="dxa"/>
            <w:gridSpan w:val="4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1，整体上2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级学习态度和出勤率都有改善。2</w:t>
            </w:r>
            <w:r>
              <w:rPr>
                <w:b/>
                <w:sz w:val="24"/>
              </w:rPr>
              <w:t>.22</w:t>
            </w:r>
            <w:r>
              <w:rPr>
                <w:rFonts w:hint="eastAsia"/>
                <w:b/>
                <w:sz w:val="24"/>
              </w:rPr>
              <w:t>级</w:t>
            </w:r>
            <w:r>
              <w:rPr>
                <w:b/>
                <w:sz w:val="24"/>
              </w:rPr>
              <w:t>A</w:t>
            </w:r>
            <w:r>
              <w:rPr>
                <w:rFonts w:hint="eastAsia"/>
                <w:b/>
                <w:sz w:val="24"/>
              </w:rPr>
              <w:t>1班及</w:t>
            </w:r>
            <w:r>
              <w:rPr>
                <w:b/>
                <w:sz w:val="24"/>
              </w:rPr>
              <w:t>A2</w:t>
            </w:r>
            <w:r>
              <w:rPr>
                <w:rFonts w:hint="eastAsia"/>
                <w:b/>
                <w:sz w:val="24"/>
              </w:rPr>
              <w:t>班学生上课均较为认真。3</w:t>
            </w:r>
            <w:r>
              <w:rPr>
                <w:b/>
                <w:sz w:val="24"/>
              </w:rPr>
              <w:t>.</w:t>
            </w:r>
            <w:r>
              <w:rPr>
                <w:rFonts w:hint="eastAsia"/>
                <w:b/>
                <w:sz w:val="24"/>
              </w:rPr>
              <w:t>B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班出勤问题有所改善。目前出勤依然问题较大的同学：王昱欣，孙项毅。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</w:trPr>
        <w:tc>
          <w:tcPr>
            <w:tcW w:w="2376" w:type="dxa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Student’s Feedback</w:t>
            </w:r>
          </w:p>
        </w:tc>
        <w:tc>
          <w:tcPr>
            <w:tcW w:w="12903" w:type="dxa"/>
            <w:gridSpan w:val="4"/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，均认可几位老师的负责认真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2，普遍认为课程安排合理，但认为4个课时一块上较为集中辛苦。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3，个别同学反馈经济学课程上得并不很有经验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376" w:type="dxa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Existing Problems (including change in teaching staff and student numbers)</w:t>
            </w:r>
          </w:p>
        </w:tc>
        <w:tc>
          <w:tcPr>
            <w:tcW w:w="12903" w:type="dxa"/>
            <w:gridSpan w:val="4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有更多支持性、辅助性的教学资源提供。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376" w:type="dxa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  <w:p>
            <w:pPr>
              <w:ind w:left="512" w:leftChars="244"/>
              <w:rPr>
                <w:b/>
                <w:sz w:val="24"/>
              </w:rPr>
            </w:pPr>
            <w:r>
              <w:rPr>
                <w:b/>
                <w:sz w:val="24"/>
              </w:rPr>
              <w:t>Suggestions /Comments</w:t>
            </w:r>
          </w:p>
        </w:tc>
        <w:tc>
          <w:tcPr>
            <w:tcW w:w="12903" w:type="dxa"/>
            <w:gridSpan w:val="4"/>
          </w:tcPr>
          <w:p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暂无</w:t>
            </w:r>
          </w:p>
        </w:tc>
      </w:tr>
    </w:tbl>
    <w:p>
      <w:pPr>
        <w:tabs>
          <w:tab w:val="left" w:pos="707"/>
        </w:tabs>
        <w:spacing w:line="720" w:lineRule="auto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ab/>
      </w:r>
    </w:p>
    <w:sectPr>
      <w:headerReference r:id="rId3" w:type="default"/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CN Medium">
    <w:altName w:val="黑体"/>
    <w:panose1 w:val="00000000000000000000"/>
    <w:charset w:val="80"/>
    <w:family w:val="swiss"/>
    <w:pitch w:val="default"/>
    <w:sig w:usb0="00000000" w:usb1="00000000" w:usb2="00000016" w:usb3="00000000" w:csb0="6006010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dashSmallGap" w:color="333399" w:sz="4" w:space="1"/>
      </w:pBdr>
      <w:jc w:val="center"/>
    </w:pPr>
    <w:r>
      <w:rPr>
        <w:rFonts w:hint="eastAsia"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3974465</wp:posOffset>
          </wp:positionH>
          <wp:positionV relativeFrom="paragraph">
            <wp:posOffset>53975</wp:posOffset>
          </wp:positionV>
          <wp:extent cx="2151380" cy="486410"/>
          <wp:effectExtent l="0" t="0" r="0" b="0"/>
          <wp:wrapTopAndBottom/>
          <wp:docPr id="1" name="图片 1" descr="LOGO-OK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-OK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1380" cy="486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8"/>
      <w:pBdr>
        <w:bottom w:val="dashSmallGap" w:color="333399" w:sz="4" w:space="1"/>
      </w:pBdr>
      <w:jc w:val="center"/>
    </w:pPr>
  </w:p>
  <w:p>
    <w:pPr>
      <w:pStyle w:val="8"/>
      <w:pBdr>
        <w:bottom w:val="dashSmallGap" w:color="333399" w:sz="4" w:space="1"/>
      </w:pBdr>
      <w:jc w:val="center"/>
    </w:pPr>
  </w:p>
  <w:p>
    <w:pPr>
      <w:pStyle w:val="8"/>
      <w:pBdr>
        <w:bottom w:val="dashSmallGap" w:color="333399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7"/>
    <w:multiLevelType w:val="multilevel"/>
    <w:tmpl w:val="00000007"/>
    <w:lvl w:ilvl="0" w:tentative="0">
      <w:start w:val="1"/>
      <w:numFmt w:val="decimal"/>
      <w:pStyle w:val="18"/>
      <w:lvlText w:val="%1．"/>
      <w:lvlJc w:val="left"/>
      <w:pPr>
        <w:tabs>
          <w:tab w:val="left" w:pos="375"/>
        </w:tabs>
        <w:ind w:left="375" w:hanging="375"/>
      </w:pPr>
      <w:rPr>
        <w:rFonts w:hint="default"/>
        <w:lang w:val="en-US"/>
      </w:rPr>
    </w:lvl>
    <w:lvl w:ilvl="1" w:tentative="0">
      <w:start w:val="1"/>
      <w:numFmt w:val="bullet"/>
      <w:lvlText w:val=""/>
      <w:lvlJc w:val="left"/>
      <w:pPr>
        <w:tabs>
          <w:tab w:val="left" w:pos="761"/>
        </w:tabs>
        <w:ind w:left="761" w:hanging="341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28A231E"/>
    <w:multiLevelType w:val="multilevel"/>
    <w:tmpl w:val="028A231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DC374F"/>
    <w:multiLevelType w:val="multilevel"/>
    <w:tmpl w:val="46DC37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C53C6D"/>
    <w:multiLevelType w:val="multilevel"/>
    <w:tmpl w:val="72C53C6D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hideSpellingErrors/>
  <w:hideGrammatical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JjZWJkMGIwMjEzNmZiYzYxM2U5ODFmODdmMzVkYjIifQ=="/>
  </w:docVars>
  <w:rsids>
    <w:rsidRoot w:val="513C46F4"/>
    <w:rsid w:val="0000139C"/>
    <w:rsid w:val="00007AD4"/>
    <w:rsid w:val="0002099D"/>
    <w:rsid w:val="00037578"/>
    <w:rsid w:val="000B1ADC"/>
    <w:rsid w:val="00103832"/>
    <w:rsid w:val="001A2BF1"/>
    <w:rsid w:val="001C2D06"/>
    <w:rsid w:val="001D252B"/>
    <w:rsid w:val="002B3040"/>
    <w:rsid w:val="002E7145"/>
    <w:rsid w:val="00334CB3"/>
    <w:rsid w:val="00384098"/>
    <w:rsid w:val="003A557F"/>
    <w:rsid w:val="003B734D"/>
    <w:rsid w:val="003C625B"/>
    <w:rsid w:val="004D2E0F"/>
    <w:rsid w:val="005649B9"/>
    <w:rsid w:val="005D0A14"/>
    <w:rsid w:val="005D3D7C"/>
    <w:rsid w:val="005E22DF"/>
    <w:rsid w:val="005E76F8"/>
    <w:rsid w:val="00625D8A"/>
    <w:rsid w:val="00630EF1"/>
    <w:rsid w:val="00653E08"/>
    <w:rsid w:val="006770A1"/>
    <w:rsid w:val="006A024E"/>
    <w:rsid w:val="006B347F"/>
    <w:rsid w:val="006D2E49"/>
    <w:rsid w:val="007153EC"/>
    <w:rsid w:val="00743287"/>
    <w:rsid w:val="00762A94"/>
    <w:rsid w:val="007B1DA0"/>
    <w:rsid w:val="007E1331"/>
    <w:rsid w:val="00805917"/>
    <w:rsid w:val="008457BA"/>
    <w:rsid w:val="00851601"/>
    <w:rsid w:val="00851F0B"/>
    <w:rsid w:val="00877CC7"/>
    <w:rsid w:val="008A18B3"/>
    <w:rsid w:val="008C5122"/>
    <w:rsid w:val="008E219B"/>
    <w:rsid w:val="008F457A"/>
    <w:rsid w:val="0090410A"/>
    <w:rsid w:val="009848DF"/>
    <w:rsid w:val="00A0161C"/>
    <w:rsid w:val="00A562C1"/>
    <w:rsid w:val="00A8357A"/>
    <w:rsid w:val="00AF4283"/>
    <w:rsid w:val="00B365A5"/>
    <w:rsid w:val="00B757EE"/>
    <w:rsid w:val="00BA18DB"/>
    <w:rsid w:val="00BC6CE8"/>
    <w:rsid w:val="00BF201C"/>
    <w:rsid w:val="00C364FC"/>
    <w:rsid w:val="00CE344B"/>
    <w:rsid w:val="00D12620"/>
    <w:rsid w:val="00D3470D"/>
    <w:rsid w:val="00D3538A"/>
    <w:rsid w:val="00DF70F5"/>
    <w:rsid w:val="00E333B9"/>
    <w:rsid w:val="00E43B7C"/>
    <w:rsid w:val="00E95F7E"/>
    <w:rsid w:val="00EA3808"/>
    <w:rsid w:val="00EB40A4"/>
    <w:rsid w:val="00F54927"/>
    <w:rsid w:val="00F70CDD"/>
    <w:rsid w:val="00F83766"/>
    <w:rsid w:val="036E4955"/>
    <w:rsid w:val="04982981"/>
    <w:rsid w:val="04FC343D"/>
    <w:rsid w:val="059B320C"/>
    <w:rsid w:val="07192C84"/>
    <w:rsid w:val="0A04035E"/>
    <w:rsid w:val="0D262D60"/>
    <w:rsid w:val="0D7E6BA3"/>
    <w:rsid w:val="10AF0829"/>
    <w:rsid w:val="11295376"/>
    <w:rsid w:val="125F2733"/>
    <w:rsid w:val="13DB25D9"/>
    <w:rsid w:val="15E80307"/>
    <w:rsid w:val="18AF473F"/>
    <w:rsid w:val="19D053A5"/>
    <w:rsid w:val="1A712FCD"/>
    <w:rsid w:val="20D95922"/>
    <w:rsid w:val="21F93D83"/>
    <w:rsid w:val="23EB1D0B"/>
    <w:rsid w:val="24077673"/>
    <w:rsid w:val="282018BC"/>
    <w:rsid w:val="2B2337C5"/>
    <w:rsid w:val="2DC9585D"/>
    <w:rsid w:val="30EC4E52"/>
    <w:rsid w:val="3ADF42F2"/>
    <w:rsid w:val="3C5A2655"/>
    <w:rsid w:val="41A14F64"/>
    <w:rsid w:val="44A718DC"/>
    <w:rsid w:val="499D1F90"/>
    <w:rsid w:val="4A261B26"/>
    <w:rsid w:val="4B9F792A"/>
    <w:rsid w:val="4CF43383"/>
    <w:rsid w:val="4FF310B2"/>
    <w:rsid w:val="513B3513"/>
    <w:rsid w:val="513C46F4"/>
    <w:rsid w:val="54836AF9"/>
    <w:rsid w:val="5704536A"/>
    <w:rsid w:val="57665372"/>
    <w:rsid w:val="5A0D74CB"/>
    <w:rsid w:val="5DBE6EB9"/>
    <w:rsid w:val="5DD532EC"/>
    <w:rsid w:val="5E3C6369"/>
    <w:rsid w:val="5F8C0916"/>
    <w:rsid w:val="609906A4"/>
    <w:rsid w:val="61751B02"/>
    <w:rsid w:val="632A4F8F"/>
    <w:rsid w:val="65967F4A"/>
    <w:rsid w:val="68E11D7B"/>
    <w:rsid w:val="6C186144"/>
    <w:rsid w:val="6DC969C9"/>
    <w:rsid w:val="6EC20769"/>
    <w:rsid w:val="76522DB5"/>
    <w:rsid w:val="777A145E"/>
    <w:rsid w:val="783D6D0F"/>
    <w:rsid w:val="78ED4274"/>
    <w:rsid w:val="794216AA"/>
    <w:rsid w:val="7AE5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63" w:line="536" w:lineRule="exact"/>
      <w:ind w:left="120"/>
      <w:outlineLvl w:val="0"/>
    </w:pPr>
    <w:rPr>
      <w:rFonts w:ascii="思源黑体 CN Medium" w:hAnsi="思源黑体 CN Medium" w:eastAsia="思源黑体 CN Medium" w:cs="思源黑体 CN Medium"/>
      <w:sz w:val="28"/>
      <w:szCs w:val="28"/>
      <w:lang w:val="zh-CN" w:bidi="zh-CN"/>
    </w:rPr>
  </w:style>
  <w:style w:type="paragraph" w:styleId="3">
    <w:name w:val="heading 4"/>
    <w:basedOn w:val="1"/>
    <w:next w:val="1"/>
    <w:qFormat/>
    <w:uiPriority w:val="1"/>
    <w:pPr>
      <w:spacing w:before="5"/>
      <w:ind w:left="227"/>
      <w:outlineLvl w:val="3"/>
    </w:pPr>
    <w:rPr>
      <w:rFonts w:ascii="Times New Roman" w:hAnsi="Times New Roman" w:eastAsia="Times New Roman" w:cs="Times New Roman"/>
      <w:b/>
      <w:bCs/>
      <w:sz w:val="22"/>
    </w:rPr>
  </w:style>
  <w:style w:type="paragraph" w:styleId="4">
    <w:name w:val="heading 5"/>
    <w:basedOn w:val="1"/>
    <w:next w:val="1"/>
    <w:qFormat/>
    <w:uiPriority w:val="1"/>
    <w:pPr>
      <w:spacing w:before="6"/>
      <w:ind w:left="227"/>
      <w:outlineLvl w:val="4"/>
    </w:pPr>
    <w:rPr>
      <w:rFonts w:ascii="Times New Roman" w:hAnsi="Times New Roman" w:eastAsia="Times New Roman" w:cs="Times New Roman"/>
      <w:i/>
      <w:sz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</w:rPr>
  </w:style>
  <w:style w:type="paragraph" w:styleId="6">
    <w:name w:val="Balloon Text"/>
    <w:basedOn w:val="1"/>
    <w:link w:val="20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link w:val="1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font111"/>
    <w:basedOn w:val="11"/>
    <w:qFormat/>
    <w:uiPriority w:val="0"/>
    <w:rPr>
      <w:rFonts w:hint="eastAsia" w:ascii="微软雅黑" w:hAnsi="微软雅黑" w:eastAsia="微软雅黑" w:cs="微软雅黑"/>
      <w:b/>
      <w:color w:val="FF0000"/>
      <w:sz w:val="40"/>
      <w:szCs w:val="40"/>
      <w:u w:val="none"/>
    </w:rPr>
  </w:style>
  <w:style w:type="character" w:customStyle="1" w:styleId="16">
    <w:name w:val="font91"/>
    <w:basedOn w:val="11"/>
    <w:qFormat/>
    <w:uiPriority w:val="0"/>
    <w:rPr>
      <w:rFonts w:hint="eastAsia" w:ascii="微软雅黑" w:hAnsi="微软雅黑" w:eastAsia="微软雅黑" w:cs="微软雅黑"/>
      <w:b/>
      <w:color w:val="FF0000"/>
      <w:sz w:val="40"/>
      <w:szCs w:val="40"/>
      <w:u w:val="none"/>
    </w:rPr>
  </w:style>
  <w:style w:type="character" w:customStyle="1" w:styleId="17">
    <w:name w:val="页眉 字符"/>
    <w:basedOn w:val="11"/>
    <w:link w:val="8"/>
    <w:qFormat/>
    <w:uiPriority w:val="99"/>
    <w:rPr>
      <w:kern w:val="2"/>
      <w:sz w:val="18"/>
      <w:szCs w:val="22"/>
    </w:rPr>
  </w:style>
  <w:style w:type="paragraph" w:customStyle="1" w:styleId="18">
    <w:name w:val="中标题2"/>
    <w:basedOn w:val="1"/>
    <w:qFormat/>
    <w:uiPriority w:val="0"/>
    <w:pPr>
      <w:numPr>
        <w:ilvl w:val="0"/>
        <w:numId w:val="1"/>
      </w:numPr>
      <w:spacing w:after="156" w:afterLines="50"/>
    </w:pPr>
    <w:rPr>
      <w:rFonts w:ascii="Times New Roman" w:hAnsi="Times New Roman" w:eastAsia="楷体_GB2312" w:cs="Times New Roman"/>
      <w:b/>
      <w:sz w:val="24"/>
      <w:szCs w:val="24"/>
    </w:rPr>
  </w:style>
  <w:style w:type="paragraph" w:customStyle="1" w:styleId="19">
    <w:name w:val="p0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20">
    <w:name w:val="批注框文本 字符"/>
    <w:basedOn w:val="11"/>
    <w:link w:val="6"/>
    <w:semiHidden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1015</Words>
  <Characters>2048</Characters>
  <Lines>12</Lines>
  <Paragraphs>3</Paragraphs>
  <TotalTime>9</TotalTime>
  <ScaleCrop>false</ScaleCrop>
  <LinksUpToDate>false</LinksUpToDate>
  <CharactersWithSpaces>2299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2023-06-03T16:00:00Z</dcterms:created>
  <dc:creator>I'mQ小闹✨</dc:creator>
  <cp:lastModifiedBy>45.天空之夏</cp:lastModifiedBy>
  <dcterms:modified xsi:type="dcterms:W3CDTF">2023-08-03T09:58:18Z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1563127C1F8D4D399272E011A7E4DA55_13</vt:lpwstr>
  </property>
</Properties>
</file>