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rows are in our data set? </w:t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time span covered in our data? ie the earliest recorded date and the most recent recorded date.</w:t>
      </w:r>
    </w:p>
    <w:p w:rsidR="00000000" w:rsidDel="00000000" w:rsidP="00000000" w:rsidRDefault="00000000" w:rsidRPr="00000000" w14:paraId="00000006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range of magnitudes covered by our data? </w:t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average magnitude?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earthquakes were natural earthquakes?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earthquakes were caused by nuclear explosions?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distinct </w:t>
      </w:r>
      <w:r w:rsidDel="00000000" w:rsidR="00000000" w:rsidRPr="00000000">
        <w:rPr>
          <w:b w:val="1"/>
          <w:sz w:val="28"/>
          <w:szCs w:val="28"/>
          <w:rtl w:val="0"/>
        </w:rPr>
        <w:t xml:space="preserve">causes of earthquakes are there in the data?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most recent earthquake caused by a nuclear explosion? Limit your columns to only place magnitude and the date of occurrence.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10 strongest earthquakes from on our list? Limit your columns to only place magnitude and the date of occurrence.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earthquakes occurred near Japan during the 1980s?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Challenge**</w:t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How many columns are in our data set?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our table were fully normalized would you put the ‘cause’ attribute in it’s own table? Why or why not? 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one of the dates with a cause of ‘explosion’. What did you find about the cause?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might “Referential Integrity” assist in a situation like this?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