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3.0.0</w:t>
      </w:r>
    </w:p>
    <w:p>
      <w:pPr>
        <w:pStyle w:val="BodyText"/>
      </w:pPr>
      <w:r>
        <w:t xml:space="preserve">Last revised: 2023-12-10</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3"/>
          <w:numId w:val="1005"/>
        </w:numPr>
        <w:pStyle w:val="Compact"/>
      </w:pPr>
      <w:hyperlink w:anchor="character-literal">
        <w:r>
          <w:rPr>
            <w:rStyle w:val="Hyperlink"/>
          </w:rPr>
          <w:t xml:space="preserve">Character 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6"/>
        </w:numPr>
        <w:pStyle w:val="Compact"/>
      </w:pPr>
      <w:hyperlink w:anchor="register-table">
        <w:r>
          <w:rPr>
            <w:rStyle w:val="Hyperlink"/>
          </w:rPr>
          <w:t xml:space="preserve">Register Table</w:t>
        </w:r>
      </w:hyperlink>
    </w:p>
    <w:p>
      <w:pPr>
        <w:numPr>
          <w:ilvl w:val="2"/>
          <w:numId w:val="1006"/>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6"/>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6"/>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6"/>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6"/>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6"/>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6"/>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7"/>
        </w:numPr>
        <w:pStyle w:val="Compact"/>
      </w:pPr>
      <w:hyperlink w:anchor="moving-with-literals">
        <w:r>
          <w:rPr>
            <w:rStyle w:val="Hyperlink"/>
          </w:rPr>
          <w:t xml:space="preserve">Moving with Literals</w:t>
        </w:r>
      </w:hyperlink>
    </w:p>
    <w:p>
      <w:pPr>
        <w:numPr>
          <w:ilvl w:val="2"/>
          <w:numId w:val="1007"/>
        </w:numPr>
        <w:pStyle w:val="Compact"/>
      </w:pPr>
      <w:hyperlink w:anchor="moving-with-registers">
        <w:r>
          <w:rPr>
            <w:rStyle w:val="Hyperlink"/>
          </w:rPr>
          <w:t xml:space="preserve">Moving with Registers</w:t>
        </w:r>
      </w:hyperlink>
    </w:p>
    <w:p>
      <w:pPr>
        <w:numPr>
          <w:ilvl w:val="2"/>
          <w:numId w:val="1007"/>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8"/>
        </w:numPr>
        <w:pStyle w:val="Compact"/>
      </w:pPr>
      <w:hyperlink w:anchor="addition-and-multiplication">
        <w:r>
          <w:rPr>
            <w:rStyle w:val="Hyperlink"/>
          </w:rPr>
          <w:t xml:space="preserve">Addition and Multiplication</w:t>
        </w:r>
      </w:hyperlink>
    </w:p>
    <w:p>
      <w:pPr>
        <w:numPr>
          <w:ilvl w:val="2"/>
          <w:numId w:val="1008"/>
        </w:numPr>
        <w:pStyle w:val="Compact"/>
      </w:pPr>
      <w:hyperlink w:anchor="subtraction">
        <w:r>
          <w:rPr>
            <w:rStyle w:val="Hyperlink"/>
          </w:rPr>
          <w:t xml:space="preserve">Subtraction</w:t>
        </w:r>
      </w:hyperlink>
    </w:p>
    <w:p>
      <w:pPr>
        <w:numPr>
          <w:ilvl w:val="2"/>
          <w:numId w:val="1008"/>
        </w:numPr>
        <w:pStyle w:val="Compact"/>
      </w:pPr>
      <w:hyperlink w:anchor="division">
        <w:r>
          <w:rPr>
            <w:rStyle w:val="Hyperlink"/>
          </w:rPr>
          <w:t xml:space="preserve">Division</w:t>
        </w:r>
      </w:hyperlink>
    </w:p>
    <w:p>
      <w:pPr>
        <w:numPr>
          <w:ilvl w:val="2"/>
          <w:numId w:val="1008"/>
        </w:numPr>
        <w:pStyle w:val="Compact"/>
      </w:pPr>
      <w:hyperlink w:anchor="shifting">
        <w:r>
          <w:rPr>
            <w:rStyle w:val="Hyperlink"/>
          </w:rPr>
          <w:t xml:space="preserve">Shifting</w:t>
        </w:r>
      </w:hyperlink>
    </w:p>
    <w:p>
      <w:pPr>
        <w:numPr>
          <w:ilvl w:val="2"/>
          <w:numId w:val="1008"/>
        </w:numPr>
        <w:pStyle w:val="Compact"/>
      </w:pPr>
      <w:hyperlink w:anchor="bitwise">
        <w:r>
          <w:rPr>
            <w:rStyle w:val="Hyperlink"/>
          </w:rPr>
          <w:t xml:space="preserve">Bitwise</w:t>
        </w:r>
      </w:hyperlink>
    </w:p>
    <w:p>
      <w:pPr>
        <w:numPr>
          <w:ilvl w:val="2"/>
          <w:numId w:val="1008"/>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9"/>
        </w:numPr>
        <w:pStyle w:val="Compact"/>
      </w:pPr>
      <w:hyperlink w:anchor="arithmetic-right-shifting">
        <w:r>
          <w:rPr>
            <w:rStyle w:val="Hyperlink"/>
          </w:rPr>
          <w:t xml:space="preserve">Arithmetic Right Shifting</w:t>
        </w:r>
      </w:hyperlink>
    </w:p>
    <w:p>
      <w:pPr>
        <w:numPr>
          <w:ilvl w:val="2"/>
          <w:numId w:val="1009"/>
        </w:numPr>
        <w:pStyle w:val="Compact"/>
      </w:pPr>
      <w:hyperlink w:anchor="extending-smaller-signed-values">
        <w:r>
          <w:rPr>
            <w:rStyle w:val="Hyperlink"/>
          </w:rPr>
          <w:t xml:space="preserve">Extending Smaller Signed Values</w:t>
        </w:r>
      </w:hyperlink>
    </w:p>
    <w:p>
      <w:pPr>
        <w:numPr>
          <w:ilvl w:val="2"/>
          <w:numId w:val="1009"/>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10"/>
        </w:numPr>
        <w:pStyle w:val="Compact"/>
      </w:pPr>
      <w:hyperlink w:anchor="floating-point-math">
        <w:r>
          <w:rPr>
            <w:rStyle w:val="Hyperlink"/>
          </w:rPr>
          <w:t xml:space="preserve">Floating Point Math</w:t>
        </w:r>
      </w:hyperlink>
    </w:p>
    <w:p>
      <w:pPr>
        <w:numPr>
          <w:ilvl w:val="2"/>
          <w:numId w:val="1010"/>
        </w:numPr>
        <w:pStyle w:val="Compact"/>
      </w:pPr>
      <w:hyperlink w:anchor="converting-between-integers-and-floats">
        <w:r>
          <w:rPr>
            <w:rStyle w:val="Hyperlink"/>
          </w:rPr>
          <w:t xml:space="preserve">Converting Between Integers and Floats</w:t>
        </w:r>
      </w:hyperlink>
    </w:p>
    <w:p>
      <w:pPr>
        <w:numPr>
          <w:ilvl w:val="2"/>
          <w:numId w:val="1010"/>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1"/>
        </w:numPr>
        <w:pStyle w:val="Compact"/>
      </w:pPr>
      <w:hyperlink w:anchor="comparing-unsigned-numbers">
        <w:r>
          <w:rPr>
            <w:rStyle w:val="Hyperlink"/>
          </w:rPr>
          <w:t xml:space="preserve">Comparing Unsigned Numbers</w:t>
        </w:r>
      </w:hyperlink>
    </w:p>
    <w:p>
      <w:pPr>
        <w:numPr>
          <w:ilvl w:val="2"/>
          <w:numId w:val="1011"/>
        </w:numPr>
        <w:pStyle w:val="Compact"/>
      </w:pPr>
      <w:hyperlink w:anchor="comparing-signed-numbers">
        <w:r>
          <w:rPr>
            <w:rStyle w:val="Hyperlink"/>
          </w:rPr>
          <w:t xml:space="preserve">Comparing Signed Numbers</w:t>
        </w:r>
      </w:hyperlink>
    </w:p>
    <w:p>
      <w:pPr>
        <w:numPr>
          <w:ilvl w:val="2"/>
          <w:numId w:val="1011"/>
        </w:numPr>
        <w:pStyle w:val="Compact"/>
      </w:pPr>
      <w:hyperlink w:anchor="comparing-floating-point-numbers">
        <w:r>
          <w:rPr>
            <w:rStyle w:val="Hyperlink"/>
          </w:rPr>
          <w:t xml:space="preserve">Comparing Floating Point Numbers</w:t>
        </w:r>
      </w:hyperlink>
    </w:p>
    <w:p>
      <w:pPr>
        <w:numPr>
          <w:ilvl w:val="2"/>
          <w:numId w:val="1011"/>
        </w:numPr>
        <w:pStyle w:val="Compact"/>
      </w:pPr>
      <w:hyperlink w:anchor="testing-bits">
        <w:r>
          <w:rPr>
            <w:rStyle w:val="Hyperlink"/>
          </w:rPr>
          <w:t xml:space="preserve">Testing Bits</w:t>
        </w:r>
      </w:hyperlink>
    </w:p>
    <w:p>
      <w:pPr>
        <w:numPr>
          <w:ilvl w:val="2"/>
          <w:numId w:val="1011"/>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2"/>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2"/>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12"/>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2"/>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2"/>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2"/>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escape-sequences">
        <w:r>
          <w:rPr>
            <w:rStyle w:val="Hyperlink"/>
          </w:rPr>
          <w:t xml:space="preserve">Escape Sequences</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2"/>
          <w:numId w:val="1016"/>
        </w:numPr>
        <w:pStyle w:val="Compact"/>
      </w:pPr>
      <w:hyperlink w:anchor="external-assembly-extension-set">
        <w:r>
          <w:rPr>
            <w:rStyle w:val="Hyperlink"/>
          </w:rPr>
          <w:t xml:space="preserve">External Assembly Extension Set</w:t>
        </w:r>
      </w:hyperlink>
    </w:p>
    <w:p>
      <w:pPr>
        <w:numPr>
          <w:ilvl w:val="2"/>
          <w:numId w:val="1016"/>
        </w:numPr>
        <w:pStyle w:val="Compact"/>
      </w:pPr>
      <w:hyperlink w:anchor="memory-allocation-extension-set">
        <w:r>
          <w:rPr>
            <w:rStyle w:val="Hyperlink"/>
          </w:rPr>
          <w:t xml:space="preserve">Memory Allocation Extension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329 opcodes (114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Cs/>
          <w:b/>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4"/>
    <w:bookmarkStart w:id="35"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8192 bytes in size (making 8191 the highest address):</w:t>
      </w:r>
    </w:p>
    <w:p>
      <w:pPr>
        <w:pStyle w:val="SourceCode"/>
      </w:pPr>
      <w:r>
        <w:rPr>
          <w:rStyle w:val="VerbatimChar"/>
        </w:rPr>
        <w:t xml:space="preserve">WCN rso  ; Outputs "8192"</w:t>
      </w:r>
      <w:r>
        <w:br/>
      </w:r>
      <w:r>
        <w:rPr>
          <w:rStyle w:val="VerbatimChar"/>
        </w:rPr>
        <w:t xml:space="preserve">PSH 5  ; Push the literal 5 to the stack</w:t>
      </w:r>
      <w:r>
        <w:br/>
      </w:r>
      <w:r>
        <w:rPr>
          <w:rStyle w:val="VerbatimChar"/>
        </w:rPr>
        <w:t xml:space="preserve">WCN rso  ; Outputs "8184" (stack values are 8 bytes)</w:t>
      </w:r>
      <w:r>
        <w:br/>
      </w:r>
      <w:r>
        <w:rPr>
          <w:rStyle w:val="VerbatimChar"/>
        </w:rPr>
        <w:t xml:space="preserve">POP rg0  ; Pop the just-pushed 5 into rg0</w:t>
      </w:r>
      <w:r>
        <w:br/>
      </w:r>
      <w:r>
        <w:rPr>
          <w:rStyle w:val="VerbatimChar"/>
        </w:rPr>
        <w:t xml:space="preserve">WCN rso  ; Outputs "8192"</w:t>
      </w:r>
    </w:p>
    <w:bookmarkEnd w:id="39"/>
    <w:bookmarkStart w:id="40"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8192</w:t>
      </w:r>
      <w:r>
        <w:t xml:space="preserve"> </w:t>
      </w:r>
      <w:r>
        <w:t xml:space="preserve">bytes of available memory (making</w:t>
      </w:r>
      <w:r>
        <w:t xml:space="preserve"> </w:t>
      </w:r>
      <w:r>
        <w:rPr>
          <w:rStyle w:val="VerbatimChar"/>
        </w:rPr>
        <w:t xml:space="preserve">8191</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8189</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8192 bytes in size (making 8191 the maximum address):</w:t>
      </w:r>
    </w:p>
    <w:p>
      <w:pPr>
        <w:pStyle w:val="SourceCode"/>
      </w:pPr>
      <w:r>
        <w:rPr>
          <w:rStyle w:val="VerbatimChar"/>
        </w:rPr>
        <w:t xml:space="preserve">; rso = 8192</w:t>
      </w:r>
      <w:r>
        <w:br/>
      </w:r>
      <w:r>
        <w:rPr>
          <w:rStyle w:val="VerbatimChar"/>
        </w:rPr>
        <w:t xml:space="preserve">; | Addresses |    8168..8175    |    8176..8183    |    8184..8191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8168</w:t>
      </w:r>
      <w:r>
        <w:br/>
      </w:r>
      <w:r>
        <w:rPr>
          <w:rStyle w:val="VerbatimChar"/>
        </w:rPr>
        <w:t xml:space="preserve">; | Addresses ||    8168..8175    |    8176..8183    |    8184..8191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89"/>
    <w:bookmarkStart w:id="90"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EXTD_BSW</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HEAP_ALC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p>
      <w:pPr>
        <w:numPr>
          <w:ilvl w:val="0"/>
          <w:numId w:val="1018"/>
        </w:numPr>
        <w:pStyle w:val="Compact"/>
      </w:pPr>
      <w:r>
        <w:t xml:space="preserve">Reversing the byte order of a register can work on any data type, however, registers</w:t>
      </w:r>
      <w:r>
        <w:t xml:space="preserve"> </w:t>
      </w:r>
      <w:r>
        <w:rPr>
          <w:bCs/>
          <w:b/>
        </w:rPr>
        <w:t xml:space="preserve">must</w:t>
      </w:r>
      <w:r>
        <w:t xml:space="preserve"> </w:t>
      </w:r>
      <w:r>
        <w:t xml:space="preserve">be in little endian order</w:t>
      </w:r>
      <w:r>
        <w:t xml:space="preserve"> </w:t>
      </w:r>
      <w:r>
        <w:rPr>
          <w:iCs/>
          <w:i/>
        </w:rPr>
        <w:t xml:space="preserve">after</w:t>
      </w:r>
      <w:r>
        <w:t xml:space="preserve"> </w:t>
      </w:r>
      <w:r>
        <w:t xml:space="preserve">reversing to have their value correctly interpreted by other instructions (this does not apply to instructions where the format of the register’s value is unimportant, such as with</w:t>
      </w:r>
      <w:r>
        <w:t xml:space="preserve"> </w:t>
      </w:r>
      <w:r>
        <w:rPr>
          <w:rStyle w:val="VerbatimChar"/>
        </w:rPr>
        <w:t xml:space="preserve">MVQ</w:t>
      </w:r>
      <w:r>
        <w:t xml:space="preserve">).</w:t>
      </w:r>
    </w:p>
    <w:bookmarkEnd w:id="90"/>
    <w:bookmarkStart w:id="91"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ASMX_AEX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HEAP_ALC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HEAP_FRE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1"/>
    <w:bookmarkStart w:id="98" w:name="full-instruction-reference"/>
    <w:p>
      <w:pPr>
        <w:pStyle w:val="Heading2"/>
      </w:pPr>
      <w:r>
        <w:t xml:space="preserve">Full Instruction Reference</w:t>
      </w:r>
    </w:p>
    <w:bookmarkStart w:id="92"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 Contains the core features of the architecture, remaining mostly unchanged by updates.</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2"/>
    <w:bookmarkStart w:id="93"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 Contains instructions required for interacting with two’s complement signed/negative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3"/>
    <w:bookmarkStart w:id="94"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 Contains instructions required for interacting with IEEE 754 floating point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4"/>
    <w:bookmarkStart w:id="95"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 Contains additional instructions that complement the base instruction set, but do not provide any major additional functionality.</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5"/>
    <w:bookmarkStart w:id="96" w:name="external-assembly-extension-set"/>
    <w:p>
      <w:pPr>
        <w:pStyle w:val="Heading3"/>
      </w:pPr>
      <w:r>
        <w:t xml:space="preserve">External Assembly Extension Set</w:t>
      </w:r>
    </w:p>
    <w:p>
      <w:pPr>
        <w:pStyle w:val="FirstParagraph"/>
      </w:pPr>
      <w:r>
        <w:t xml:space="preserve">Extension set number</w:t>
      </w:r>
      <w:r>
        <w:t xml:space="preserve"> </w:t>
      </w:r>
      <w:r>
        <w:rPr>
          <w:rStyle w:val="VerbatimChar"/>
        </w:rPr>
        <w:t xml:space="preserve">0x04</w:t>
      </w:r>
      <w:r>
        <w:t xml:space="preserve">, opcodes start with</w:t>
      </w:r>
      <w:r>
        <w:t xml:space="preserve"> </w:t>
      </w:r>
      <w:r>
        <w:rPr>
          <w:rStyle w:val="VerbatimChar"/>
        </w:rPr>
        <w:t xml:space="preserve">0xFF, 0x04</w:t>
      </w:r>
      <w:r>
        <w:t xml:space="preserve">. Contains instructions that enable interoperation with external C#/.NET programs.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Loading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Address</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0x00</w:t>
            </w: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Pointer</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0x01</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Address</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Pointer</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0x03</w:t>
            </w:r>
          </w:p>
        </w:tc>
      </w:tr>
      <w:tr>
        <w:tc>
          <w:tcPr/>
          <w:p>
            <w:pPr>
              <w:pStyle w:val="Compact"/>
              <w:jc w:val="left"/>
            </w:pPr>
            <w:r>
              <w:rPr>
                <w:bCs/>
                <w:b/>
              </w:rPr>
              <w:t xml:space="preserve">Closing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ASMX_CLA</w:t>
            </w:r>
          </w:p>
        </w:tc>
        <w:tc>
          <w:tcPr/>
          <w:p>
            <w:pPr>
              <w:pStyle w:val="Compact"/>
              <w:jc w:val="left"/>
            </w:pPr>
            <w:r>
              <w:t xml:space="preserve">Close Assembly</w:t>
            </w:r>
          </w:p>
        </w:tc>
        <w:tc>
          <w:tcPr/>
          <w:p>
            <w:pPr>
              <w:pStyle w:val="Compact"/>
              <w:jc w:val="left"/>
            </w:pPr>
            <w:r>
              <w:t xml:space="preserve">-</w:t>
            </w:r>
          </w:p>
        </w:tc>
        <w:tc>
          <w:tcPr/>
          <w:p>
            <w:pPr>
              <w:pStyle w:val="Compact"/>
              <w:jc w:val="left"/>
            </w:pPr>
            <w:r>
              <w:t xml:space="preserve">Close the currently open .NET Assembly, as well as any open function</w:t>
            </w:r>
          </w:p>
        </w:tc>
        <w:tc>
          <w:tcPr/>
          <w:p>
            <w:pPr>
              <w:pStyle w:val="Compact"/>
              <w:jc w:val="left"/>
            </w:pPr>
            <w:r>
              <w:rPr>
                <w:rStyle w:val="VerbatimChar"/>
              </w:rPr>
              <w:t xml:space="preserve">0x10</w:t>
            </w:r>
          </w:p>
        </w:tc>
      </w:tr>
      <w:tr>
        <w:tc>
          <w:tcPr/>
          <w:p>
            <w:pPr>
              <w:pStyle w:val="Compact"/>
              <w:jc w:val="left"/>
            </w:pPr>
            <w:r>
              <w:rPr>
                <w:rStyle w:val="VerbatimChar"/>
              </w:rPr>
              <w:t xml:space="preserve">ASMX_CLF</w:t>
            </w:r>
          </w:p>
        </w:tc>
        <w:tc>
          <w:tcPr/>
          <w:p>
            <w:pPr>
              <w:pStyle w:val="Compact"/>
              <w:jc w:val="left"/>
            </w:pPr>
            <w:r>
              <w:t xml:space="preserve">Close Function</w:t>
            </w:r>
          </w:p>
        </w:tc>
        <w:tc>
          <w:tcPr/>
          <w:p>
            <w:pPr>
              <w:pStyle w:val="Compact"/>
              <w:jc w:val="left"/>
            </w:pPr>
            <w:r>
              <w:t xml:space="preserve">-</w:t>
            </w:r>
          </w:p>
        </w:tc>
        <w:tc>
          <w:tcPr/>
          <w:p>
            <w:pPr>
              <w:pStyle w:val="Compact"/>
              <w:jc w:val="left"/>
            </w:pPr>
            <w:r>
              <w:t xml:space="preserve">Close the currently open function, the assembly stays open</w:t>
            </w:r>
          </w:p>
        </w:tc>
        <w:tc>
          <w:tcPr/>
          <w:p>
            <w:pPr>
              <w:pStyle w:val="Compact"/>
              <w:jc w:val="left"/>
            </w:pPr>
            <w:r>
              <w:rPr>
                <w:rStyle w:val="VerbatimChar"/>
              </w:rPr>
              <w:t xml:space="preserve">0x11</w:t>
            </w:r>
          </w:p>
        </w:tc>
      </w:tr>
      <w:tr>
        <w:tc>
          <w:tcPr/>
          <w:p>
            <w:pPr>
              <w:pStyle w:val="Compact"/>
              <w:jc w:val="left"/>
            </w:pPr>
            <w:r>
              <w:rPr>
                <w:bCs/>
                <w:b/>
              </w:rPr>
              <w:t xml:space="preserve">Validity Check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label exists and is valid, else</w:t>
            </w:r>
            <w:r>
              <w:t xml:space="preserve"> </w:t>
            </w:r>
            <w:r>
              <w:rPr>
                <w:rStyle w:val="VerbatimChar"/>
              </w:rPr>
              <w:t xml:space="preserve">0</w:t>
            </w:r>
          </w:p>
        </w:tc>
        <w:tc>
          <w:tcPr/>
          <w:p>
            <w:pPr>
              <w:pStyle w:val="Compact"/>
              <w:jc w:val="left"/>
            </w:pPr>
            <w:r>
              <w:rPr>
                <w:rStyle w:val="VerbatimChar"/>
              </w:rPr>
              <w:t xml:space="preserve">0x20</w:t>
            </w: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register exists and is valid, else</w:t>
            </w:r>
            <w:r>
              <w:t xml:space="preserve"> </w:t>
            </w:r>
            <w:r>
              <w:rPr>
                <w:rStyle w:val="VerbatimChar"/>
              </w:rPr>
              <w:t xml:space="preserve">0</w:t>
            </w:r>
          </w:p>
        </w:tc>
        <w:tc>
          <w:tcPr/>
          <w:p>
            <w:pPr>
              <w:pStyle w:val="Compact"/>
              <w:jc w:val="left"/>
            </w:pPr>
            <w:r>
              <w:rPr>
                <w:rStyle w:val="VerbatimChar"/>
              </w:rPr>
              <w:t xml:space="preserve">0x21</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label exists in the open .NET Assembly and is valid, else</w:t>
            </w:r>
            <w:r>
              <w:t xml:space="preserve"> </w:t>
            </w:r>
            <w:r>
              <w:rPr>
                <w:rStyle w:val="VerbatimChar"/>
              </w:rPr>
              <w:t xml:space="preserve">0</w:t>
            </w:r>
          </w:p>
        </w:tc>
        <w:tc>
          <w:tcPr/>
          <w:p>
            <w:pPr>
              <w:pStyle w:val="Compact"/>
              <w:jc w:val="left"/>
            </w:pPr>
            <w:r>
              <w:rPr>
                <w:rStyle w:val="VerbatimChar"/>
              </w:rPr>
              <w:t xml:space="preserve">0x22</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register exists in the open .NET Assembly and is valid, else</w:t>
            </w:r>
            <w:r>
              <w:t xml:space="preserve"> </w:t>
            </w:r>
            <w:r>
              <w:rPr>
                <w:rStyle w:val="VerbatimChar"/>
              </w:rPr>
              <w:t xml:space="preserve">0</w:t>
            </w:r>
          </w:p>
        </w:tc>
        <w:tc>
          <w:tcPr/>
          <w:p>
            <w:pPr>
              <w:pStyle w:val="Compact"/>
              <w:jc w:val="left"/>
            </w:pPr>
            <w:r>
              <w:rPr>
                <w:rStyle w:val="VerbatimChar"/>
              </w:rPr>
              <w:t xml:space="preserve">0x23</w:t>
            </w:r>
          </w:p>
        </w:tc>
      </w:tr>
      <w:tr>
        <w:tc>
          <w:tcPr/>
          <w:p>
            <w:pPr>
              <w:pStyle w:val="Compact"/>
              <w:jc w:val="left"/>
            </w:pPr>
            <w:r>
              <w:rPr>
                <w:bCs/>
                <w:b/>
              </w:rPr>
              <w:t xml:space="preserve">Calling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w:t>
            </w:r>
          </w:p>
        </w:tc>
        <w:tc>
          <w:tcPr/>
          <w:p>
            <w:pPr>
              <w:pStyle w:val="Compact"/>
              <w:jc w:val="left"/>
            </w:pPr>
            <w:r>
              <w:t xml:space="preserve">Call the loaded external function, giving</w:t>
            </w:r>
            <w:r>
              <w:t xml:space="preserve"> </w:t>
            </w:r>
            <w:r>
              <w:rPr>
                <w:rStyle w:val="VerbatimChar"/>
              </w:rPr>
              <w:t xml:space="preserve">null</w:t>
            </w:r>
            <w:r>
              <w:t xml:space="preserve"> </w:t>
            </w:r>
            <w:r>
              <w:t xml:space="preserve">as the passed value</w:t>
            </w:r>
          </w:p>
        </w:tc>
        <w:tc>
          <w:tcPr/>
          <w:p>
            <w:pPr>
              <w:pStyle w:val="Compact"/>
              <w:jc w:val="left"/>
            </w:pPr>
            <w:r>
              <w:rPr>
                <w:rStyle w:val="VerbatimChar"/>
              </w:rPr>
              <w:t xml:space="preserve">0x30</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Register</w:t>
            </w:r>
          </w:p>
        </w:tc>
        <w:tc>
          <w:tcPr/>
          <w:p>
            <w:pPr>
              <w:pStyle w:val="Compact"/>
              <w:jc w:val="left"/>
            </w:pPr>
            <w:r>
              <w:t xml:space="preserve">Call the loaded external function, giving the value of a register as the passed value</w:t>
            </w:r>
          </w:p>
        </w:tc>
        <w:tc>
          <w:tcPr/>
          <w:p>
            <w:pPr>
              <w:pStyle w:val="Compact"/>
              <w:jc w:val="left"/>
            </w:pPr>
            <w:r>
              <w:rPr>
                <w:rStyle w:val="VerbatimChar"/>
              </w:rPr>
              <w:t xml:space="preserve">0x31</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Literal</w:t>
            </w:r>
          </w:p>
        </w:tc>
        <w:tc>
          <w:tcPr/>
          <w:p>
            <w:pPr>
              <w:pStyle w:val="Compact"/>
              <w:jc w:val="left"/>
            </w:pPr>
            <w:r>
              <w:t xml:space="preserve">Call the loaded external function, giving a literal value as the passed value</w:t>
            </w:r>
          </w:p>
        </w:tc>
        <w:tc>
          <w:tcPr/>
          <w:p>
            <w:pPr>
              <w:pStyle w:val="Compact"/>
              <w:jc w:val="left"/>
            </w:pPr>
            <w:r>
              <w:rPr>
                <w:rStyle w:val="VerbatimChar"/>
              </w:rPr>
              <w:t xml:space="preserve">0x32</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Address</w:t>
            </w:r>
          </w:p>
        </w:tc>
        <w:tc>
          <w:tcPr/>
          <w:p>
            <w:pPr>
              <w:pStyle w:val="Compact"/>
              <w:jc w:val="left"/>
            </w:pPr>
            <w:r>
              <w:t xml:space="preserve">Call the loaded external function, giving the contents of memory at an address in a label as the passed value</w:t>
            </w:r>
          </w:p>
        </w:tc>
        <w:tc>
          <w:tcPr/>
          <w:p>
            <w:pPr>
              <w:pStyle w:val="Compact"/>
              <w:jc w:val="left"/>
            </w:pPr>
            <w:r>
              <w:rPr>
                <w:rStyle w:val="VerbatimChar"/>
              </w:rPr>
              <w:t xml:space="preserve">0x33</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Pointer</w:t>
            </w:r>
          </w:p>
        </w:tc>
        <w:tc>
          <w:tcPr/>
          <w:p>
            <w:pPr>
              <w:pStyle w:val="Compact"/>
              <w:jc w:val="left"/>
            </w:pPr>
            <w:r>
              <w:t xml:space="preserve">Call the loaded external function, giving the contents of memory at an address in a register as the passed value</w:t>
            </w:r>
          </w:p>
        </w:tc>
        <w:tc>
          <w:tcPr/>
          <w:p>
            <w:pPr>
              <w:pStyle w:val="Compact"/>
              <w:jc w:val="left"/>
            </w:pPr>
            <w:r>
              <w:rPr>
                <w:rStyle w:val="VerbatimChar"/>
              </w:rPr>
              <w:t xml:space="preserve">0x34</w:t>
            </w:r>
          </w:p>
        </w:tc>
      </w:tr>
    </w:tbl>
    <w:bookmarkEnd w:id="96"/>
    <w:bookmarkStart w:id="97" w:name="memory-allocation-extension-set"/>
    <w:p>
      <w:pPr>
        <w:pStyle w:val="Heading3"/>
      </w:pPr>
      <w:r>
        <w:t xml:space="preserve">Memory Allocation Extension Set</w:t>
      </w:r>
    </w:p>
    <w:p>
      <w:pPr>
        <w:pStyle w:val="FirstParagraph"/>
      </w:pPr>
      <w:r>
        <w:t xml:space="preserve">Extension set number</w:t>
      </w:r>
      <w:r>
        <w:t xml:space="preserve"> </w:t>
      </w:r>
      <w:r>
        <w:rPr>
          <w:rStyle w:val="VerbatimChar"/>
        </w:rPr>
        <w:t xml:space="preserve">0x05</w:t>
      </w:r>
      <w:r>
        <w:t xml:space="preserve">, opcodes start with</w:t>
      </w:r>
      <w:r>
        <w:t xml:space="preserve"> </w:t>
      </w:r>
      <w:r>
        <w:rPr>
          <w:rStyle w:val="VerbatimChar"/>
        </w:rPr>
        <w:t xml:space="preserve">0xFF, 0x05</w:t>
      </w:r>
      <w:r>
        <w:t xml:space="preserve">. Contains instructions that provide runtime memory management, ensuring that memory regions are non-overlapping and that there is enough free memory available.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throwing an error if the operation fails</w:t>
            </w:r>
          </w:p>
        </w:tc>
        <w:tc>
          <w:tcPr/>
          <w:p>
            <w:pPr>
              <w:pStyle w:val="Compact"/>
              <w:jc w:val="left"/>
            </w:pPr>
            <w:r>
              <w:rPr>
                <w:rStyle w:val="VerbatimChar"/>
              </w:rPr>
              <w:t xml:space="preserve">0x00</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throwing an error if the operation fails</w:t>
            </w:r>
          </w:p>
        </w:tc>
        <w:tc>
          <w:tcPr/>
          <w:p>
            <w:pPr>
              <w:pStyle w:val="Compact"/>
              <w:jc w:val="left"/>
            </w:pPr>
            <w:r>
              <w:rPr>
                <w:rStyle w:val="VerbatimChar"/>
              </w:rPr>
              <w:t xml:space="preserve">0x01</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0x02</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0x03</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0x04</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0x05</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0x06</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0x07</w:t>
            </w:r>
          </w:p>
        </w:tc>
      </w:tr>
      <w:tr>
        <w:tc>
          <w:tcPr/>
          <w:p>
            <w:pPr>
              <w:pStyle w:val="Compact"/>
              <w:jc w:val="left"/>
            </w:pPr>
            <w:r>
              <w:rPr>
                <w:bCs/>
                <w:b/>
              </w:rPr>
              <w:t xml:space="preserve">Re-allocation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throwing an error if the operation fails</w:t>
            </w:r>
          </w:p>
        </w:tc>
        <w:tc>
          <w:tcPr/>
          <w:p>
            <w:pPr>
              <w:pStyle w:val="Compact"/>
              <w:jc w:val="left"/>
            </w:pPr>
            <w:r>
              <w:rPr>
                <w:rStyle w:val="VerbatimChar"/>
              </w:rPr>
              <w:t xml:space="preserve">0x10</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throwing an error if the operation fails</w:t>
            </w:r>
          </w:p>
        </w:tc>
        <w:tc>
          <w:tcPr/>
          <w:p>
            <w:pPr>
              <w:pStyle w:val="Compact"/>
              <w:jc w:val="left"/>
            </w:pPr>
            <w:r>
              <w:rPr>
                <w:rStyle w:val="VerbatimChar"/>
              </w:rPr>
              <w:t xml:space="preserve">0x11</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0x12</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0x13</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0x14</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0x15</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0x16</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0x17</w:t>
            </w:r>
          </w:p>
        </w:tc>
      </w:tr>
      <w:tr>
        <w:tc>
          <w:tcPr/>
          <w:p>
            <w:pPr>
              <w:pStyle w:val="Compact"/>
              <w:jc w:val="left"/>
            </w:pPr>
            <w:r>
              <w:rPr>
                <w:bCs/>
                <w:b/>
              </w:rPr>
              <w:t xml:space="preserve">Freeing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HEAP_FRE</w:t>
            </w:r>
          </w:p>
        </w:tc>
        <w:tc>
          <w:tcPr/>
          <w:p>
            <w:pPr>
              <w:pStyle w:val="Compact"/>
              <w:jc w:val="left"/>
            </w:pPr>
            <w:r>
              <w:t xml:space="preserve">Free Memory</w:t>
            </w:r>
          </w:p>
        </w:tc>
        <w:tc>
          <w:tcPr/>
          <w:p>
            <w:pPr>
              <w:pStyle w:val="Compact"/>
              <w:jc w:val="left"/>
            </w:pPr>
            <w:r>
              <w:t xml:space="preserve">Register</w:t>
            </w:r>
          </w:p>
        </w:tc>
        <w:tc>
          <w:tcPr/>
          <w:p>
            <w:pPr>
              <w:pStyle w:val="Compact"/>
              <w:jc w:val="left"/>
            </w:pPr>
            <w:r>
              <w:t xml:space="preserve">Free a block of memory starting at the address in a register</w:t>
            </w:r>
          </w:p>
        </w:tc>
        <w:tc>
          <w:tcPr/>
          <w:p>
            <w:pPr>
              <w:pStyle w:val="Compact"/>
              <w:jc w:val="left"/>
            </w:pPr>
            <w:r>
              <w:rPr>
                <w:rStyle w:val="VerbatimChar"/>
              </w:rPr>
              <w:t xml:space="preserve">0x20</w:t>
            </w:r>
          </w:p>
        </w:tc>
      </w:tr>
    </w:tbl>
    <w:bookmarkEnd w:id="97"/>
    <w:bookmarkEnd w:id="98"/>
    <w:bookmarkStart w:id="99"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2023-12-19T00:11:45Z</dcterms:created>
  <dcterms:modified xsi:type="dcterms:W3CDTF">2023-12-19T00:11:45Z</dcterms:modified>
</cp:coreProperties>
</file>

<file path=docProps/custom.xml><?xml version="1.0" encoding="utf-8"?>
<Properties xmlns="http://schemas.openxmlformats.org/officeDocument/2006/custom-properties" xmlns:vt="http://schemas.openxmlformats.org/officeDocument/2006/docPropsVTypes"/>
</file>