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assembly-reference-manual"/>
    <w:p>
      <w:pPr>
        <w:pStyle w:val="Heading1"/>
      </w:pPr>
      <w:r>
        <w:t xml:space="preserve">AssEmbly Reference Manual</w:t>
      </w:r>
    </w:p>
    <w:p>
      <w:pPr>
        <w:pStyle w:val="FirstParagraph"/>
      </w:pPr>
      <w:r>
        <w:t xml:space="preserve">Applies to versions:</w:t>
      </w:r>
      <w:r>
        <w:t xml:space="preserve"> </w:t>
      </w:r>
      <w:r>
        <w:rPr>
          <w:rStyle w:val="VerbatimChar"/>
        </w:rPr>
        <w:t xml:space="preserve">2.0.0</w:t>
      </w:r>
    </w:p>
    <w:p>
      <w:pPr>
        <w:pStyle w:val="BodyText"/>
      </w:pPr>
      <w:r>
        <w:t xml:space="preserve">Last revised: 2023-10-23</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reference-manual">
        <w:r>
          <w:rPr>
            <w:rStyle w:val="Hyperlink"/>
          </w:rPr>
          <w:t xml:space="preserve">AssEmbly Reference Manual</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8"/>
        </w:numPr>
        <w:pStyle w:val="Compact"/>
      </w:pPr>
      <w:hyperlink w:anchor="arithmetic-right-shifting">
        <w:r>
          <w:rPr>
            <w:rStyle w:val="Hyperlink"/>
          </w:rPr>
          <w:t xml:space="preserve">Arithmetic Right Shifting</w:t>
        </w:r>
      </w:hyperlink>
    </w:p>
    <w:p>
      <w:pPr>
        <w:numPr>
          <w:ilvl w:val="2"/>
          <w:numId w:val="1008"/>
        </w:numPr>
        <w:pStyle w:val="Compact"/>
      </w:pPr>
      <w:hyperlink w:anchor="extending-smaller-signed-values">
        <w:r>
          <w:rPr>
            <w:rStyle w:val="Hyperlink"/>
          </w:rPr>
          <w:t xml:space="preserve">Extending Smaller Signed Values</w:t>
        </w:r>
      </w:hyperlink>
    </w:p>
    <w:p>
      <w:pPr>
        <w:numPr>
          <w:ilvl w:val="2"/>
          <w:numId w:val="1008"/>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09"/>
        </w:numPr>
        <w:pStyle w:val="Compact"/>
      </w:pPr>
      <w:hyperlink w:anchor="floating-point-math">
        <w:r>
          <w:rPr>
            <w:rStyle w:val="Hyperlink"/>
          </w:rPr>
          <w:t xml:space="preserve">Floating Point Math</w:t>
        </w:r>
      </w:hyperlink>
    </w:p>
    <w:p>
      <w:pPr>
        <w:numPr>
          <w:ilvl w:val="2"/>
          <w:numId w:val="1009"/>
        </w:numPr>
        <w:pStyle w:val="Compact"/>
      </w:pPr>
      <w:hyperlink w:anchor="converting-between-integers-and-floats">
        <w:r>
          <w:rPr>
            <w:rStyle w:val="Hyperlink"/>
          </w:rPr>
          <w:t xml:space="preserve">Converting Between Integers and Floats</w:t>
        </w:r>
      </w:hyperlink>
    </w:p>
    <w:p>
      <w:pPr>
        <w:numPr>
          <w:ilvl w:val="2"/>
          <w:numId w:val="1009"/>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0"/>
        </w:numPr>
        <w:pStyle w:val="Compact"/>
      </w:pPr>
      <w:hyperlink w:anchor="comparing-unsigned-numbers">
        <w:r>
          <w:rPr>
            <w:rStyle w:val="Hyperlink"/>
          </w:rPr>
          <w:t xml:space="preserve">Comparing Unsigned Numbers</w:t>
        </w:r>
      </w:hyperlink>
    </w:p>
    <w:p>
      <w:pPr>
        <w:numPr>
          <w:ilvl w:val="2"/>
          <w:numId w:val="1010"/>
        </w:numPr>
        <w:pStyle w:val="Compact"/>
      </w:pPr>
      <w:hyperlink w:anchor="comparing-signed-numbers">
        <w:r>
          <w:rPr>
            <w:rStyle w:val="Hyperlink"/>
          </w:rPr>
          <w:t xml:space="preserve">Comparing Signed Numbers</w:t>
        </w:r>
      </w:hyperlink>
    </w:p>
    <w:p>
      <w:pPr>
        <w:numPr>
          <w:ilvl w:val="2"/>
          <w:numId w:val="1010"/>
        </w:numPr>
        <w:pStyle w:val="Compact"/>
      </w:pPr>
      <w:hyperlink w:anchor="comparing-floating-point-numbers">
        <w:r>
          <w:rPr>
            <w:rStyle w:val="Hyperlink"/>
          </w:rPr>
          <w:t xml:space="preserve">Comparing Floating Point Numbers</w:t>
        </w:r>
      </w:hyperlink>
    </w:p>
    <w:p>
      <w:pPr>
        <w:numPr>
          <w:ilvl w:val="2"/>
          <w:numId w:val="1010"/>
        </w:numPr>
        <w:pStyle w:val="Compact"/>
      </w:pPr>
      <w:hyperlink w:anchor="testing-bits">
        <w:r>
          <w:rPr>
            <w:rStyle w:val="Hyperlink"/>
          </w:rPr>
          <w:t xml:space="preserve">Testing Bits</w:t>
        </w:r>
      </w:hyperlink>
    </w:p>
    <w:p>
      <w:pPr>
        <w:numPr>
          <w:ilvl w:val="2"/>
          <w:numId w:val="1010"/>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1"/>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11"/>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2"/>
        </w:numPr>
        <w:pStyle w:val="Compact"/>
      </w:pPr>
      <w:hyperlink w:anchor="escape-sequences">
        <w:r>
          <w:rPr>
            <w:rStyle w:val="Hyperlink"/>
          </w:rPr>
          <w:t xml:space="preserve">Escape Sequences</w:t>
        </w:r>
      </w:hyperlink>
    </w:p>
    <w:p>
      <w:pPr>
        <w:numPr>
          <w:ilvl w:val="2"/>
          <w:numId w:val="1011"/>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11"/>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11"/>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11"/>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297 opcodes (102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human-readable code that tells the</w:t>
      </w:r>
      <w:r>
        <w:t xml:space="preserve"> </w:t>
      </w:r>
      <w:r>
        <w:rPr>
          <w:bCs/>
          <w:b/>
        </w:rPr>
        <w:t xml:space="preserve">assembler</w:t>
      </w:r>
      <w:r>
        <w:t xml:space="preserve"> </w:t>
      </w:r>
      <w:r>
        <w:t xml:space="preserve">exactly what operation needs to be performed — followed by any</w:t>
      </w:r>
      <w:r>
        <w:t xml:space="preserve"> </w:t>
      </w:r>
      <w:r>
        <w:rPr>
          <w:bCs/>
          <w:b/>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case-sensitive</w:t>
      </w:r>
      <w:r>
        <w:t xml:space="preserve">), but they must be unique per 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1_000_000  ; This is valid, will be assembled as 1000000 (0xF4240)</w:t>
      </w:r>
      <w:r>
        <w:br/>
      </w:r>
      <w:r>
        <w:rPr>
          <w:rStyle w:val="VerbatimChar"/>
        </w:rPr>
        <w:t xml:space="preserve">MVQ rg0, 0x_10_0__000_0  ; This is still valid, underscores don't have to be uniform</w:t>
      </w:r>
      <w:r>
        <w:br/>
      </w:r>
      <w:r>
        <w:br/>
      </w:r>
      <w:r>
        <w:rPr>
          <w:rStyle w:val="VerbatimChar"/>
        </w:rPr>
        <w:t xml:space="preserve">MVQ rg0, 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2"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 </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End w:id="52"/>
    <w:bookmarkStart w:id="56"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3"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  </w:t>
      </w:r>
      <w:r>
        <w:br/>
      </w:r>
      <w:r>
        <w:rPr>
          <w:rStyle w:val="VerbatimChar"/>
        </w:rPr>
        <w:t xml:space="preserve">  |   \     \     \     \     \     \     \ </w:t>
      </w:r>
      <w:r>
        <w:br/>
      </w:r>
      <w:r>
        <w:rPr>
          <w:rStyle w:val="VerbatimChar"/>
        </w:rPr>
        <w:t xml:space="preserve">| 1   | 1   | 1   | 1   | 0   | 0   | 1   | 1   |</w:t>
      </w:r>
      <w:r>
        <w:br/>
      </w:r>
      <w:r>
        <w:rPr>
          <w:rStyle w:val="VerbatimChar"/>
        </w:rPr>
        <w:t xml:space="preserve">= -13</w:t>
      </w:r>
    </w:p>
    <w:bookmarkEnd w:id="53"/>
    <w:bookmarkStart w:id="54"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4"/>
    <w:bookmarkStart w:id="55"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5"/>
    <w:bookmarkEnd w:id="56"/>
    <w:bookmarkStart w:id="60"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7"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7"/>
    <w:bookmarkStart w:id="58"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a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8"/>
    <w:bookmarkStart w:id="59"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59"/>
    <w:bookmarkEnd w:id="60"/>
    <w:bookmarkStart w:id="61"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1"/>
    <w:bookmarkStart w:id="67"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2"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2"/>
    <w:bookmarkStart w:id="63"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3"/>
    <w:bookmarkStart w:id="64"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4"/>
    <w:bookmarkStart w:id="65"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5"/>
    <w:bookmarkStart w:id="66"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6"/>
    <w:bookmarkEnd w:id="67"/>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8"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8"/>
    <w:bookmarkStart w:id="7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quotation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9"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9"/>
    <w:bookmarkEnd w:id="70"/>
    <w:bookmarkStart w:id="7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Cs/>
          <w:b/>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bookmarkEnd w:id="89"/>
    <w:bookmarkStart w:id="90"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both unsigned and 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0"/>
    <w:bookmarkStart w:id="95" w:name="full-instruction-reference"/>
    <w:p>
      <w:pPr>
        <w:pStyle w:val="Heading2"/>
      </w:pPr>
      <w:r>
        <w:t xml:space="preserve">Full Instruction Reference</w:t>
      </w:r>
    </w:p>
    <w:bookmarkStart w:id="91"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1"/>
    <w:bookmarkStart w:id="92"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2"/>
    <w:bookmarkStart w:id="93"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0x60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0x61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0x63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3"/>
    <w:bookmarkStart w:id="94"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4"/>
    <w:bookmarkEnd w:id="95"/>
    <w:bookmarkStart w:id="96"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2023-10-23T14:53:08Z</dcterms:created>
  <dcterms:modified xsi:type="dcterms:W3CDTF">2023-10-23T14:53:08Z</dcterms:modified>
</cp:coreProperties>
</file>

<file path=docProps/custom.xml><?xml version="1.0" encoding="utf-8"?>
<Properties xmlns="http://schemas.openxmlformats.org/officeDocument/2006/custom-properties" xmlns:vt="http://schemas.openxmlformats.org/officeDocument/2006/docPropsVTypes"/>
</file>