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1F093">
      <w:pPr>
        <w:pStyle w:val="10"/>
        <w:spacing w:line="480" w:lineRule="auto"/>
        <w:ind w:firstLine="249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hint="eastAsia" w:ascii="Arial" w:hAnsi="Arial" w:cs="Arial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Arial" w:hAnsi="Arial" w:cs="Arial"/>
          <w:b/>
          <w:bCs/>
          <w:sz w:val="32"/>
          <w:szCs w:val="32"/>
        </w:rPr>
        <w:t>工作联系单</w:t>
      </w:r>
    </w:p>
    <w:p w14:paraId="68C58A56">
      <w:pPr>
        <w:pStyle w:val="10"/>
        <w:spacing w:line="24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工程名称：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川西现代粮食物流中心建设项目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  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             </w:t>
      </w:r>
      <w:r>
        <w:rPr>
          <w:rFonts w:hint="eastAsia" w:ascii="宋体" w:hAnsi="宋体"/>
          <w:sz w:val="24"/>
          <w:szCs w:val="24"/>
        </w:rPr>
        <w:t>编号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ZJ-007</w:t>
      </w:r>
      <w:r>
        <w:rPr>
          <w:rFonts w:hint="eastAsia" w:ascii="宋体" w:hAnsi="宋体"/>
          <w:sz w:val="24"/>
          <w:szCs w:val="24"/>
        </w:rPr>
        <w:t xml:space="preserve">               </w:t>
      </w:r>
    </w:p>
    <w:tbl>
      <w:tblPr>
        <w:tblStyle w:val="5"/>
        <w:tblW w:w="10845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5"/>
      </w:tblGrid>
      <w:tr w14:paraId="3805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2" w:hRule="atLeast"/>
        </w:trPr>
        <w:tc>
          <w:tcPr>
            <w:tcW w:w="10845" w:type="dxa"/>
          </w:tcPr>
          <w:p w14:paraId="01F77E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</w:pPr>
          </w:p>
          <w:p w14:paraId="6ED6C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主送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>德阳建设工程集团有限公司、中国机械工业建设集团有限公司</w:t>
            </w:r>
          </w:p>
          <w:p w14:paraId="52BFA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抄送：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>四川德阳省食油储备库有限公司</w:t>
            </w:r>
          </w:p>
          <w:p w14:paraId="13DA8289">
            <w:pPr>
              <w:keepNext w:val="0"/>
              <w:keepLines w:val="0"/>
              <w:widowControl/>
              <w:suppressLineNumbers w:val="0"/>
              <w:ind w:firstLine="720" w:firstLineChars="300"/>
              <w:jc w:val="left"/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>德阳城发清源生态环境咨询服务有限公司</w:t>
            </w:r>
          </w:p>
          <w:p w14:paraId="70A1794C">
            <w:pPr>
              <w:pStyle w:val="10"/>
              <w:spacing w:line="480" w:lineRule="auto"/>
              <w:jc w:val="left"/>
              <w:rPr>
                <w:rFonts w:hint="eastAsia" w:ascii="宋体" w:hAnsi="宋体"/>
                <w:b/>
                <w:bCs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u w:val="none"/>
                <w:lang w:val="en-US" w:eastAsia="zh-CN"/>
              </w:rPr>
              <w:t>关于完善规范施工产值报审及现场收方资料工作通知：</w:t>
            </w:r>
          </w:p>
          <w:p w14:paraId="6B8AA85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为进一步规范本项目造价管控流程，统一计量计价报送标准，杜绝因资料不完整、计量依据缺失、报送不规范产生造价争议等问题，保障项目进度审核工作有序推进，现就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施工产值报审、现场收方计量资料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标准化报送要求明确如下，请贵单位严格遵照执行。</w:t>
            </w:r>
          </w:p>
          <w:p w14:paraId="2AF15EC5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一、规范施工产值报审资料报送要求</w:t>
            </w:r>
          </w:p>
          <w:p w14:paraId="5DA119C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自本通知下发之日起，阶段性产值报审资料，必须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成套、完整、同步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上报，资料缺项、格式混乱、依据不足的，我方一律作退回处理，不予审核。完整报审资料包含以下内容：</w:t>
            </w:r>
          </w:p>
          <w:p w14:paraId="361F08D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《工程进度产值报审表》（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纸质、软件版本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）；</w:t>
            </w:r>
          </w:p>
          <w:p w14:paraId="56B15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本期产值汇总表、分部分项产值明细清单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（纸质、软件版本）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</w:p>
          <w:p w14:paraId="0A153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本期完成工程量计算书（含完整计算过程、对应图纸部位）；</w:t>
            </w:r>
          </w:p>
          <w:p w14:paraId="01F6F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对应已完工程的隐蔽验收记录、收方单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签证、技术核定等支撑资料（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纸质、电子版本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）；</w:t>
            </w:r>
          </w:p>
          <w:p w14:paraId="60141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本期形象进度（明确施工部位、完成内容、未完成内容及原因）（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纸质、电子版本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）；</w:t>
            </w:r>
          </w:p>
          <w:p w14:paraId="34430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涉及材料调价、暂估价、新增项目的，需同步报送核价资料及审批依据。</w:t>
            </w:r>
          </w:p>
          <w:p w14:paraId="53F87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严禁仅上报产值金额无明细、仅报工程量无计算依据、先报产值后补资料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等情况。</w:t>
            </w:r>
          </w:p>
          <w:p w14:paraId="359BBCDA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二、严格执行现场收方单计量报送标准（重点强制执行）</w:t>
            </w:r>
          </w:p>
          <w:p w14:paraId="3B8FF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为确保现场计量真实、准确，现明确：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所有隐蔽工程收方、零星签证收方，每一张收方单必须附带对应完整工程量计算式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，无计算式、计算过程残缺、数据来源不明的收方单，我方一律不予签字确认、不予计量计价。</w:t>
            </w:r>
          </w:p>
          <w:p w14:paraId="4FEB0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收方单内容必须填写完整：施工部位、施工内容、规格尺寸、材质做法、实测数据、计量单位、施工时间；</w:t>
            </w:r>
          </w:p>
          <w:p w14:paraId="4DEA2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必须附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详细工程量计算式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：包含长×宽×高、根数、间距、折算过程、扣减关系，不得只填最终工程量数据；</w:t>
            </w:r>
          </w:p>
          <w:p w14:paraId="08A92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隐蔽工程、屋面防水、保护层拆除、土方、垫层、基层等计量项目，需同步附现场实测照片、简易草图、标高数据；</w:t>
            </w:r>
          </w:p>
          <w:p w14:paraId="06BF7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所有收方坚持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先计量、后覆盖、先审批、后施工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原则，杜绝事后补签、虚量、估算量报送。</w:t>
            </w:r>
          </w:p>
          <w:p w14:paraId="5F6AB4F6">
            <w:pPr>
              <w:pStyle w:val="2"/>
              <w:keepNext w:val="0"/>
              <w:keepLines w:val="0"/>
              <w:widowControl/>
              <w:suppressLineNumbers w:val="0"/>
              <w:jc w:val="left"/>
            </w:pPr>
            <w:r>
              <w:t>三、工作要求及考核说明</w:t>
            </w:r>
          </w:p>
          <w:p w14:paraId="2339A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贵单位需安排专职造价人员对接产值及收方资料报送工作，做到资料同步、数据同源、有据可依；</w:t>
            </w:r>
          </w:p>
          <w:p w14:paraId="780D4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自即日起，所有报审产值、现场收方资料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必须按本次规范标准报送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，资料不合格一律退回整改，不计入审核周期；</w:t>
            </w:r>
          </w:p>
          <w:p w14:paraId="2E69F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因资料报送不规范、缺少计算式、依据缺失导致产值滞后审核、进度款延迟支付、结算争议等问题，一切责任及后果由施工单位自行承担。</w:t>
            </w:r>
          </w:p>
          <w:p w14:paraId="745DBF7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请贵单位高度重视，立即落实整改并组织内部交底，严格按标准化流程报送后续所有造价资料，共同保障项目造价管控合规、高效推进。</w:t>
            </w:r>
          </w:p>
          <w:p w14:paraId="3291B4B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特此函告。</w:t>
            </w:r>
          </w:p>
          <w:p w14:paraId="5B6C6005">
            <w:pPr>
              <w:pStyle w:val="10"/>
              <w:spacing w:line="480" w:lineRule="auto"/>
              <w:ind w:firstLine="480" w:firstLineChars="200"/>
              <w:jc w:val="left"/>
              <w:rPr>
                <w:rFonts w:hint="default" w:ascii="宋体" w:hAnsi="宋体"/>
                <w:sz w:val="24"/>
                <w:szCs w:val="24"/>
                <w:u w:val="none"/>
                <w:lang w:val="en-US" w:eastAsia="zh-CN"/>
              </w:rPr>
            </w:pPr>
          </w:p>
          <w:p w14:paraId="606FB003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72D59885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0F259403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7AEF31D5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662647BA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78864812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2525E76E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7A7AA077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15EEBF60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  <w:p w14:paraId="379373FE">
            <w:pPr>
              <w:pStyle w:val="10"/>
              <w:spacing w:line="480" w:lineRule="auto"/>
              <w:ind w:right="525" w:firstLine="6480" w:firstLineChars="2700"/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>中凯俊成建设咨询有限公司</w:t>
            </w:r>
          </w:p>
          <w:p w14:paraId="5F7B3226">
            <w:pPr>
              <w:pStyle w:val="10"/>
              <w:spacing w:line="480" w:lineRule="auto"/>
              <w:ind w:firstLine="480" w:firstLineChars="2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                                   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            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2026年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>月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>26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u w:val="none"/>
                <w:lang w:val="en-US" w:eastAsia="zh-CN" w:bidi="ar-SA"/>
              </w:rPr>
              <w:t>日</w:t>
            </w:r>
          </w:p>
        </w:tc>
      </w:tr>
    </w:tbl>
    <w:p w14:paraId="533472E4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注：本表一式多份，收文单位、其他相关单位、发文单位各一份。</w:t>
      </w:r>
    </w:p>
    <w:p w14:paraId="615DDC53">
      <w:r>
        <w:rPr>
          <w:rFonts w:hint="eastAsia" w:ascii="宋体" w:hAnsi="宋体"/>
          <w:szCs w:val="21"/>
        </w:rPr>
        <w:t xml:space="preserve">                                     </w:t>
      </w:r>
    </w:p>
    <w:p w14:paraId="5E42F80C">
      <w:pPr>
        <w:rPr>
          <w:rFonts w:hint="eastAsia" w:ascii="宋体" w:hAnsi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81BAAD"/>
    <w:multiLevelType w:val="singleLevel"/>
    <w:tmpl w:val="7E81BA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04E"/>
    <w:rsid w:val="0008650F"/>
    <w:rsid w:val="000C3F66"/>
    <w:rsid w:val="001B46F1"/>
    <w:rsid w:val="001F7542"/>
    <w:rsid w:val="00470B61"/>
    <w:rsid w:val="005D368C"/>
    <w:rsid w:val="00747E9A"/>
    <w:rsid w:val="007C1EA1"/>
    <w:rsid w:val="007C7EF2"/>
    <w:rsid w:val="008E6850"/>
    <w:rsid w:val="009850CD"/>
    <w:rsid w:val="009867EF"/>
    <w:rsid w:val="009F6D3C"/>
    <w:rsid w:val="00AC0590"/>
    <w:rsid w:val="00AC21C9"/>
    <w:rsid w:val="00B02E6C"/>
    <w:rsid w:val="00BF0EE5"/>
    <w:rsid w:val="00C25D41"/>
    <w:rsid w:val="00DE617C"/>
    <w:rsid w:val="00DF504E"/>
    <w:rsid w:val="00EE0417"/>
    <w:rsid w:val="029D5BAE"/>
    <w:rsid w:val="02AC5DA5"/>
    <w:rsid w:val="08BF5CD8"/>
    <w:rsid w:val="101B7EF9"/>
    <w:rsid w:val="24985355"/>
    <w:rsid w:val="25642F2D"/>
    <w:rsid w:val="257A0A25"/>
    <w:rsid w:val="268D3FB7"/>
    <w:rsid w:val="31E87583"/>
    <w:rsid w:val="34CE6E71"/>
    <w:rsid w:val="380A4546"/>
    <w:rsid w:val="39264F1E"/>
    <w:rsid w:val="394D7DD3"/>
    <w:rsid w:val="3AAC0258"/>
    <w:rsid w:val="3F042A0D"/>
    <w:rsid w:val="45420B91"/>
    <w:rsid w:val="464A593A"/>
    <w:rsid w:val="4BE144CD"/>
    <w:rsid w:val="4C52788C"/>
    <w:rsid w:val="534D7550"/>
    <w:rsid w:val="53FC752F"/>
    <w:rsid w:val="5CCA7D65"/>
    <w:rsid w:val="5D334957"/>
    <w:rsid w:val="6124571E"/>
    <w:rsid w:val="615648BD"/>
    <w:rsid w:val="6410069E"/>
    <w:rsid w:val="6D7F77AE"/>
    <w:rsid w:val="73CC5A72"/>
    <w:rsid w:val="78DA38D0"/>
    <w:rsid w:val="79661F92"/>
    <w:rsid w:val="7BBC600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qFormat/>
    <w:uiPriority w:val="99"/>
    <w:rPr>
      <w:sz w:val="18"/>
      <w:szCs w:val="18"/>
    </w:rPr>
  </w:style>
  <w:style w:type="paragraph" w:customStyle="1" w:styleId="10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1140</Words>
  <Characters>1161</Characters>
  <Lines>2</Lines>
  <Paragraphs>1</Paragraphs>
  <TotalTime>3</TotalTime>
  <ScaleCrop>false</ScaleCrop>
  <LinksUpToDate>false</LinksUpToDate>
  <CharactersWithSpaces>1305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2017-12-28T02:00:00Z</dcterms:created>
  <dc:creator>USER</dc:creator>
  <cp:lastModifiedBy>德不孤1414054524</cp:lastModifiedBy>
  <cp:lastPrinted>2026-05-26T06:52:19Z</cp:lastPrinted>
  <dcterms:modified xsi:type="dcterms:W3CDTF">2026-05-26T07:25:17Z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eyJoZGlkIjoiOTEwY2I5NmU2NDM1OTViYmU5Y2NiMDczMDYwMGQxZjAiLCJ1c2VySWQiOiIyMzU5OTQ1MCJ9</vt:lpwstr>
  </property>
  <property fmtid="{D5CDD505-2E9C-101B-9397-08002B2CF9AE}" pid="4" name="ICV">
    <vt:lpwstr>307D7E9B970C4DEE996F7C3B0E985304_13</vt:lpwstr>
  </property>
</Properties>
</file>