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Общие сведения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Назначение и цели создания системы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Назначение документа.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В настоящем документе приводится полный набор требований к системе, необходимых для реализации.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Подпись Заказчика и Исполнителя на настоящем документе подтверждает их согласие с нижеследующими фактами и условиями: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реализации необходимо выполнить работы в объеме, указанном в настоящем Техническом Задании.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неоднозначности, выявленные в настоящем Техническом Задании после его подписания, подлежат двухстороннему соглашению между Сторонами.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Характеристики объекта автоматизации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