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документа.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Подпись Заказчика и Исполнителя на настоящем документе подтверждает их согласие с нижеследующими фактами и условиями: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реализации необходимо выполнить работы в объеме, указанном в настоящем Техническом Задании.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Цели создания системы.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создателей системы: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платформу, позволяющую компаниям наладить процесс корпоративного обучения.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компании: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новый сервис, позволяющий клиентам организовать внутреннее обучение внутри своих компаний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прибыль, продавая подписки на этот сервис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клиента: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корпоративного обучения своих сотрудников.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Снижение трудозатраты на организацию внутреннего корпоративного обучения.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обучения сотрудников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объекта автоматизации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