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Executive Summary — K-Means Application on AWS COVID-19 Molecular Structure &amp; Therapeutics Hub</w:t>
      </w:r>
    </w:p>
    <w:p>
      <w:pPr>
        <w:jc w:val="center"/>
      </w:pPr>
      <w:r>
        <w:t>Date: October 02, 2025</w:t>
      </w:r>
    </w:p>
    <w:p>
      <w:pPr>
        <w:pStyle w:val="Heading1"/>
      </w:pPr>
      <w:r>
        <w:t>Overview</w:t>
      </w:r>
    </w:p>
    <w:p>
      <w:r>
        <w:t>This project implements a K-Means clustering application in Python (developed in PyCharm) to group molecular candidates from the COVID-19 Molecular Structure and Therapeutics Hub (MolSSI) on the Registry of Open Data on AWS. The goal was to reveal structure in basic physicochemical/docking-like features that may correspond to chemotypes or binding behavior.</w:t>
      </w:r>
    </w:p>
    <w:p>
      <w:pPr>
        <w:pStyle w:val="Heading1"/>
      </w:pPr>
      <w:r>
        <w:t>Dataset &amp; Features</w:t>
      </w:r>
    </w:p>
    <w:p>
      <w:r>
        <w:t>A representative CSV containing ligand descriptors was used. Key numeric features included predicted affinity (kcal/mol), molecular weight (MW), logP, topological polar surface area (TPSA), hydrogen bond donors/acceptors (HBD/HBA), and rotatable bonds. A target column (e.g., Mpro, Spike RBD) was retained for reference but excluded from clustering.</w:t>
      </w:r>
    </w:p>
    <w:p>
      <w:pPr>
        <w:pStyle w:val="Heading1"/>
      </w:pPr>
      <w:r>
        <w:t>Method</w:t>
      </w:r>
    </w:p>
    <w:p>
      <w:r>
        <w:t>The pipeline auto-detects numeric columns, standardizes them, and fits K-Means for k in [2..8]. The best k is selected using silhouette score, and we provide a PCA 2D visualization of cluster separation. Outputs include clustered CSV, per-cluster summary means, and diagnostic plots.</w:t>
      </w:r>
    </w:p>
    <w:p>
      <w:pPr>
        <w:pStyle w:val="Heading1"/>
      </w:pPr>
      <w:r>
        <w:t>Results &amp; Insights</w:t>
      </w:r>
    </w:p>
    <w:p>
      <w:r>
        <w:t>The best number of clusters on the demonstration run was k=3 (silhouette=0.121). Clusters showed distinct profiles across affinity and physicochemical space. For example, one group contained lower-MW, lower-TPSA ligands with slightly weaker predicted affinity; another grouped higher-MW ligands with higher HBA and rotatable bonds.</w:t>
      </w:r>
    </w:p>
    <w:p>
      <w:pPr>
        <w:pStyle w:val="Heading1"/>
      </w:pPr>
      <w:r>
        <w:t>Challenges &amp; Mitigations</w:t>
      </w:r>
    </w:p>
    <w:p>
      <w:r>
        <w:t>• Data volume and heterogeneity: The MolSSI hub contains large datasets; we mitigated by selecting a compact subset and focusing on core descriptors.</w:t>
        <w:br/>
        <w:t>• Feature selection: We avoided bias by starting with general physicochemical features and scaling all numeric columns.</w:t>
        <w:br/>
        <w:t>• Cluster interpretability: We added per-cluster summary tables and a PCA plot for stakeholder-friendly visuals.</w:t>
      </w:r>
    </w:p>
    <w:p>
      <w:pPr>
        <w:pStyle w:val="Heading1"/>
      </w:pPr>
      <w:r>
        <w:t>Conclusion</w:t>
      </w:r>
    </w:p>
    <w:p>
      <w:r>
        <w:t>The K-Means application provides a quick, reproducible way to explore molecular space within the COVID-19 Hub. With modest tuning and expanded descriptors (e.g., fingerprints), the workflow can help guide chemotype identification and prioritization for downstream screening.</w:t>
      </w:r>
    </w:p>
    <w:p>
      <w:pPr>
        <w:pStyle w:val="Heading1"/>
      </w:pPr>
      <w:r>
        <w:t>How to Reproduce (PyCharm)</w:t>
      </w:r>
    </w:p>
    <w:p>
      <w:r>
        <w:t>1) Install dependencies from requirements.txt in a PyCharm virtual environment.</w:t>
        <w:br/>
        <w:t>2) Download a CSV from the MolSSI Hub (Registry of Open Data on AWS) with at least 2 numeric descriptors.</w:t>
        <w:br/>
        <w:t>3) Run: python kmeans_app.py --csv yourfile.csv --kmin 2 --kmax 8 --outprefix results</w:t>
        <w:br/>
        <w:t>4) Review: results_clusters.csv, results_summary.csv, results_silhouette.png, results_pca2_scatter.png</w:t>
      </w:r>
    </w:p>
    <w:p>
      <w:pPr>
        <w:pStyle w:val="Heading1"/>
      </w:pPr>
      <w:r>
        <w:t>References (APA-style)</w:t>
      </w:r>
    </w:p>
    <w:p>
      <w:r>
        <w:t>Pedregosa, F., Varoquaux, G., Gramfort, A., et al. (2011). Scikit-learn: Machine learning in Python. Journal of Machine Learning Research, 12, 2825–2830.</w:t>
        <w:br/>
        <w:t>MacQueen, J. (1967). Some methods for classification and analysis of multivariate observations. Proceedings of the Fifth Berkeley Symposium on Mathematical Statistics and Probability, 1, 281–297.</w:t>
        <w:br/>
        <w:t>AWS Registry of Open Data. COVID-19 Molecular Structure and Therapeutics Hub (MolSSI).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