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11111"/>
          <w:spacing w:val="80"/>
          <w:sz w:val="40"/>
          <w:szCs w:val="40"/>
        </w:rPr>
        <w:t xml:space="preserve">TOLULOPE JOHN ADEJUWON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9E78"/>
          <w:sz w:val="18"/>
          <w:szCs w:val="18"/>
        </w:rPr>
        <w:t xml:space="preserve">Senior FX Analyst  ·  Financial Operations Specialist  ·  Certified Scrum Master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18096"/>
          <w:sz w:val="17"/>
          <w:szCs w:val="17"/>
        </w:rPr>
        <w:t xml:space="preserve">Toronto, ON</w:t>
      </w:r>
      <w:r>
        <w:rPr>
          <w:rFonts w:ascii="Arial" w:cs="Arial" w:eastAsia="Arial" w:hAnsi="Arial"/>
          <w:color w:val="718096"/>
          <w:sz w:val="17"/>
          <w:szCs w:val="17"/>
        </w:rPr>
        <w:t xml:space="preserve">  ·  tolulopeadejuwon@gmail.com</w:t>
      </w:r>
      <w:r>
        <w:rPr>
          <w:rFonts w:ascii="Arial" w:cs="Arial" w:eastAsia="Arial" w:hAnsi="Arial"/>
          <w:color w:val="718096"/>
          <w:sz w:val="17"/>
          <w:szCs w:val="17"/>
        </w:rPr>
        <w:t xml:space="preserve">  ·  705-970-4667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718096"/>
          <w:sz w:val="16"/>
          <w:szCs w:val="16"/>
        </w:rPr>
        <w:t xml:space="preserve">BSc Economics  ·  PG: International Business &amp; IT Project Management</w:t>
      </w:r>
    </w:p>
    <w:p>
      <w:pPr>
        <w:pBdr>
          <w:bottom w:val="single" w:color="1A9E78" w:sz="8" w:space="1"/>
        </w:pBdr>
        <w:spacing w:before="0" w:after="0"/>
      </w:pPr>
    </w:p>
    <w:p>
      <w:pPr>
        <w:spacing w:before="0" w:after="60"/>
      </w:pPr>
    </w:p>
    <w:p>
      <w:pPr>
        <w:spacing w:before="240" w:after="0"/>
      </w:pPr>
      <w:r>
        <w:rPr>
          <w:rFonts w:ascii="Arial" w:cs="Arial" w:eastAsia="Arial" w:hAnsi="Arial"/>
          <w:b/>
          <w:bCs/>
          <w:color w:val="1A9E78"/>
          <w:spacing w:val="120"/>
          <w:sz w:val="20"/>
          <w:szCs w:val="20"/>
        </w:rPr>
        <w:t xml:space="preserve">PROFESSIONAL SUMMARY</w:t>
      </w:r>
    </w:p>
    <w:p>
      <w:pPr>
        <w:pBdr>
          <w:bottom w:val="single" w:color="1A9E78" w:sz="6" w:space="1"/>
        </w:pBdr>
        <w:spacing w:before="160" w:after="160"/>
      </w:pPr>
    </w:p>
    <w:p>
      <w:pPr>
        <w:spacing w:before="120" w:after="80"/>
      </w:pPr>
      <w:r>
        <w:rPr>
          <w:rFonts w:ascii="Arial" w:cs="Arial" w:eastAsia="Arial" w:hAnsi="Arial"/>
          <w:i w:val="false"/>
          <w:iCs w:val="false"/>
          <w:color w:val="4A5568"/>
          <w:sz w:val="19"/>
          <w:szCs w:val="19"/>
        </w:rPr>
        <w:t xml:space="preserve">Financial operations specialist with 7+ years of progressive institutional experience inside a Big Five Canadian Bank. Progressed through four roles — Chargeback Analyst, Business Systems Analyst, Fraud Analyst, and Senior FX Analyst — building precision systems, process infrastructure, and operational documentation at each stage. Certified Scrum Master with post-graduate credentials in IT Project Management and International Business. Specialist in multi-currency reconciliation, Visa dispute management, fraud risk, and building the process design that makes complex financial operations scale without breaking.</w:t>
      </w:r>
    </w:p>
    <w:p>
      <w:pPr>
        <w:spacing w:before="0" w:after="40"/>
      </w:pPr>
    </w:p>
    <w:p>
      <w:pPr>
        <w:spacing w:before="240" w:after="0"/>
      </w:pPr>
      <w:r>
        <w:rPr>
          <w:rFonts w:ascii="Arial" w:cs="Arial" w:eastAsia="Arial" w:hAnsi="Arial"/>
          <w:b/>
          <w:bCs/>
          <w:color w:val="1A9E78"/>
          <w:spacing w:val="120"/>
          <w:sz w:val="20"/>
          <w:szCs w:val="20"/>
        </w:rPr>
        <w:t xml:space="preserve">PROFESSIONAL EXPERIENCE</w:t>
      </w:r>
    </w:p>
    <w:p>
      <w:pPr>
        <w:pBdr>
          <w:bottom w:val="single" w:color="1A9E78" w:sz="6" w:space="1"/>
        </w:pBdr>
        <w:spacing w:before="160" w:after="160"/>
      </w:pPr>
    </w:p>
    <w:p>
      <w:pPr>
        <w:tabs>
          <w:tab w:val="right" w:pos="10080"/>
        </w:tabs>
        <w:spacing w:before="22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Senior FX Analyst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May 2023 – Present</w:t>
      </w:r>
      <w:r>
        <w:rPr>
          <w:rFonts w:ascii="Arial" w:cs="Arial" w:eastAsia="Arial" w:hAnsi="Arial"/>
          <w:color w:val="1A9E78"/>
          <w:sz w:val="18"/>
          <w:szCs w:val="18"/>
        </w:rPr>
        <w:t xml:space="preserve">
Big Five Canadian Bank  ·  Toronto, 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Lead multi-currency reconciliation across 15+ currencies in Global Money Transfers and FX operations, maintaining 99.5% payment accuracy.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Initiated and led the MCP (Multi-Currency Payments) internal project: designed custom tracking infrastructure that cut daily reconciliation time from 60 to 30 minutes — a 50% reduction.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Manage client dispute resolution for Global Money Transfers, trade settlements for Prepaid Visa and Mastercard, and co-brand card payment operations (PostEdge, TSC escalations, ledger entries).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Trained team members and authored knowledge transfer documentation to ensure operational continuity during system transitions.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Systems: WSS · IWS · MCP · PostEdge · Excel Automation · Visa/Mastercard Settlement Platforms</w:t>
      </w:r>
    </w:p>
    <w:p>
      <w:pPr>
        <w:spacing w:before="0" w:after="60"/>
      </w:pPr>
    </w:p>
    <w:p>
      <w:pPr>
        <w:tabs>
          <w:tab w:val="right" w:pos="10080"/>
        </w:tabs>
        <w:spacing w:before="22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Fraud Analyst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Aug 2022 – May 2023</w:t>
      </w:r>
      <w:r>
        <w:rPr>
          <w:rFonts w:ascii="Arial" w:cs="Arial" w:eastAsia="Arial" w:hAnsi="Arial"/>
          <w:color w:val="1A9E78"/>
          <w:sz w:val="18"/>
          <w:szCs w:val="18"/>
        </w:rPr>
        <w:t xml:space="preserve">
Big Five Canadian Bank  ·  Toronto, 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Investigated and resolved 20+ high-value fraud cases daily (each exceeding $2,000 threshold) across ATM, online, and branch channels — achieving 99% accuracy rate.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Maintained audit logs, ensured AML compliance, and met all SLA timelines on regulatory reporting.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Served as subject matter expert for Visa pre-arbitration disputes; built evidence workflows and authored SOPs that contributed to a 30% reduction in chargeback errors.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Conducted root cause analyses on fraud patterns; updated 500+ customer account records with corrective actions.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Systems: PRM · COINS · ECRM (Salesforce) · Visa Dispute Frameworks · AML Compliance Tools</w:t>
      </w:r>
    </w:p>
    <w:p>
      <w:pPr>
        <w:spacing w:before="0" w:after="60"/>
      </w:pPr>
    </w:p>
    <w:p>
      <w:pPr>
        <w:tabs>
          <w:tab w:val="right" w:pos="10080"/>
        </w:tabs>
        <w:spacing w:before="22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Associate Business Systems Analyst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Jan 2019 – Jul 2022</w:t>
      </w:r>
      <w:r>
        <w:rPr>
          <w:rFonts w:ascii="Arial" w:cs="Arial" w:eastAsia="Arial" w:hAnsi="Arial"/>
          <w:color w:val="1A9E78"/>
          <w:sz w:val="18"/>
          <w:szCs w:val="18"/>
        </w:rPr>
        <w:t xml:space="preserve">
Big Five Canadian Bank  ·  Toronto, 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Institutional SME for Visa pre-arbitration: researched evidence, owned fund recovery cases, and ensured consistent dispute outcomes across the operations team.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Co-authored SOPs with the fraud and loss management teams that reduced operational inconsistencies by 30%.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Conducted QA reviews on processed disputes; developed training materials for new analysts.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Identified systemic process failures through case analysis and recommended workflow redesigns — the basis for later MCP automation work.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Systems: ECRM (Salesforce) · Visa Rules Engine · Dispute Management Platform · QA Frameworks</w:t>
      </w:r>
    </w:p>
    <w:p>
      <w:pPr>
        <w:spacing w:before="0" w:after="60"/>
      </w:pPr>
    </w:p>
    <w:p>
      <w:pPr>
        <w:tabs>
          <w:tab w:val="right" w:pos="10080"/>
        </w:tabs>
        <w:spacing w:before="22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Chargeback Analyst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May 2018 – Jan 2019</w:t>
      </w:r>
      <w:r>
        <w:rPr>
          <w:rFonts w:ascii="Arial" w:cs="Arial" w:eastAsia="Arial" w:hAnsi="Arial"/>
          <w:color w:val="1A9E78"/>
          <w:sz w:val="18"/>
          <w:szCs w:val="18"/>
        </w:rPr>
        <w:t xml:space="preserve">
Big Five Canadian Bank  ·  Toronto, 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Processed 500+ chargebacks monthly, consistently surpassing accuracy targets and reducing processing time by 20% through systematic process improvements.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Trained new analysts and authored onboarding SOPs that improved team productivity by 15%.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First institutional application of structured process documentation — the SOP discipline that underpins all subsequent operational work.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Systems: Chargeback Processing Platforms · SOP Development · Payment Dispute Frameworks</w:t>
      </w:r>
    </w:p>
    <w:p>
      <w:pPr>
        <w:spacing w:before="0" w:after="80"/>
      </w:pPr>
    </w:p>
    <w:p>
      <w:pPr>
        <w:tabs>
          <w:tab w:val="right" w:pos="10080"/>
        </w:tabs>
        <w:spacing w:before="22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Digital Consultant &amp; Automation Specialist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2016 – Present</w:t>
      </w:r>
      <w:r>
        <w:rPr>
          <w:rFonts w:ascii="Arial" w:cs="Arial" w:eastAsia="Arial" w:hAnsi="Arial"/>
          <w:color w:val="1A9E78"/>
          <w:sz w:val="18"/>
          <w:szCs w:val="18"/>
        </w:rPr>
        <w:t xml:space="preserve">
Independent Practice  ·  Remote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Delivered e-commerce launches, CRM implementations, and automation pipelines alongside full-time banking — building a parallel track of operational delivery across multiple simultaneous client engagements.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2025: Built a Make.com → Google Sheets → Telegram Bot pipeline eliminating 5h/week of manual work for a career coach client. Fully automated. Zero ongoing maintenance.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2016–2023: Seven-year engagement with Baobab Guild (now Savuti Style) — introduced Shopify, implemented Zoho CRM, led 2023 rebrand with Instagram Shopping integration.</w:t>
      </w:r>
    </w:p>
    <w:p>
      <w:pPr>
        <w:spacing w:before="0" w:after="80"/>
      </w:pPr>
    </w:p>
    <w:p>
      <w:pPr>
        <w:tabs>
          <w:tab w:val="right" w:pos="10080"/>
        </w:tabs>
        <w:spacing w:before="22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Earlier Career — Lagos, Nigeria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2010 – 2014</w:t>
      </w:r>
      <w:r>
        <w:rPr>
          <w:rFonts w:ascii="Arial" w:cs="Arial" w:eastAsia="Arial" w:hAnsi="Arial"/>
          <w:color w:val="1A9E78"/>
          <w:sz w:val="18"/>
          <w:szCs w:val="18"/>
        </w:rPr>
        <w:t xml:space="preserve">
R.T. Briscoe Nigeria · NYSC · Julie One Nigeria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Sales Executive, Briscoe Ford (2014): Full sales cycle — needs analysis, negotiation, payment, delivery, after-sales. Core discipline: diagnose the actual problem before proposing a solution.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NYSC, Igando-Ikotun LCDA Budgeting Dept. (2013–2014): Payment voucher processing, dispatch logs, pre-payment inspection certificates. First formal exposure to institutional payment accountability.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Supervisor, Julie One Nigeria (2010): Construction material control and Nigerian Breweries product distribution — daily stock reconciliation and inventory management.</w:t>
      </w:r>
    </w:p>
    <w:p>
      <w:pPr>
        <w:spacing w:before="0" w:after="60"/>
      </w:pPr>
    </w:p>
    <w:p>
      <w:pPr>
        <w:spacing w:before="240" w:after="0"/>
      </w:pPr>
      <w:r>
        <w:rPr>
          <w:rFonts w:ascii="Arial" w:cs="Arial" w:eastAsia="Arial" w:hAnsi="Arial"/>
          <w:b/>
          <w:bCs/>
          <w:color w:val="1A9E78"/>
          <w:spacing w:val="120"/>
          <w:sz w:val="20"/>
          <w:szCs w:val="20"/>
        </w:rPr>
        <w:t xml:space="preserve">SKILLS &amp; TOOLS</w:t>
      </w:r>
    </w:p>
    <w:p>
      <w:pPr>
        <w:pBdr>
          <w:bottom w:val="single" w:color="1A9E78" w:sz="6" w:space="1"/>
        </w:pBdr>
        <w:spacing w:before="160" w:after="16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Payments &amp; FX: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Wall Street Systems (WSS) · IWS · MCP · PostEdge · FX Settlements · Multi-currency Reconciliation · Prepaid Visa/Mastercard · Trade Settlement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Fraud &amp; Risk: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PRM · COINS · AML Compliance · Visa Pre-Arbitration · Dispute Management · Root Cause Analysis · Audit Log Management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Process &amp; Systems: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SOP Development · Process Design · Workflow Optimisation · Knowledge Transfer Documentation · QA Review Frameworks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Project Management: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Agile · Scrum (CSM) · Sprint Planning · SDLC · Stakeholder Management · Jira · Trello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Automation &amp; Workflow: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Make (Integromat) · Excel Automation (PivotTables, VLOOKUP, Macros) · Google Sheets Automation · Telegram Bot API · Airtable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E-commerce &amp; CRM: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Shopify · Squarespace · Zoho CRM · Email Marketing · Instagram Shopping · Printify</w:t>
      </w:r>
    </w:p>
    <w:p>
      <w:pPr>
        <w:spacing w:before="0" w:after="60"/>
      </w:pPr>
    </w:p>
    <w:p>
      <w:pPr>
        <w:spacing w:before="240" w:after="0"/>
      </w:pPr>
      <w:r>
        <w:rPr>
          <w:rFonts w:ascii="Arial" w:cs="Arial" w:eastAsia="Arial" w:hAnsi="Arial"/>
          <w:b/>
          <w:bCs/>
          <w:color w:val="1A9E78"/>
          <w:spacing w:val="120"/>
          <w:sz w:val="20"/>
          <w:szCs w:val="20"/>
        </w:rPr>
        <w:t xml:space="preserve">EDUCATION &amp; CERTIFICATIONS</w:t>
      </w:r>
    </w:p>
    <w:p>
      <w:pPr>
        <w:pBdr>
          <w:bottom w:val="single" w:color="1A9E78" w:sz="6" w:space="1"/>
        </w:pBdr>
        <w:spacing w:before="160" w:after="160"/>
      </w:pPr>
    </w:p>
    <w:p>
      <w:pPr>
        <w:tabs>
          <w:tab w:val="right" w:pos="10080"/>
        </w:tabs>
        <w:spacing w:before="12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Certified Scrum Master (CSM)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1A9E78"/>
          <w:sz w:val="17"/>
          <w:szCs w:val="17"/>
        </w:rPr>
        <w:t xml:space="preserve">Active</w:t>
      </w:r>
    </w:p>
    <w:p>
      <w:pPr>
        <w:tabs>
          <w:tab w:val="right" w:pos="10080"/>
        </w:tabs>
        <w:spacing w:before="10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PG Certificate — IT Project Management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2017 – 2018</w:t>
      </w:r>
      <w:r>
        <w:rPr>
          <w:rFonts w:ascii="Arial" w:cs="Arial" w:eastAsia="Arial" w:hAnsi="Arial"/>
          <w:color w:val="718096"/>
          <w:sz w:val="17"/>
          <w:szCs w:val="17"/>
        </w:rPr>
        <w:t xml:space="preserve">
Humber College, Toronto, ON</w:t>
      </w:r>
    </w:p>
    <w:p>
      <w:pPr>
        <w:tabs>
          <w:tab w:val="right" w:pos="10080"/>
        </w:tabs>
        <w:spacing w:before="10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PG Certificate — International Business Management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2015 – 2017</w:t>
      </w:r>
      <w:r>
        <w:rPr>
          <w:rFonts w:ascii="Arial" w:cs="Arial" w:eastAsia="Arial" w:hAnsi="Arial"/>
          <w:color w:val="718096"/>
          <w:sz w:val="17"/>
          <w:szCs w:val="17"/>
        </w:rPr>
        <w:t xml:space="preserve">
Georgian College, Ontario — Co-op completed</w:t>
      </w:r>
    </w:p>
    <w:p>
      <w:pPr>
        <w:tabs>
          <w:tab w:val="right" w:pos="10080"/>
        </w:tabs>
        <w:spacing w:before="10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BSc Economics (Second Class Honours)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2009 – 2013</w:t>
      </w:r>
      <w:r>
        <w:rPr>
          <w:rFonts w:ascii="Arial" w:cs="Arial" w:eastAsia="Arial" w:hAnsi="Arial"/>
          <w:color w:val="718096"/>
          <w:sz w:val="17"/>
          <w:szCs w:val="17"/>
        </w:rPr>
        <w:t xml:space="preserve">
Bowen University, Iwo, Osun State, Nigeria</w:t>
      </w:r>
    </w:p>
    <w:p>
      <w:pPr>
        <w:spacing w:before="0" w:after="40"/>
      </w:pPr>
    </w:p>
    <w:p>
      <w:pPr>
        <w:spacing w:before="240" w:after="0"/>
      </w:pPr>
      <w:r>
        <w:rPr>
          <w:rFonts w:ascii="Arial" w:cs="Arial" w:eastAsia="Arial" w:hAnsi="Arial"/>
          <w:b/>
          <w:bCs/>
          <w:color w:val="1A9E78"/>
          <w:spacing w:val="120"/>
          <w:sz w:val="20"/>
          <w:szCs w:val="20"/>
        </w:rPr>
        <w:t xml:space="preserve">KEY METRICS</w:t>
      </w:r>
    </w:p>
    <w:p>
      <w:pPr>
        <w:pBdr>
          <w:bottom w:val="single" w:color="1A9E78" w:sz="6" w:space="1"/>
        </w:pBdr>
        <w:spacing w:before="160" w:after="1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9E78"/>
          <w:sz w:val="22"/>
          <w:szCs w:val="22"/>
        </w:rPr>
        <w:t xml:space="preserve">99.5%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 payment accuracy (FX Analyst)   </w:t>
      </w:r>
      <w:r>
        <w:rPr>
          <w:rFonts w:ascii="Arial" w:cs="Arial" w:eastAsia="Arial" w:hAnsi="Arial"/>
          <w:b/>
          <w:bCs/>
          <w:color w:val="1A9E78"/>
          <w:sz w:val="22"/>
          <w:szCs w:val="22"/>
        </w:rPr>
        <w:t xml:space="preserve">99%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 accuracy on fraud cases (20+/day)   </w:t>
      </w:r>
      <w:r>
        <w:rPr>
          <w:rFonts w:ascii="Arial" w:cs="Arial" w:eastAsia="Arial" w:hAnsi="Arial"/>
          <w:b/>
          <w:bCs/>
          <w:color w:val="1A9E78"/>
          <w:sz w:val="22"/>
          <w:szCs w:val="22"/>
        </w:rPr>
        <w:t xml:space="preserve">50%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 reconciliation time reduction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9E78"/>
          <w:sz w:val="22"/>
          <w:szCs w:val="22"/>
        </w:rPr>
        <w:t xml:space="preserve">30%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 error reduction via SOP design   </w:t>
      </w:r>
      <w:r>
        <w:rPr>
          <w:rFonts w:ascii="Arial" w:cs="Arial" w:eastAsia="Arial" w:hAnsi="Arial"/>
          <w:b/>
          <w:bCs/>
          <w:color w:val="1A9E78"/>
          <w:sz w:val="22"/>
          <w:szCs w:val="22"/>
        </w:rPr>
        <w:t xml:space="preserve">15+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 currencies reconciled   </w:t>
      </w:r>
      <w:r>
        <w:rPr>
          <w:rFonts w:ascii="Arial" w:cs="Arial" w:eastAsia="Arial" w:hAnsi="Arial"/>
          <w:b/>
          <w:bCs/>
          <w:color w:val="1A9E78"/>
          <w:sz w:val="22"/>
          <w:szCs w:val="22"/>
        </w:rPr>
        <w:t xml:space="preserve">4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 progressive roles, same institution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  <w:rPr>
        <w:rFonts w:ascii="Arial" w:cs="Arial" w:eastAsia="Arial" w:hAnsi="Arial"/>
        <w:color w:val="1A9E7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2026-02-27T21:34:49.918Z</dcterms:created>
  <dcterms:modified xsi:type="dcterms:W3CDTF">2026-02-27T21:34:49.919Z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