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  <w:t xml:space="preserve">After looking at the data set, my first instinct was to explore the data, I was able to come up with 8 different </w:t>
      </w:r>
      <w:r>
        <w:rPr>
          <w:rFonts w:cs="Times New Roman" w:ascii="Nimbus Roman No9 L" w:hAnsi="Nimbus Roman No9 L"/>
          <w:sz w:val="24"/>
          <w:szCs w:val="24"/>
          <w:lang w:val="en-US"/>
        </w:rPr>
        <w:t>chart</w:t>
      </w:r>
      <w:r>
        <w:rPr>
          <w:rFonts w:cs="Times New Roman" w:ascii="Nimbus Roman No9 L" w:hAnsi="Nimbus Roman No9 L"/>
          <w:sz w:val="24"/>
          <w:szCs w:val="24"/>
          <w:lang w:val="en-US"/>
        </w:rPr>
        <w:t>s to have a better understanding of the whole data set. These are listed as follows:</w:t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7517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065" cy="8383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838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81584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815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914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90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9875" cy="79051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790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322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683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Nimbus Roman No9 L" w:hAnsi="Nimbus Roman No9 L"/>
          <w:sz w:val="24"/>
          <w:szCs w:val="24"/>
          <w:lang w:val="en-US"/>
        </w:rPr>
        <w:t xml:space="preserve">My understanding of the data set suggests that the data is from a pool of respondents which their </w:t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  <w:t>test score was recorded and their personal characteristics were also collected.</w:t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  <w:t>S</w:t>
      </w:r>
      <w:r>
        <w:rPr>
          <w:rFonts w:cs="Times New Roman" w:ascii="Nimbus Roman No9 L" w:hAnsi="Nimbus Roman No9 L"/>
          <w:sz w:val="24"/>
          <w:szCs w:val="24"/>
          <w:lang w:val="en-US"/>
        </w:rPr>
        <w:t xml:space="preserve">o, it is expected that </w:t>
      </w:r>
      <w:r>
        <w:rPr>
          <w:rFonts w:cs="Times New Roman" w:ascii="Nimbus Roman No9 L" w:hAnsi="Nimbus Roman No9 L"/>
          <w:sz w:val="24"/>
          <w:szCs w:val="24"/>
          <w:lang w:val="en-US"/>
        </w:rPr>
        <w:t>I</w:t>
      </w:r>
      <w:r>
        <w:rPr>
          <w:rFonts w:cs="Times New Roman" w:ascii="Nimbus Roman No9 L" w:hAnsi="Nimbus Roman No9 L"/>
          <w:sz w:val="24"/>
          <w:szCs w:val="24"/>
          <w:lang w:val="en-US"/>
        </w:rPr>
        <w:t xml:space="preserve"> compare their personal characteristics against the test score.</w:t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  <w:lang w:val="en-US"/>
        </w:rPr>
      </w:pPr>
      <w:r>
        <w:rPr>
          <w:rFonts w:cs="Times New Roman" w:ascii="Nimbus Roman No9 L" w:hAnsi="Nimbus Roman No9 L"/>
          <w:sz w:val="24"/>
          <w:szCs w:val="24"/>
          <w:lang w:val="en-US"/>
        </w:rPr>
        <w:t>T</w:t>
      </w:r>
      <w:r>
        <w:rPr>
          <w:rFonts w:cs="Times New Roman" w:ascii="Nimbus Roman No9 L" w:hAnsi="Nimbus Roman No9 L"/>
          <w:sz w:val="24"/>
          <w:szCs w:val="24"/>
          <w:lang w:val="en-US"/>
        </w:rPr>
        <w:t xml:space="preserve">he test score is better explained in terms of the average for the 3 test categories, that's why </w:t>
      </w:r>
      <w:r>
        <w:rPr>
          <w:rFonts w:cs="Times New Roman" w:ascii="Nimbus Roman No9 L" w:hAnsi="Nimbus Roman No9 L"/>
          <w:sz w:val="24"/>
          <w:szCs w:val="24"/>
          <w:lang w:val="en-US"/>
        </w:rPr>
        <w:t xml:space="preserve">I </w:t>
      </w:r>
      <w:r>
        <w:rPr>
          <w:rFonts w:cs="Times New Roman" w:ascii="Nimbus Roman No9 L" w:hAnsi="Nimbus Roman No9 L"/>
          <w:sz w:val="24"/>
          <w:szCs w:val="24"/>
          <w:lang w:val="en-US"/>
        </w:rPr>
        <w:t xml:space="preserve"> came up with a variable tagged average test score.</w:t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tbl>
      <w:tblPr>
        <w:tblStyle w:val="TableGrid"/>
        <w:tblW w:w="7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15"/>
        <w:gridCol w:w="1261"/>
        <w:gridCol w:w="2338"/>
      </w:tblGrid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  <w:t>Variable (N =1000)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  <w:t>Frequency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  <w:t>Percentage (%)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  <w:t>Gender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  <w:t>Male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  <w:t>482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  <w:t>48.2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  <w:t>Female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  <w:t>518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  <w:t>51.8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  <w:t>Parental level of Education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Nimbus Roman No9 L" w:hAnsi="Nimbus Roman No9 L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A</w:t>
            </w: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ssociate's degree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.1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Nimbus Roman No9 L" w:hAnsi="Nimbus Roman No9 L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A</w:t>
            </w: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ssociate's degree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22.1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bachelor's degree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11.8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19.6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master's degree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5.9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some college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22.6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some high school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17.9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Lunch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free/reduced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35.5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645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64.5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Test Preparation course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completed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35.8</w:t>
            </w:r>
          </w:p>
        </w:tc>
      </w:tr>
      <w:tr>
        <w:trPr/>
        <w:tc>
          <w:tcPr>
            <w:tcW w:w="34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642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64.2</w:t>
            </w:r>
          </w:p>
        </w:tc>
      </w:tr>
    </w:tbl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  <w:t xml:space="preserve">Five hundred and eighteen (51.8%) of the respondents were female while the rest 482 ( 48.2%) were males. </w:t>
      </w:r>
    </w:p>
    <w:p>
      <w:pPr>
        <w:pStyle w:val="Normal"/>
        <w:spacing w:lineRule="auto" w:line="240" w:before="0" w:after="0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tbl>
      <w:tblPr>
        <w:tblW w:w="7266" w:type="dxa"/>
        <w:jc w:val="left"/>
        <w:tblInd w:w="20" w:type="dxa"/>
        <w:tblBorders/>
        <w:tblCellMar>
          <w:top w:w="0" w:type="dxa"/>
          <w:left w:w="1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1683"/>
        <w:gridCol w:w="1009"/>
        <w:gridCol w:w="1055"/>
        <w:gridCol w:w="1087"/>
        <w:gridCol w:w="1009"/>
        <w:gridCol w:w="1422"/>
      </w:tblGrid>
      <w:tr>
        <w:trPr>
          <w:cantSplit w:val="true"/>
        </w:trPr>
        <w:tc>
          <w:tcPr>
            <w:tcW w:w="7265" w:type="dxa"/>
            <w:gridSpan w:val="6"/>
            <w:tcBorders/>
            <w:shd w:color="auto" w:fill="FFFFFF" w:val="clea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</w:rPr>
              <w:t>Descriptive Statistics</w:t>
            </w:r>
          </w:p>
        </w:tc>
      </w:tr>
      <w:tr>
        <w:trPr>
          <w:cantSplit w:val="true"/>
        </w:trPr>
        <w:tc>
          <w:tcPr>
            <w:tcW w:w="168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55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087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00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Std. Deviation</w:t>
            </w:r>
          </w:p>
        </w:tc>
      </w:tr>
      <w:tr>
        <w:trPr>
          <w:cantSplit w:val="true"/>
        </w:trPr>
        <w:tc>
          <w:tcPr>
            <w:tcW w:w="1683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math score</w:t>
            </w:r>
          </w:p>
        </w:tc>
        <w:tc>
          <w:tcPr>
            <w:tcW w:w="1009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055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7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66.09</w:t>
            </w:r>
          </w:p>
        </w:tc>
        <w:tc>
          <w:tcPr>
            <w:tcW w:w="1422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15.163</w:t>
            </w:r>
          </w:p>
        </w:tc>
      </w:tr>
      <w:tr>
        <w:trPr>
          <w:cantSplit w:val="true"/>
        </w:trPr>
        <w:tc>
          <w:tcPr>
            <w:tcW w:w="1683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reading score</w:t>
            </w:r>
          </w:p>
        </w:tc>
        <w:tc>
          <w:tcPr>
            <w:tcW w:w="100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05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87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69.17</w:t>
            </w:r>
          </w:p>
        </w:tc>
        <w:tc>
          <w:tcPr>
            <w:tcW w:w="1422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14.600</w:t>
            </w:r>
          </w:p>
        </w:tc>
      </w:tr>
      <w:tr>
        <w:trPr>
          <w:cantSplit w:val="true"/>
        </w:trPr>
        <w:tc>
          <w:tcPr>
            <w:tcW w:w="1683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writing score</w:t>
            </w:r>
          </w:p>
        </w:tc>
        <w:tc>
          <w:tcPr>
            <w:tcW w:w="100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05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7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68.05</w:t>
            </w:r>
          </w:p>
        </w:tc>
        <w:tc>
          <w:tcPr>
            <w:tcW w:w="1422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15.196</w:t>
            </w:r>
          </w:p>
        </w:tc>
      </w:tr>
      <w:tr>
        <w:trPr>
          <w:cantSplit w:val="true"/>
        </w:trPr>
        <w:tc>
          <w:tcPr>
            <w:tcW w:w="1683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Valid N (listwise)</w:t>
            </w:r>
          </w:p>
        </w:tc>
        <w:tc>
          <w:tcPr>
            <w:tcW w:w="1009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055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1087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100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1422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7470" w:leader="none"/>
        </w:tabs>
        <w:spacing w:lineRule="atLeast" w:line="40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tabs>
          <w:tab w:val="left" w:pos="7470" w:leader="none"/>
        </w:tabs>
        <w:spacing w:lineRule="auto" w:line="240" w:before="0" w:after="0"/>
        <w:rPr>
          <w:rFonts w:ascii="Nimbus Roman No9 L" w:hAnsi="Nimbus Roman No9 L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  <w:t xml:space="preserve">The mean maths score was 66.09 </w:t>
      </w:r>
      <w:r>
        <w:rPr>
          <w:rFonts w:cs="Times New Roman" w:ascii="Nimbus Roman No9 L" w:hAnsi="Nimbus Roman No9 L"/>
          <w:sz w:val="24"/>
          <w:szCs w:val="24"/>
          <w:u w:val="single"/>
        </w:rPr>
        <w:t xml:space="preserve">+ </w:t>
      </w:r>
      <w:r>
        <w:rPr>
          <w:rFonts w:cs="Times New Roman" w:ascii="Nimbus Roman No9 L" w:hAnsi="Nimbus Roman No9 L"/>
          <w:sz w:val="24"/>
          <w:szCs w:val="24"/>
        </w:rPr>
        <w:t xml:space="preserve">15,163 while the mean reading score was 69.17 </w:t>
      </w:r>
      <w:r>
        <w:rPr>
          <w:rFonts w:cs="Times New Roman" w:ascii="Nimbus Roman No9 L" w:hAnsi="Nimbus Roman No9 L"/>
          <w:sz w:val="24"/>
          <w:szCs w:val="24"/>
          <w:u w:val="single"/>
        </w:rPr>
        <w:t>+</w:t>
      </w:r>
      <w:r>
        <w:rPr>
          <w:rFonts w:cs="Times New Roman" w:ascii="Nimbus Roman No9 L" w:hAnsi="Nimbus Roman No9 L"/>
          <w:sz w:val="24"/>
          <w:szCs w:val="24"/>
        </w:rPr>
        <w:t xml:space="preserve"> 14.6.</w:t>
      </w:r>
    </w:p>
    <w:p>
      <w:pPr>
        <w:pStyle w:val="Normal"/>
        <w:tabs>
          <w:tab w:val="left" w:pos="7470" w:leader="none"/>
        </w:tabs>
        <w:spacing w:lineRule="auto" w:line="240" w:before="0" w:after="0"/>
        <w:rPr>
          <w:rFonts w:ascii="Nimbus Roman No9 L" w:hAnsi="Nimbus Roman No9 L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  <w:t>T</w:t>
      </w:r>
      <w:r>
        <w:rPr>
          <w:rFonts w:cs="Times New Roman" w:ascii="Nimbus Roman No9 L" w:hAnsi="Nimbus Roman No9 L"/>
          <w:sz w:val="24"/>
          <w:szCs w:val="24"/>
        </w:rPr>
        <w:t>his indicates that the respondents had a higher score in reading compared to the other subjects.</w:t>
      </w:r>
    </w:p>
    <w:tbl>
      <w:tblPr>
        <w:tblW w:w="7602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1820"/>
        <w:gridCol w:w="871"/>
        <w:gridCol w:w="1008"/>
        <w:gridCol w:w="1009"/>
        <w:gridCol w:w="1423"/>
        <w:gridCol w:w="1470"/>
      </w:tblGrid>
      <w:tr>
        <w:trPr>
          <w:cantSplit w:val="true"/>
        </w:trPr>
        <w:tc>
          <w:tcPr>
            <w:tcW w:w="7601" w:type="dxa"/>
            <w:gridSpan w:val="6"/>
            <w:tcBorders/>
            <w:shd w:color="auto" w:fill="FFFFFF" w:val="clea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Nimbus Roman No9 L" w:hAnsi="Nimbus Roman No9 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</w:rPr>
              <w:t>Group Statistics</w:t>
            </w:r>
          </w:p>
        </w:tc>
      </w:tr>
      <w:tr>
        <w:trPr>
          <w:cantSplit w:val="true"/>
        </w:trPr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tabs>
                <w:tab w:val="left" w:pos="7470" w:leader="none"/>
              </w:tabs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871" w:type="dxa"/>
            <w:tcBorders>
              <w:top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008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423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Std. Deviation</w:t>
            </w:r>
          </w:p>
        </w:tc>
        <w:tc>
          <w:tcPr>
            <w:tcW w:w="1470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tabs>
                <w:tab w:val="left" w:pos="7470" w:leader="none"/>
              </w:tabs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Std. Error Mean</w:t>
            </w:r>
          </w:p>
        </w:tc>
      </w:tr>
      <w:tr>
        <w:trPr>
          <w:cantSplit w:val="true"/>
        </w:trPr>
        <w:tc>
          <w:tcPr>
            <w:tcW w:w="1820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Average test score</w:t>
            </w:r>
          </w:p>
        </w:tc>
        <w:tc>
          <w:tcPr>
            <w:tcW w:w="871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008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482</w:t>
            </w:r>
          </w:p>
        </w:tc>
        <w:tc>
          <w:tcPr>
            <w:tcW w:w="100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65.8375</w:t>
            </w:r>
          </w:p>
        </w:tc>
        <w:tc>
          <w:tcPr>
            <w:tcW w:w="1423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13.69884</w:t>
            </w:r>
          </w:p>
        </w:tc>
        <w:tc>
          <w:tcPr>
            <w:tcW w:w="1470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.62397</w:t>
            </w:r>
          </w:p>
        </w:tc>
      </w:tr>
      <w:tr>
        <w:trPr>
          <w:cantSplit w:val="true"/>
        </w:trPr>
        <w:tc>
          <w:tcPr>
            <w:tcW w:w="1820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871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008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518</w:t>
            </w:r>
          </w:p>
        </w:tc>
        <w:tc>
          <w:tcPr>
            <w:tcW w:w="100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69.5695</w:t>
            </w:r>
          </w:p>
        </w:tc>
        <w:tc>
          <w:tcPr>
            <w:tcW w:w="1423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14.54181</w:t>
            </w:r>
          </w:p>
        </w:tc>
        <w:tc>
          <w:tcPr>
            <w:tcW w:w="1470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.63893</w:t>
            </w:r>
          </w:p>
        </w:tc>
      </w:tr>
    </w:tbl>
    <w:p>
      <w:pPr>
        <w:pStyle w:val="Normal"/>
        <w:spacing w:lineRule="atLeast" w:line="40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  <w:t xml:space="preserve">The average score of the males for the three test was 65.83 </w:t>
      </w:r>
      <w:r>
        <w:rPr>
          <w:rFonts w:cs="Times New Roman" w:ascii="Nimbus Roman No9 L" w:hAnsi="Nimbus Roman No9 L"/>
          <w:sz w:val="24"/>
          <w:szCs w:val="24"/>
          <w:u w:val="single"/>
        </w:rPr>
        <w:t>+</w:t>
      </w:r>
      <w:r>
        <w:rPr>
          <w:rFonts w:cs="Times New Roman" w:ascii="Nimbus Roman No9 L" w:hAnsi="Nimbus Roman No9 L"/>
          <w:sz w:val="24"/>
          <w:szCs w:val="24"/>
        </w:rPr>
        <w:t xml:space="preserve"> 13.7 while the females had an average test score of 69.6 </w:t>
      </w:r>
      <w:r>
        <w:rPr>
          <w:rFonts w:cs="Times New Roman" w:ascii="Nimbus Roman No9 L" w:hAnsi="Nimbus Roman No9 L"/>
          <w:sz w:val="24"/>
          <w:szCs w:val="24"/>
          <w:u w:val="single"/>
        </w:rPr>
        <w:t xml:space="preserve">+ </w:t>
      </w:r>
      <w:r>
        <w:rPr>
          <w:rFonts w:cs="Times New Roman" w:ascii="Nimbus Roman No9 L" w:hAnsi="Nimbus Roman No9 L"/>
          <w:sz w:val="24"/>
          <w:szCs w:val="24"/>
        </w:rPr>
        <w:t>14.5, showing a higher score among females than males.</w:t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tbl>
      <w:tblPr>
        <w:tblW w:w="9029" w:type="dxa"/>
        <w:jc w:val="left"/>
        <w:tblInd w:w="420" w:type="dxa"/>
        <w:tblBorders>
          <w:top w:val="single" w:sz="16" w:space="0" w:color="000001"/>
          <w:left w:val="single" w:sz="16" w:space="0" w:color="000001"/>
        </w:tblBorders>
        <w:tblCellMar>
          <w:top w:w="0" w:type="dxa"/>
          <w:left w:w="-1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059"/>
        <w:gridCol w:w="921"/>
        <w:gridCol w:w="799"/>
        <w:gridCol w:w="799"/>
        <w:gridCol w:w="696"/>
        <w:gridCol w:w="626"/>
        <w:gridCol w:w="777"/>
        <w:gridCol w:w="1130"/>
        <w:gridCol w:w="1221"/>
      </w:tblGrid>
      <w:tr>
        <w:trPr>
          <w:trHeight w:val="634" w:hRule="atLeast"/>
          <w:cantSplit w:val="true"/>
        </w:trPr>
        <w:tc>
          <w:tcPr>
            <w:tcW w:w="2980" w:type="dxa"/>
            <w:gridSpan w:val="2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799" w:type="dxa"/>
            <w:vMerge w:val="restart"/>
            <w:tcBorders>
              <w:top w:val="single" w:sz="8" w:space="0" w:color="000001"/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F</w:t>
            </w:r>
          </w:p>
        </w:tc>
        <w:tc>
          <w:tcPr>
            <w:tcW w:w="799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Sig.</w:t>
            </w:r>
          </w:p>
        </w:tc>
        <w:tc>
          <w:tcPr>
            <w:tcW w:w="696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Heading1"/>
              <w:spacing w:before="240" w:after="0"/>
              <w:rPr>
                <w:rFonts w:ascii="Nimbus Roman No9 L" w:hAnsi="Nimbus Roman No9 L"/>
                <w:sz w:val="24"/>
                <w:szCs w:val="24"/>
              </w:rPr>
            </w:pPr>
            <w:r>
              <w:rPr>
                <w:rFonts w:ascii="Nimbus Roman No9 L" w:hAnsi="Nimbus Roman No9 L"/>
                <w:sz w:val="24"/>
                <w:szCs w:val="24"/>
              </w:rPr>
              <w:t>t</w:t>
            </w:r>
          </w:p>
        </w:tc>
        <w:tc>
          <w:tcPr>
            <w:tcW w:w="626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df</w:t>
            </w:r>
          </w:p>
        </w:tc>
        <w:tc>
          <w:tcPr>
            <w:tcW w:w="777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23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95% Confidence Interval of the Difference</w:t>
            </w:r>
          </w:p>
        </w:tc>
      </w:tr>
      <w:tr>
        <w:trPr>
          <w:trHeight w:val="592" w:hRule="atLeast"/>
          <w:cantSplit w:val="true"/>
        </w:trPr>
        <w:tc>
          <w:tcPr>
            <w:tcW w:w="2980" w:type="dxa"/>
            <w:gridSpan w:val="2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799" w:type="dxa"/>
            <w:vMerge w:val="continue"/>
            <w:tcBorders>
              <w:top w:val="single" w:sz="8" w:space="0" w:color="000001"/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799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696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626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777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Lower</w:t>
            </w:r>
          </w:p>
        </w:tc>
        <w:tc>
          <w:tcPr>
            <w:tcW w:w="1221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Upper</w:t>
            </w:r>
          </w:p>
        </w:tc>
      </w:tr>
      <w:tr>
        <w:trPr>
          <w:trHeight w:val="469" w:hRule="atLeast"/>
          <w:cantSplit w:val="true"/>
        </w:trPr>
        <w:tc>
          <w:tcPr>
            <w:tcW w:w="2059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921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3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Equal variances not assumed</w:t>
            </w:r>
          </w:p>
        </w:tc>
        <w:tc>
          <w:tcPr>
            <w:tcW w:w="799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79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696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-4.179</w:t>
            </w:r>
          </w:p>
        </w:tc>
        <w:tc>
          <w:tcPr>
            <w:tcW w:w="626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997.847</w:t>
            </w:r>
          </w:p>
        </w:tc>
        <w:tc>
          <w:tcPr>
            <w:tcW w:w="777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13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-5.48452</w:t>
            </w:r>
          </w:p>
        </w:tc>
        <w:tc>
          <w:tcPr>
            <w:tcW w:w="1221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-1.97952</w:t>
            </w:r>
          </w:p>
        </w:tc>
      </w:tr>
    </w:tbl>
    <w:p>
      <w:pPr>
        <w:pStyle w:val="Normal"/>
        <w:spacing w:lineRule="atLeast" w:line="40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  <w:t>A  T- test conducted to test for difference in the average test score between the males and the females showed that there was a statistically significant difference in the test score across gender (T= -4.179,  P value &lt;0.005).</w:t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  <w:t>The average test score was further analysed into two categories. Respondents with a test score between 0 and 49 were classified as failed while those with a score of 50 and above were regarded as having passed. The subsequent tables shows a proportion of the respondents that belongs to either category across different variables in the dataset.</w:t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tbl>
      <w:tblPr>
        <w:tblW w:w="7755" w:type="dxa"/>
        <w:jc w:val="left"/>
        <w:tblInd w:w="100" w:type="dxa"/>
        <w:tblBorders/>
        <w:tblCellMar>
          <w:top w:w="0" w:type="dxa"/>
          <w:left w:w="1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870"/>
        <w:gridCol w:w="857"/>
        <w:gridCol w:w="2447"/>
        <w:gridCol w:w="1285"/>
        <w:gridCol w:w="1285"/>
        <w:gridCol w:w="1010"/>
      </w:tblGrid>
      <w:tr>
        <w:trPr>
          <w:cantSplit w:val="true"/>
        </w:trPr>
        <w:tc>
          <w:tcPr>
            <w:tcW w:w="7754" w:type="dxa"/>
            <w:gridSpan w:val="6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Nimbus Roman No9 L" w:hAnsi="Nimbus Roman No9 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</w:rPr>
              <w:t>gender * average test score category Crosstabulation</w:t>
            </w:r>
          </w:p>
        </w:tc>
      </w:tr>
      <w:tr>
        <w:trPr>
          <w:cantSplit w:val="true"/>
        </w:trPr>
        <w:tc>
          <w:tcPr>
            <w:tcW w:w="4174" w:type="dxa"/>
            <w:gridSpan w:val="3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2570" w:type="dxa"/>
            <w:gridSpan w:val="2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average test score category</w:t>
            </w:r>
          </w:p>
        </w:tc>
        <w:tc>
          <w:tcPr>
            <w:tcW w:w="1010" w:type="dxa"/>
            <w:vMerge w:val="restart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Total</w:t>
            </w:r>
          </w:p>
        </w:tc>
      </w:tr>
      <w:tr>
        <w:trPr>
          <w:cantSplit w:val="true"/>
        </w:trPr>
        <w:tc>
          <w:tcPr>
            <w:tcW w:w="4174" w:type="dxa"/>
            <w:gridSpan w:val="3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285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285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010" w:type="dxa"/>
            <w:vMerge w:val="continue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870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857" w:type="dxa"/>
            <w:vMerge w:val="restart"/>
            <w:tcBorders>
              <w:top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2447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285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85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479</w:t>
            </w:r>
          </w:p>
        </w:tc>
        <w:tc>
          <w:tcPr>
            <w:tcW w:w="1010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515</w:t>
            </w:r>
          </w:p>
        </w:tc>
      </w:tr>
      <w:tr>
        <w:trPr>
          <w:cantSplit w:val="true"/>
        </w:trPr>
        <w:tc>
          <w:tcPr>
            <w:tcW w:w="870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857" w:type="dxa"/>
            <w:vMerge w:val="continue"/>
            <w:tcBorders>
              <w:top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2447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% within gender</w:t>
            </w:r>
          </w:p>
        </w:tc>
        <w:tc>
          <w:tcPr>
            <w:tcW w:w="1285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7.0%</w:t>
            </w:r>
          </w:p>
        </w:tc>
        <w:tc>
          <w:tcPr>
            <w:tcW w:w="128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93.0%</w:t>
            </w:r>
          </w:p>
        </w:tc>
        <w:tc>
          <w:tcPr>
            <w:tcW w:w="101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100.0%</w:t>
            </w:r>
          </w:p>
        </w:tc>
      </w:tr>
      <w:tr>
        <w:trPr>
          <w:cantSplit w:val="true"/>
        </w:trPr>
        <w:tc>
          <w:tcPr>
            <w:tcW w:w="870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857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2447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285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8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418</w:t>
            </w:r>
          </w:p>
        </w:tc>
        <w:tc>
          <w:tcPr>
            <w:tcW w:w="101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478</w:t>
            </w:r>
          </w:p>
        </w:tc>
      </w:tr>
      <w:tr>
        <w:trPr>
          <w:cantSplit w:val="true"/>
        </w:trPr>
        <w:tc>
          <w:tcPr>
            <w:tcW w:w="870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857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2447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% within gender</w:t>
            </w:r>
          </w:p>
        </w:tc>
        <w:tc>
          <w:tcPr>
            <w:tcW w:w="1285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12.6%</w:t>
            </w:r>
          </w:p>
        </w:tc>
        <w:tc>
          <w:tcPr>
            <w:tcW w:w="128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87.4%</w:t>
            </w:r>
          </w:p>
        </w:tc>
        <w:tc>
          <w:tcPr>
            <w:tcW w:w="101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100.0%</w:t>
            </w:r>
          </w:p>
        </w:tc>
      </w:tr>
      <w:tr>
        <w:trPr>
          <w:cantSplit w:val="true"/>
        </w:trPr>
        <w:tc>
          <w:tcPr>
            <w:tcW w:w="1727" w:type="dxa"/>
            <w:gridSpan w:val="2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47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285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8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897</w:t>
            </w:r>
          </w:p>
        </w:tc>
        <w:tc>
          <w:tcPr>
            <w:tcW w:w="101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993</w:t>
            </w:r>
          </w:p>
        </w:tc>
      </w:tr>
    </w:tbl>
    <w:p>
      <w:pPr>
        <w:pStyle w:val="Normal"/>
        <w:spacing w:lineRule="atLeast" w:line="40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tLeast" w:line="4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  <w:t xml:space="preserve">Majority (479, 93.0%) of the female respondents passed while the rest (36, 7.0%) failed. </w:t>
      </w:r>
    </w:p>
    <w:p>
      <w:pPr>
        <w:pStyle w:val="Normal"/>
        <w:tabs>
          <w:tab w:val="left" w:pos="3510" w:leader="none"/>
        </w:tabs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  <w:tab/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tbl>
      <w:tblPr>
        <w:tblW w:w="8092" w:type="dxa"/>
        <w:jc w:val="left"/>
        <w:tblInd w:w="80" w:type="dxa"/>
        <w:tblBorders/>
        <w:tblCellMar>
          <w:top w:w="0" w:type="dxa"/>
          <w:left w:w="1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3"/>
        <w:gridCol w:w="1332"/>
        <w:gridCol w:w="2447"/>
        <w:gridCol w:w="1285"/>
        <w:gridCol w:w="1285"/>
        <w:gridCol w:w="1009"/>
      </w:tblGrid>
      <w:tr>
        <w:trPr>
          <w:cantSplit w:val="true"/>
        </w:trPr>
        <w:tc>
          <w:tcPr>
            <w:tcW w:w="8091" w:type="dxa"/>
            <w:gridSpan w:val="6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</w:rPr>
              <w:t>lunch * average test score category Crosstabulation</w:t>
            </w:r>
          </w:p>
        </w:tc>
      </w:tr>
      <w:tr>
        <w:trPr>
          <w:cantSplit w:val="true"/>
        </w:trPr>
        <w:tc>
          <w:tcPr>
            <w:tcW w:w="4512" w:type="dxa"/>
            <w:gridSpan w:val="3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2570" w:type="dxa"/>
            <w:gridSpan w:val="2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average test score category</w:t>
            </w:r>
          </w:p>
        </w:tc>
        <w:tc>
          <w:tcPr>
            <w:tcW w:w="1009" w:type="dxa"/>
            <w:vMerge w:val="restart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Total</w:t>
            </w:r>
          </w:p>
        </w:tc>
      </w:tr>
      <w:tr>
        <w:trPr>
          <w:cantSplit w:val="true"/>
        </w:trPr>
        <w:tc>
          <w:tcPr>
            <w:tcW w:w="4512" w:type="dxa"/>
            <w:gridSpan w:val="3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285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285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009" w:type="dxa"/>
            <w:vMerge w:val="continue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733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lunch</w:t>
            </w:r>
          </w:p>
        </w:tc>
        <w:tc>
          <w:tcPr>
            <w:tcW w:w="1332" w:type="dxa"/>
            <w:vMerge w:val="restart"/>
            <w:tcBorders>
              <w:top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free/reduced</w:t>
            </w:r>
          </w:p>
        </w:tc>
        <w:tc>
          <w:tcPr>
            <w:tcW w:w="2447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285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85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294</w:t>
            </w:r>
          </w:p>
        </w:tc>
        <w:tc>
          <w:tcPr>
            <w:tcW w:w="1009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350</w:t>
            </w:r>
          </w:p>
        </w:tc>
      </w:tr>
      <w:tr>
        <w:trPr>
          <w:cantSplit w:val="true"/>
        </w:trPr>
        <w:tc>
          <w:tcPr>
            <w:tcW w:w="733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332" w:type="dxa"/>
            <w:vMerge w:val="continue"/>
            <w:tcBorders>
              <w:top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2447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% within lunch</w:t>
            </w:r>
          </w:p>
        </w:tc>
        <w:tc>
          <w:tcPr>
            <w:tcW w:w="1285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16.0%</w:t>
            </w:r>
          </w:p>
        </w:tc>
        <w:tc>
          <w:tcPr>
            <w:tcW w:w="128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84.0%</w:t>
            </w:r>
          </w:p>
        </w:tc>
        <w:tc>
          <w:tcPr>
            <w:tcW w:w="100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100.0%</w:t>
            </w:r>
          </w:p>
        </w:tc>
      </w:tr>
      <w:tr>
        <w:trPr>
          <w:cantSplit w:val="true"/>
        </w:trPr>
        <w:tc>
          <w:tcPr>
            <w:tcW w:w="733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33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2447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285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8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603</w:t>
            </w:r>
          </w:p>
        </w:tc>
        <w:tc>
          <w:tcPr>
            <w:tcW w:w="100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643</w:t>
            </w:r>
          </w:p>
        </w:tc>
      </w:tr>
      <w:tr>
        <w:trPr>
          <w:cantSplit w:val="true"/>
        </w:trPr>
        <w:tc>
          <w:tcPr>
            <w:tcW w:w="733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33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2447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% within lunch</w:t>
            </w:r>
          </w:p>
        </w:tc>
        <w:tc>
          <w:tcPr>
            <w:tcW w:w="1285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6.2%</w:t>
            </w:r>
          </w:p>
        </w:tc>
        <w:tc>
          <w:tcPr>
            <w:tcW w:w="128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93.8%</w:t>
            </w:r>
          </w:p>
        </w:tc>
        <w:tc>
          <w:tcPr>
            <w:tcW w:w="100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100.0%</w:t>
            </w:r>
          </w:p>
        </w:tc>
      </w:tr>
      <w:tr>
        <w:trPr>
          <w:cantSplit w:val="true"/>
        </w:trPr>
        <w:tc>
          <w:tcPr>
            <w:tcW w:w="2065" w:type="dxa"/>
            <w:gridSpan w:val="2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47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285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8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897</w:t>
            </w:r>
          </w:p>
        </w:tc>
        <w:tc>
          <w:tcPr>
            <w:tcW w:w="100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993</w:t>
            </w:r>
          </w:p>
        </w:tc>
      </w:tr>
    </w:tbl>
    <w:p>
      <w:pPr>
        <w:pStyle w:val="Normal"/>
        <w:spacing w:lineRule="atLeast" w:line="40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tbl>
      <w:tblPr>
        <w:tblW w:w="8199" w:type="dxa"/>
        <w:jc w:val="left"/>
        <w:tblInd w:w="60" w:type="dxa"/>
        <w:tblBorders/>
        <w:tblCellMar>
          <w:top w:w="0" w:type="dxa"/>
          <w:left w:w="1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1009"/>
        <w:gridCol w:w="1162"/>
        <w:gridCol w:w="2448"/>
        <w:gridCol w:w="1"/>
        <w:gridCol w:w="1284"/>
        <w:gridCol w:w="1284"/>
        <w:gridCol w:w="1"/>
        <w:gridCol w:w="1009"/>
      </w:tblGrid>
      <w:tr>
        <w:trPr>
          <w:cantSplit w:val="true"/>
        </w:trPr>
        <w:tc>
          <w:tcPr>
            <w:tcW w:w="8198" w:type="dxa"/>
            <w:gridSpan w:val="8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</w:rPr>
              <w:t>test prep * average test score category Crosstabulation</w:t>
            </w:r>
          </w:p>
        </w:tc>
      </w:tr>
      <w:tr>
        <w:trPr>
          <w:cantSplit w:val="true"/>
        </w:trPr>
        <w:tc>
          <w:tcPr>
            <w:tcW w:w="4619" w:type="dxa"/>
            <w:gridSpan w:val="3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2570" w:type="dxa"/>
            <w:gridSpan w:val="4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average test score category</w:t>
            </w:r>
          </w:p>
        </w:tc>
        <w:tc>
          <w:tcPr>
            <w:tcW w:w="1009" w:type="dxa"/>
            <w:vMerge w:val="restart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Total</w:t>
            </w:r>
          </w:p>
        </w:tc>
      </w:tr>
      <w:tr>
        <w:trPr>
          <w:cantSplit w:val="true"/>
        </w:trPr>
        <w:tc>
          <w:tcPr>
            <w:tcW w:w="4619" w:type="dxa"/>
            <w:gridSpan w:val="3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285" w:type="dxa"/>
            <w:gridSpan w:val="2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284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010" w:type="dxa"/>
            <w:gridSpan w:val="2"/>
            <w:vMerge w:val="continue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1009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test prep</w:t>
            </w:r>
          </w:p>
        </w:tc>
        <w:tc>
          <w:tcPr>
            <w:tcW w:w="1162" w:type="dxa"/>
            <w:vMerge w:val="restart"/>
            <w:tcBorders>
              <w:top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completed</w:t>
            </w:r>
          </w:p>
        </w:tc>
        <w:tc>
          <w:tcPr>
            <w:tcW w:w="2449" w:type="dxa"/>
            <w:gridSpan w:val="2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284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85" w:type="dxa"/>
            <w:gridSpan w:val="2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1009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356</w:t>
            </w:r>
          </w:p>
        </w:tc>
      </w:tr>
      <w:tr>
        <w:trPr>
          <w:cantSplit w:val="true"/>
        </w:trPr>
        <w:tc>
          <w:tcPr>
            <w:tcW w:w="1009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162" w:type="dxa"/>
            <w:vMerge w:val="continue"/>
            <w:tcBorders>
              <w:top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2449" w:type="dxa"/>
            <w:gridSpan w:val="2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% within test prep</w:t>
            </w:r>
          </w:p>
        </w:tc>
        <w:tc>
          <w:tcPr>
            <w:tcW w:w="128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4.5%</w:t>
            </w:r>
          </w:p>
        </w:tc>
        <w:tc>
          <w:tcPr>
            <w:tcW w:w="1285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95.5%</w:t>
            </w:r>
          </w:p>
        </w:tc>
        <w:tc>
          <w:tcPr>
            <w:tcW w:w="100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100.0%</w:t>
            </w:r>
          </w:p>
        </w:tc>
      </w:tr>
      <w:tr>
        <w:trPr>
          <w:cantSplit w:val="true"/>
        </w:trPr>
        <w:tc>
          <w:tcPr>
            <w:tcW w:w="1009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1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449" w:type="dxa"/>
            <w:gridSpan w:val="2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28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85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557</w:t>
            </w:r>
          </w:p>
        </w:tc>
        <w:tc>
          <w:tcPr>
            <w:tcW w:w="100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637</w:t>
            </w:r>
          </w:p>
        </w:tc>
      </w:tr>
      <w:tr>
        <w:trPr>
          <w:cantSplit w:val="true"/>
        </w:trPr>
        <w:tc>
          <w:tcPr>
            <w:tcW w:w="1009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1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2449" w:type="dxa"/>
            <w:gridSpan w:val="2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% within test prep</w:t>
            </w:r>
          </w:p>
        </w:tc>
        <w:tc>
          <w:tcPr>
            <w:tcW w:w="128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12.6%</w:t>
            </w:r>
          </w:p>
        </w:tc>
        <w:tc>
          <w:tcPr>
            <w:tcW w:w="1285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87.4%</w:t>
            </w:r>
          </w:p>
        </w:tc>
        <w:tc>
          <w:tcPr>
            <w:tcW w:w="100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100.0%</w:t>
            </w:r>
          </w:p>
        </w:tc>
      </w:tr>
      <w:tr>
        <w:trPr>
          <w:cantSplit w:val="true"/>
        </w:trPr>
        <w:tc>
          <w:tcPr>
            <w:tcW w:w="2171" w:type="dxa"/>
            <w:gridSpan w:val="2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49" w:type="dxa"/>
            <w:gridSpan w:val="2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28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85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897</w:t>
            </w:r>
          </w:p>
        </w:tc>
        <w:tc>
          <w:tcPr>
            <w:tcW w:w="100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993</w:t>
            </w:r>
          </w:p>
        </w:tc>
      </w:tr>
    </w:tbl>
    <w:p>
      <w:pPr>
        <w:pStyle w:val="Normal"/>
        <w:spacing w:lineRule="atLeast" w:line="40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  <w:t>Multivariate Analysis</w:t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tbl>
      <w:tblPr>
        <w:tblW w:w="5797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80"/>
        <w:gridCol w:w="1009"/>
        <w:gridCol w:w="1070"/>
        <w:gridCol w:w="1469"/>
        <w:gridCol w:w="1469"/>
      </w:tblGrid>
      <w:tr>
        <w:trPr>
          <w:cantSplit w:val="true"/>
        </w:trPr>
        <w:tc>
          <w:tcPr>
            <w:tcW w:w="5797" w:type="dxa"/>
            <w:gridSpan w:val="5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</w:rPr>
              <w:t>Model Summary</w:t>
            </w:r>
          </w:p>
        </w:tc>
      </w:tr>
      <w:tr>
        <w:trPr>
          <w:cantSplit w:val="true"/>
        </w:trPr>
        <w:tc>
          <w:tcPr>
            <w:tcW w:w="78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R Square</w:t>
            </w:r>
          </w:p>
        </w:tc>
        <w:tc>
          <w:tcPr>
            <w:tcW w:w="146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Adjusted R Square</w:t>
            </w:r>
          </w:p>
        </w:tc>
        <w:tc>
          <w:tcPr>
            <w:tcW w:w="146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Std. Error of the Estimate</w:t>
            </w:r>
          </w:p>
        </w:tc>
      </w:tr>
      <w:tr>
        <w:trPr>
          <w:cantSplit w:val="true"/>
        </w:trPr>
        <w:tc>
          <w:tcPr>
            <w:tcW w:w="780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9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.472</w:t>
            </w:r>
            <w:r>
              <w:rPr>
                <w:rFonts w:cs="Arial" w:ascii="Nimbus Roman No9 L" w:hAnsi="Nimbus Roman No9 L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7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.223</w:t>
            </w:r>
          </w:p>
        </w:tc>
        <w:tc>
          <w:tcPr>
            <w:tcW w:w="146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.219</w:t>
            </w:r>
          </w:p>
        </w:tc>
        <w:tc>
          <w:tcPr>
            <w:tcW w:w="1469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12.59910</w:t>
            </w:r>
          </w:p>
        </w:tc>
      </w:tr>
      <w:tr>
        <w:trPr>
          <w:cantSplit w:val="true"/>
        </w:trPr>
        <w:tc>
          <w:tcPr>
            <w:tcW w:w="5797" w:type="dxa"/>
            <w:gridSpan w:val="5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a. Predictors: (Constant), gender</w:t>
            </w:r>
          </w:p>
        </w:tc>
      </w:tr>
      <w:tr>
        <w:trPr>
          <w:cantSplit w:val="true"/>
        </w:trPr>
        <w:tc>
          <w:tcPr>
            <w:tcW w:w="5797" w:type="dxa"/>
            <w:gridSpan w:val="5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b. Predictors: (Constant), gender, race/ethnicity, test prep, lunch, parental level of education</w:t>
            </w:r>
          </w:p>
        </w:tc>
      </w:tr>
    </w:tbl>
    <w:p>
      <w:pPr>
        <w:pStyle w:val="Normal"/>
        <w:spacing w:lineRule="atLeast" w:line="40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tbl>
      <w:tblPr>
        <w:tblW w:w="7893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3"/>
        <w:gridCol w:w="1268"/>
        <w:gridCol w:w="1469"/>
        <w:gridCol w:w="1010"/>
        <w:gridCol w:w="1392"/>
        <w:gridCol w:w="1010"/>
        <w:gridCol w:w="1010"/>
      </w:tblGrid>
      <w:tr>
        <w:trPr>
          <w:cantSplit w:val="true"/>
        </w:trPr>
        <w:tc>
          <w:tcPr>
            <w:tcW w:w="7892" w:type="dxa"/>
            <w:gridSpan w:val="7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Nimbus Roman No9 L" w:hAnsi="Nimbus Roman No9 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</w:rPr>
              <w:t>ANOVA</w:t>
            </w: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>
        <w:trPr>
          <w:cantSplit w:val="true"/>
        </w:trPr>
        <w:tc>
          <w:tcPr>
            <w:tcW w:w="2001" w:type="dxa"/>
            <w:gridSpan w:val="2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469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Sum of Squares</w:t>
            </w:r>
          </w:p>
        </w:tc>
        <w:tc>
          <w:tcPr>
            <w:tcW w:w="1010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df</w:t>
            </w:r>
          </w:p>
        </w:tc>
        <w:tc>
          <w:tcPr>
            <w:tcW w:w="1392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Mean Square</w:t>
            </w:r>
          </w:p>
        </w:tc>
        <w:tc>
          <w:tcPr>
            <w:tcW w:w="1010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010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Sig.</w:t>
            </w:r>
          </w:p>
        </w:tc>
      </w:tr>
      <w:tr>
        <w:trPr>
          <w:cantSplit w:val="true"/>
        </w:trPr>
        <w:tc>
          <w:tcPr>
            <w:tcW w:w="733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Regression</w:t>
            </w:r>
          </w:p>
        </w:tc>
        <w:tc>
          <w:tcPr>
            <w:tcW w:w="146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45283.178</w:t>
            </w:r>
          </w:p>
        </w:tc>
        <w:tc>
          <w:tcPr>
            <w:tcW w:w="101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9056.636</w:t>
            </w:r>
          </w:p>
        </w:tc>
        <w:tc>
          <w:tcPr>
            <w:tcW w:w="101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57.054</w:t>
            </w:r>
          </w:p>
        </w:tc>
        <w:tc>
          <w:tcPr>
            <w:tcW w:w="101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.000</w:t>
            </w:r>
            <w:r>
              <w:rPr>
                <w:rFonts w:cs="Arial" w:ascii="Nimbus Roman No9 L" w:hAnsi="Nimbus Roman No9 L"/>
                <w:color w:val="000000"/>
                <w:sz w:val="24"/>
                <w:szCs w:val="24"/>
                <w:vertAlign w:val="superscript"/>
              </w:rPr>
              <w:t>c</w:t>
            </w:r>
          </w:p>
        </w:tc>
      </w:tr>
      <w:tr>
        <w:trPr>
          <w:cantSplit w:val="true"/>
        </w:trPr>
        <w:tc>
          <w:tcPr>
            <w:tcW w:w="733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26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Residual</w:t>
            </w:r>
          </w:p>
        </w:tc>
        <w:tc>
          <w:tcPr>
            <w:tcW w:w="146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157784.895</w:t>
            </w:r>
          </w:p>
        </w:tc>
        <w:tc>
          <w:tcPr>
            <w:tcW w:w="101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994</w:t>
            </w:r>
          </w:p>
        </w:tc>
        <w:tc>
          <w:tcPr>
            <w:tcW w:w="139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158.737</w:t>
            </w:r>
          </w:p>
        </w:tc>
        <w:tc>
          <w:tcPr>
            <w:tcW w:w="101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101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733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1268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69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203068.073</w:t>
            </w:r>
          </w:p>
        </w:tc>
        <w:tc>
          <w:tcPr>
            <w:tcW w:w="101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1392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101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1010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7892" w:type="dxa"/>
            <w:gridSpan w:val="7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a. Dependent Variable: Average test score</w:t>
            </w:r>
          </w:p>
        </w:tc>
      </w:tr>
      <w:tr>
        <w:trPr>
          <w:cantSplit w:val="true"/>
        </w:trPr>
        <w:tc>
          <w:tcPr>
            <w:tcW w:w="7892" w:type="dxa"/>
            <w:gridSpan w:val="7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b. Predictors: (Constant), gender</w:t>
            </w:r>
          </w:p>
        </w:tc>
      </w:tr>
      <w:tr>
        <w:trPr>
          <w:cantSplit w:val="true"/>
        </w:trPr>
        <w:tc>
          <w:tcPr>
            <w:tcW w:w="7892" w:type="dxa"/>
            <w:gridSpan w:val="7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c. Predictors: (Constant), gender, race/ethnicity, test prep, lunch, parental level of education</w:t>
            </w:r>
          </w:p>
        </w:tc>
      </w:tr>
    </w:tbl>
    <w:p>
      <w:pPr>
        <w:pStyle w:val="Normal"/>
        <w:spacing w:lineRule="atLeast" w:line="40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tLeast" w:line="40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tLeast" w:line="40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tbl>
      <w:tblPr>
        <w:tblW w:w="10331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619"/>
        <w:gridCol w:w="1364"/>
        <w:gridCol w:w="1"/>
        <w:gridCol w:w="1204"/>
        <w:gridCol w:w="1"/>
        <w:gridCol w:w="1203"/>
        <w:gridCol w:w="1"/>
        <w:gridCol w:w="1204"/>
        <w:gridCol w:w="1"/>
        <w:gridCol w:w="991"/>
        <w:gridCol w:w="1"/>
        <w:gridCol w:w="849"/>
        <w:gridCol w:w="1"/>
        <w:gridCol w:w="1662"/>
        <w:gridCol w:w="1"/>
        <w:gridCol w:w="1227"/>
      </w:tblGrid>
      <w:tr>
        <w:trPr>
          <w:trHeight w:val="293" w:hRule="atLeast"/>
          <w:cantSplit w:val="true"/>
        </w:trPr>
        <w:tc>
          <w:tcPr>
            <w:tcW w:w="10330" w:type="dxa"/>
            <w:gridSpan w:val="16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Nimbus Roman No9 L" w:hAnsi="Nimbus Roman No9 L"/>
                <w:sz w:val="24"/>
                <w:szCs w:val="24"/>
              </w:rPr>
            </w:pP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</w:rPr>
              <w:t>Coefficients</w:t>
            </w:r>
            <w:r>
              <w:rPr>
                <w:rFonts w:cs="Arial" w:ascii="Nimbus Roman No9 L" w:hAnsi="Nimbus Roman No9 L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>
        <w:trPr>
          <w:trHeight w:val="601" w:hRule="atLeast"/>
          <w:cantSplit w:val="true"/>
        </w:trPr>
        <w:tc>
          <w:tcPr>
            <w:tcW w:w="1984" w:type="dxa"/>
            <w:gridSpan w:val="3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2409" w:type="dxa"/>
            <w:gridSpan w:val="4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Unstandardized Coefficients</w:t>
            </w:r>
          </w:p>
        </w:tc>
        <w:tc>
          <w:tcPr>
            <w:tcW w:w="1205" w:type="dxa"/>
            <w:gridSpan w:val="2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Standardized Coefficients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t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Sig.</w:t>
            </w:r>
          </w:p>
        </w:tc>
        <w:tc>
          <w:tcPr>
            <w:tcW w:w="2890" w:type="dxa"/>
            <w:gridSpan w:val="3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95.0% Confidence Interval for B</w:t>
            </w:r>
          </w:p>
        </w:tc>
      </w:tr>
      <w:tr>
        <w:trPr>
          <w:trHeight w:val="321" w:hRule="atLeast"/>
          <w:cantSplit w:val="true"/>
        </w:trPr>
        <w:tc>
          <w:tcPr>
            <w:tcW w:w="1984" w:type="dxa"/>
            <w:gridSpan w:val="3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205" w:type="dxa"/>
            <w:gridSpan w:val="2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04" w:type="dxa"/>
            <w:gridSpan w:val="2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1205" w:type="dxa"/>
            <w:gridSpan w:val="2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Beta</w:t>
            </w:r>
          </w:p>
        </w:tc>
        <w:tc>
          <w:tcPr>
            <w:tcW w:w="992" w:type="dxa"/>
            <w:gridSpan w:val="2"/>
            <w:vMerge w:val="continue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850" w:type="dxa"/>
            <w:gridSpan w:val="2"/>
            <w:vMerge w:val="continue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663" w:type="dxa"/>
            <w:gridSpan w:val="2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227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Upper Bound</w:t>
            </w:r>
          </w:p>
        </w:tc>
      </w:tr>
      <w:tr>
        <w:trPr>
          <w:trHeight w:val="293" w:hRule="atLeast"/>
          <w:cantSplit w:val="true"/>
        </w:trPr>
        <w:tc>
          <w:tcPr>
            <w:tcW w:w="619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4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(Constant)</w:t>
            </w:r>
          </w:p>
        </w:tc>
        <w:tc>
          <w:tcPr>
            <w:tcW w:w="1205" w:type="dxa"/>
            <w:gridSpan w:val="2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53.130</w:t>
            </w:r>
          </w:p>
        </w:tc>
        <w:tc>
          <w:tcPr>
            <w:tcW w:w="1204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2.392</w:t>
            </w:r>
          </w:p>
        </w:tc>
        <w:tc>
          <w:tcPr>
            <w:tcW w:w="1205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Times New Roman"/>
                <w:sz w:val="24"/>
                <w:szCs w:val="24"/>
              </w:rPr>
            </w:pPr>
            <w:r>
              <w:rPr>
                <w:rFonts w:cs="Times New Roman" w:ascii="Nimbus Roman No9 L" w:hAnsi="Nimbus Roman No9 L"/>
                <w:sz w:val="24"/>
                <w:szCs w:val="24"/>
              </w:rPr>
            </w:r>
          </w:p>
        </w:tc>
        <w:tc>
          <w:tcPr>
            <w:tcW w:w="992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22.209</w:t>
            </w:r>
          </w:p>
        </w:tc>
        <w:tc>
          <w:tcPr>
            <w:tcW w:w="85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663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48.436</w:t>
            </w:r>
          </w:p>
        </w:tc>
        <w:tc>
          <w:tcPr>
            <w:tcW w:w="1228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57.825</w:t>
            </w:r>
          </w:p>
        </w:tc>
      </w:tr>
      <w:tr>
        <w:trPr>
          <w:trHeight w:val="335" w:hRule="atLeast"/>
          <w:cantSplit w:val="true"/>
        </w:trPr>
        <w:tc>
          <w:tcPr>
            <w:tcW w:w="619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364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205" w:type="dxa"/>
            <w:gridSpan w:val="2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3.816</w:t>
            </w:r>
          </w:p>
        </w:tc>
        <w:tc>
          <w:tcPr>
            <w:tcW w:w="1204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.798</w:t>
            </w:r>
          </w:p>
        </w:tc>
        <w:tc>
          <w:tcPr>
            <w:tcW w:w="1205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.134</w:t>
            </w:r>
          </w:p>
        </w:tc>
        <w:tc>
          <w:tcPr>
            <w:tcW w:w="992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4.782</w:t>
            </w:r>
          </w:p>
        </w:tc>
        <w:tc>
          <w:tcPr>
            <w:tcW w:w="85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663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2.250</w:t>
            </w:r>
          </w:p>
        </w:tc>
        <w:tc>
          <w:tcPr>
            <w:tcW w:w="1228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5.382</w:t>
            </w:r>
          </w:p>
        </w:tc>
      </w:tr>
      <w:tr>
        <w:trPr>
          <w:trHeight w:val="335" w:hRule="atLeast"/>
          <w:cantSplit w:val="true"/>
        </w:trPr>
        <w:tc>
          <w:tcPr>
            <w:tcW w:w="619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364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race/ethnicity</w:t>
            </w:r>
          </w:p>
        </w:tc>
        <w:tc>
          <w:tcPr>
            <w:tcW w:w="1205" w:type="dxa"/>
            <w:gridSpan w:val="2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1.884</w:t>
            </w:r>
          </w:p>
        </w:tc>
        <w:tc>
          <w:tcPr>
            <w:tcW w:w="1204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.346</w:t>
            </w:r>
          </w:p>
        </w:tc>
        <w:tc>
          <w:tcPr>
            <w:tcW w:w="1205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.153</w:t>
            </w:r>
          </w:p>
        </w:tc>
        <w:tc>
          <w:tcPr>
            <w:tcW w:w="992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5.438</w:t>
            </w:r>
          </w:p>
        </w:tc>
        <w:tc>
          <w:tcPr>
            <w:tcW w:w="85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663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1.204</w:t>
            </w:r>
          </w:p>
        </w:tc>
        <w:tc>
          <w:tcPr>
            <w:tcW w:w="1228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2.563</w:t>
            </w:r>
          </w:p>
        </w:tc>
      </w:tr>
      <w:tr>
        <w:trPr>
          <w:trHeight w:val="629" w:hRule="atLeast"/>
          <w:cantSplit w:val="true"/>
        </w:trPr>
        <w:tc>
          <w:tcPr>
            <w:tcW w:w="619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364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parental level of education</w:t>
            </w:r>
          </w:p>
        </w:tc>
        <w:tc>
          <w:tcPr>
            <w:tcW w:w="1205" w:type="dxa"/>
            <w:gridSpan w:val="2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1.233</w:t>
            </w:r>
          </w:p>
        </w:tc>
        <w:tc>
          <w:tcPr>
            <w:tcW w:w="1204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.226</w:t>
            </w:r>
          </w:p>
        </w:tc>
        <w:tc>
          <w:tcPr>
            <w:tcW w:w="1205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.153</w:t>
            </w:r>
          </w:p>
        </w:tc>
        <w:tc>
          <w:tcPr>
            <w:tcW w:w="992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5.462</w:t>
            </w:r>
          </w:p>
        </w:tc>
        <w:tc>
          <w:tcPr>
            <w:tcW w:w="85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663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.790</w:t>
            </w:r>
          </w:p>
        </w:tc>
        <w:tc>
          <w:tcPr>
            <w:tcW w:w="1228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1.676</w:t>
            </w:r>
          </w:p>
        </w:tc>
      </w:tr>
      <w:tr>
        <w:trPr>
          <w:trHeight w:val="335" w:hRule="atLeast"/>
          <w:cantSplit w:val="true"/>
        </w:trPr>
        <w:tc>
          <w:tcPr>
            <w:tcW w:w="619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364" w:type="dxa"/>
            <w:tcBorders>
              <w:right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lunch</w:t>
            </w:r>
          </w:p>
        </w:tc>
        <w:tc>
          <w:tcPr>
            <w:tcW w:w="1205" w:type="dxa"/>
            <w:gridSpan w:val="2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-8.684</w:t>
            </w:r>
          </w:p>
        </w:tc>
        <w:tc>
          <w:tcPr>
            <w:tcW w:w="1204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.834</w:t>
            </w:r>
          </w:p>
        </w:tc>
        <w:tc>
          <w:tcPr>
            <w:tcW w:w="1205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-.292</w:t>
            </w:r>
          </w:p>
        </w:tc>
        <w:tc>
          <w:tcPr>
            <w:tcW w:w="992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-10.413</w:t>
            </w:r>
          </w:p>
        </w:tc>
        <w:tc>
          <w:tcPr>
            <w:tcW w:w="85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663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-10.320</w:t>
            </w:r>
          </w:p>
        </w:tc>
        <w:tc>
          <w:tcPr>
            <w:tcW w:w="1228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-7.047</w:t>
            </w:r>
          </w:p>
        </w:tc>
      </w:tr>
      <w:tr>
        <w:trPr>
          <w:trHeight w:val="321" w:hRule="atLeast"/>
          <w:cantSplit w:val="true"/>
        </w:trPr>
        <w:tc>
          <w:tcPr>
            <w:tcW w:w="619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mbus Roman No9 L" w:hAnsi="Nimbus Roman No9 L" w:cs="Arial"/>
                <w:color w:val="000000"/>
                <w:sz w:val="24"/>
                <w:szCs w:val="24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</w:r>
          </w:p>
        </w:tc>
        <w:tc>
          <w:tcPr>
            <w:tcW w:w="1364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test prep</w:t>
            </w:r>
          </w:p>
        </w:tc>
        <w:tc>
          <w:tcPr>
            <w:tcW w:w="1205" w:type="dxa"/>
            <w:gridSpan w:val="2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7.737</w:t>
            </w:r>
          </w:p>
        </w:tc>
        <w:tc>
          <w:tcPr>
            <w:tcW w:w="1204" w:type="dxa"/>
            <w:gridSpan w:val="2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.831</w:t>
            </w:r>
          </w:p>
        </w:tc>
        <w:tc>
          <w:tcPr>
            <w:tcW w:w="1205" w:type="dxa"/>
            <w:gridSpan w:val="2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.260</w:t>
            </w:r>
          </w:p>
        </w:tc>
        <w:tc>
          <w:tcPr>
            <w:tcW w:w="992" w:type="dxa"/>
            <w:gridSpan w:val="2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9.306</w:t>
            </w:r>
          </w:p>
        </w:tc>
        <w:tc>
          <w:tcPr>
            <w:tcW w:w="850" w:type="dxa"/>
            <w:gridSpan w:val="2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663" w:type="dxa"/>
            <w:gridSpan w:val="2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6.105</w:t>
            </w:r>
          </w:p>
        </w:tc>
        <w:tc>
          <w:tcPr>
            <w:tcW w:w="1228" w:type="dxa"/>
            <w:gridSpan w:val="2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9.368</w:t>
            </w:r>
          </w:p>
        </w:tc>
      </w:tr>
      <w:tr>
        <w:trPr>
          <w:trHeight w:val="293" w:hRule="atLeast"/>
          <w:cantSplit w:val="true"/>
        </w:trPr>
        <w:tc>
          <w:tcPr>
            <w:tcW w:w="10330" w:type="dxa"/>
            <w:gridSpan w:val="16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Nimbus Roman No9 L" w:hAnsi="Nimbus Roman No9 L"/>
                <w:color w:val="000000"/>
                <w:sz w:val="24"/>
                <w:szCs w:val="24"/>
              </w:rPr>
              <w:t>a. Dependent Variable: Average test score</w:t>
            </w:r>
          </w:p>
        </w:tc>
      </w:tr>
    </w:tbl>
    <w:p>
      <w:pPr>
        <w:pStyle w:val="Normal"/>
        <w:spacing w:lineRule="atLeast" w:line="400" w:before="0" w:after="0"/>
        <w:rPr>
          <w:rFonts w:ascii="Nimbus Roman No9 L" w:hAnsi="Nimbus Roman No9 L" w:cs="Times New Roman"/>
          <w:sz w:val="24"/>
          <w:szCs w:val="24"/>
        </w:rPr>
      </w:pPr>
      <w:r>
        <w:rPr>
          <w:rFonts w:cs="Times New Roman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  <w:t>A multivariate regression model was used to analyse the relation between average test score and gender, race/ethnicity, test preparation,lunch and parental level of education. The model significantly predicted average test score though only 22.3% of the variability of the dependent variables could be explained by the model (F</w:t>
      </w:r>
      <w:r>
        <w:rPr>
          <w:rFonts w:ascii="Nimbus Roman No9 L" w:hAnsi="Nimbus Roman No9 L"/>
          <w:sz w:val="24"/>
          <w:szCs w:val="24"/>
          <w:vertAlign w:val="subscript"/>
        </w:rPr>
        <w:t>(5, 994)</w:t>
      </w:r>
      <w:r>
        <w:rPr>
          <w:rFonts w:ascii="Nimbus Roman No9 L" w:hAnsi="Nimbus Roman No9 L"/>
          <w:sz w:val="24"/>
          <w:szCs w:val="24"/>
        </w:rPr>
        <w:t xml:space="preserve"> = 57.054, P value&lt;0.001, R</w:t>
      </w:r>
      <w:r>
        <w:rPr>
          <w:rFonts w:ascii="Nimbus Roman No9 L" w:hAnsi="Nimbus Roman No9 L"/>
          <w:sz w:val="24"/>
          <w:szCs w:val="24"/>
          <w:vertAlign w:val="superscript"/>
        </w:rPr>
        <w:t xml:space="preserve">2 </w:t>
      </w:r>
      <w:r>
        <w:rPr>
          <w:rFonts w:ascii="Nimbus Roman No9 L" w:hAnsi="Nimbus Roman No9 L"/>
          <w:sz w:val="24"/>
          <w:szCs w:val="24"/>
        </w:rPr>
        <w:t>= 22.3%).</w:t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  <w:t>The predicted model is as follows Average test score = 53.130 + 3.816 x gender + 1.884 x race/ethinicty + 1.223 x parental level of education – 8.684 x lunch + 7.737 x test preparation.</w:t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/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/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/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/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/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/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/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/>
      </w:r>
    </w:p>
    <w:p>
      <w:pPr>
        <w:pStyle w:val="Normal"/>
        <w:rPr>
          <w:rFonts w:ascii="Nimbus Roman No9 L" w:hAnsi="Nimbus Roman No9 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Nimbus Roman No9 L" w:hAnsi="Nimbus Roman No9 L"/>
          <w:sz w:val="24"/>
          <w:szCs w:val="24"/>
        </w:rPr>
        <w:t>In conclusion, I deduced the following:</w:t>
      </w:r>
    </w:p>
    <w:p>
      <w:pPr>
        <w:pStyle w:val="Normal"/>
        <w:numPr>
          <w:ilvl w:val="0"/>
          <w:numId w:val="1"/>
        </w:numPr>
        <w:rPr/>
      </w:pPr>
      <w:r>
        <w:rPr>
          <w:rFonts w:ascii="Nimbus Roman No9 L" w:hAnsi="Nimbus Roman No9 L"/>
          <w:sz w:val="24"/>
          <w:szCs w:val="24"/>
        </w:rPr>
        <w:t>For every increase of 100 in maths score, there was an increase of about 80.9 in the reading score.</w:t>
      </w:r>
    </w:p>
    <w:p>
      <w:pPr>
        <w:pStyle w:val="Normal"/>
        <w:numPr>
          <w:ilvl w:val="0"/>
          <w:numId w:val="1"/>
        </w:numPr>
        <w:rPr/>
      </w:pPr>
      <w:r>
        <w:rPr>
          <w:rFonts w:ascii="Nimbus Roman No9 L" w:hAnsi="Nimbus Roman No9 L"/>
          <w:sz w:val="24"/>
          <w:szCs w:val="24"/>
        </w:rPr>
        <w:t>Master’s degree has the lowest value for parental level of education (59).</w:t>
      </w:r>
    </w:p>
    <w:p>
      <w:pPr>
        <w:pStyle w:val="Normal"/>
        <w:numPr>
          <w:ilvl w:val="0"/>
          <w:numId w:val="1"/>
        </w:numPr>
        <w:rPr/>
      </w:pPr>
      <w:r>
        <w:rPr>
          <w:rFonts w:ascii="Nimbus Roman No9 L" w:hAnsi="Nimbus Roman No9 L"/>
          <w:sz w:val="24"/>
          <w:szCs w:val="24"/>
        </w:rPr>
        <w:t>There are more female (</w:t>
      </w:r>
      <w:r>
        <w:rPr>
          <w:rFonts w:cs="Times New Roman" w:ascii="Nimbus Roman No9 L" w:hAnsi="Nimbus Roman No9 L"/>
          <w:sz w:val="24"/>
          <w:szCs w:val="24"/>
        </w:rPr>
        <w:t xml:space="preserve">518) </w:t>
      </w:r>
      <w:r>
        <w:rPr>
          <w:rFonts w:ascii="Nimbus Roman No9 L" w:hAnsi="Nimbus Roman No9 L"/>
          <w:sz w:val="24"/>
          <w:szCs w:val="24"/>
        </w:rPr>
        <w:t>than male (</w:t>
      </w:r>
      <w:r>
        <w:rPr>
          <w:rFonts w:cs="Times New Roman" w:ascii="Nimbus Roman No9 L" w:hAnsi="Nimbus Roman No9 L"/>
          <w:sz w:val="24"/>
          <w:szCs w:val="24"/>
        </w:rPr>
        <w:t>482)</w:t>
      </w:r>
      <w:r>
        <w:rPr>
          <w:rFonts w:ascii="Nimbus Roman No9 L" w:hAnsi="Nimbus Roman No9 L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Fonts w:ascii="Nimbus Roman No9 L" w:hAnsi="Nimbus Roman No9 L"/>
          <w:sz w:val="24"/>
          <w:szCs w:val="24"/>
        </w:rPr>
        <w:t xml:space="preserve"> </w:t>
      </w:r>
      <w:r>
        <w:rPr>
          <w:rFonts w:ascii="Nimbus Roman No9 L" w:hAnsi="Nimbus Roman No9 L"/>
          <w:sz w:val="24"/>
          <w:szCs w:val="24"/>
        </w:rPr>
        <w:t>For every increase of 10 in reading score, there was an increase of about 9.83 in the writing score.</w:t>
      </w:r>
    </w:p>
    <w:p>
      <w:pPr>
        <w:pStyle w:val="Normal"/>
        <w:numPr>
          <w:ilvl w:val="0"/>
          <w:numId w:val="1"/>
        </w:numPr>
        <w:rPr/>
      </w:pPr>
      <w:r>
        <w:rPr>
          <w:rFonts w:ascii="Nimbus Roman No9 L" w:hAnsi="Nimbus Roman No9 L"/>
          <w:sz w:val="24"/>
          <w:szCs w:val="24"/>
        </w:rPr>
        <w:t xml:space="preserve">The range for the maths score was from 0 to 100, but most values were around 66.1 </w:t>
      </w:r>
      <w:r>
        <w:rPr>
          <w:rFonts w:cs="Times New Roman" w:ascii="Nimbus Roman No9 L" w:hAnsi="Nimbus Roman No9 L"/>
          <w:sz w:val="24"/>
          <w:szCs w:val="24"/>
          <w:u w:val="single"/>
        </w:rPr>
        <w:t>+</w:t>
      </w:r>
      <w:r>
        <w:rPr>
          <w:rFonts w:cs="Times New Roman" w:ascii="Nimbus Roman No9 L" w:hAnsi="Nimbus Roman No9 L"/>
          <w:sz w:val="24"/>
          <w:szCs w:val="24"/>
        </w:rPr>
        <w:t xml:space="preserve"> 12.9.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Nimbus Roman No9 L" w:hAnsi="Nimbus Roman No9 L"/>
          <w:sz w:val="24"/>
          <w:szCs w:val="24"/>
        </w:rPr>
        <w:t>The highest race/ethnicity was group C (319).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Nimbus Roman No9 L" w:hAnsi="Nimbus Roman No9 L"/>
          <w:sz w:val="24"/>
          <w:szCs w:val="24"/>
        </w:rPr>
        <w:t>Free/reduced lunch had more count than standard lunch.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rFonts w:cs="Times New Roman" w:ascii="Nimbus Roman No9 L" w:hAnsi="Nimbus Roman No9 L"/>
          <w:sz w:val="24"/>
          <w:szCs w:val="24"/>
        </w:rPr>
        <w:t xml:space="preserve">The range for the </w:t>
      </w:r>
      <w:r>
        <w:rPr>
          <w:rFonts w:cs="Times New Roman" w:ascii="Nimbus Roman No9 L" w:hAnsi="Nimbus Roman No9 L"/>
          <w:sz w:val="24"/>
          <w:szCs w:val="24"/>
        </w:rPr>
        <w:t>reading</w:t>
      </w:r>
      <w:r>
        <w:rPr>
          <w:rFonts w:cs="Times New Roman" w:ascii="Nimbus Roman No9 L" w:hAnsi="Nimbus Roman No9 L"/>
          <w:sz w:val="24"/>
          <w:szCs w:val="24"/>
        </w:rPr>
        <w:t xml:space="preserve"> score was from </w:t>
      </w:r>
      <w:r>
        <w:rPr>
          <w:rFonts w:cs="Times New Roman" w:ascii="Nimbus Roman No9 L" w:hAnsi="Nimbus Roman No9 L"/>
          <w:sz w:val="24"/>
          <w:szCs w:val="24"/>
        </w:rPr>
        <w:t>17</w:t>
      </w:r>
      <w:r>
        <w:rPr>
          <w:rFonts w:cs="Times New Roman" w:ascii="Nimbus Roman No9 L" w:hAnsi="Nimbus Roman No9 L"/>
          <w:sz w:val="24"/>
          <w:szCs w:val="24"/>
        </w:rPr>
        <w:t xml:space="preserve"> to 100, but most values were around 6</w:t>
      </w:r>
      <w:r>
        <w:rPr>
          <w:rFonts w:cs="Times New Roman" w:ascii="Nimbus Roman No9 L" w:hAnsi="Nimbus Roman No9 L"/>
          <w:sz w:val="24"/>
          <w:szCs w:val="24"/>
        </w:rPr>
        <w:t>9</w:t>
      </w:r>
      <w:r>
        <w:rPr>
          <w:rFonts w:cs="Times New Roman" w:ascii="Nimbus Roman No9 L" w:hAnsi="Nimbus Roman No9 L"/>
          <w:sz w:val="24"/>
          <w:szCs w:val="24"/>
        </w:rPr>
        <w:t>.</w:t>
      </w:r>
      <w:r>
        <w:rPr>
          <w:rFonts w:cs="Times New Roman" w:ascii="Nimbus Roman No9 L" w:hAnsi="Nimbus Roman No9 L"/>
          <w:sz w:val="24"/>
          <w:szCs w:val="24"/>
        </w:rPr>
        <w:t>2</w:t>
      </w:r>
      <w:r>
        <w:rPr>
          <w:rFonts w:cs="Times New Roman" w:ascii="Nimbus Roman No9 L" w:hAnsi="Nimbus Roman No9 L"/>
          <w:sz w:val="24"/>
          <w:szCs w:val="24"/>
        </w:rPr>
        <w:t xml:space="preserve"> </w:t>
      </w:r>
      <w:r>
        <w:rPr>
          <w:rFonts w:cs="Times New Roman" w:ascii="Nimbus Roman No9 L" w:hAnsi="Nimbus Roman No9 L"/>
          <w:sz w:val="24"/>
          <w:szCs w:val="24"/>
          <w:u w:val="single"/>
        </w:rPr>
        <w:t>+</w:t>
      </w:r>
      <w:r>
        <w:rPr>
          <w:rFonts w:cs="Times New Roman" w:ascii="Nimbus Roman No9 L" w:hAnsi="Nimbus Roman No9 L"/>
          <w:sz w:val="24"/>
          <w:szCs w:val="24"/>
        </w:rPr>
        <w:t xml:space="preserve"> 12.</w:t>
      </w:r>
      <w:r>
        <w:rPr>
          <w:rFonts w:cs="Times New Roman" w:ascii="Nimbus Roman No9 L" w:hAnsi="Nimbus Roman No9 L"/>
          <w:sz w:val="24"/>
          <w:szCs w:val="24"/>
        </w:rPr>
        <w:t>8</w:t>
      </w:r>
      <w:r>
        <w:rPr>
          <w:rFonts w:cs="Times New Roman" w:ascii="Nimbus Roman No9 L" w:hAnsi="Nimbus Roman No9 L"/>
          <w:sz w:val="24"/>
          <w:szCs w:val="24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64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f164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053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LibreOffice/5.1.6.2$Linux_X86_64 LibreOffice_project/10m0$Build-2</Application>
  <Pages>14</Pages>
  <Words>952</Words>
  <Characters>4754</Characters>
  <CharactersWithSpaces>5395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2019-10-06T13:04:00Z</dcterms:created>
  <dc:creator>Amoo Babatunde</dc:creator>
  <dc:description/>
  <dc:language>en-US</dc:language>
  <cp:lastModifiedBy/>
  <dcterms:modified xsi:type="dcterms:W3CDTF">2019-10-06T22:40:51Z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