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2BEF" w14:textId="5C388C3F" w:rsidR="00746C0A" w:rsidRPr="00630F73" w:rsidRDefault="00746C0A" w:rsidP="00630F73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30F73">
        <w:rPr>
          <w:rFonts w:ascii="Times New Roman" w:hAnsi="Times New Roman" w:cs="Times New Roman"/>
          <w:b/>
          <w:bCs/>
          <w:sz w:val="32"/>
          <w:szCs w:val="32"/>
          <w:lang w:val="en-GB"/>
        </w:rPr>
        <w:t>Sales Performance, Customer Behaviour, and Regional Trends Report</w:t>
      </w:r>
    </w:p>
    <w:p w14:paraId="037070A1" w14:textId="64D7EB3D" w:rsidR="00746C0A" w:rsidRDefault="00746C0A" w:rsidP="00630F7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30F73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Period Covered: 2024 – 2025 YTD</w:t>
      </w:r>
    </w:p>
    <w:p w14:paraId="0B8A6C30" w14:textId="77777777" w:rsidR="00630F73" w:rsidRPr="00630F73" w:rsidRDefault="00630F73" w:rsidP="00630F7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640DC5E" w14:textId="18E1ACD5" w:rsidR="00746C0A" w:rsidRPr="00746C0A" w:rsidRDefault="00746C0A" w:rsidP="00746C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1. Objective</w:t>
      </w:r>
    </w:p>
    <w:p w14:paraId="7152CF3F" w14:textId="3BE74BD6" w:rsidR="00746C0A" w:rsidRPr="00746C0A" w:rsidRDefault="00746C0A" w:rsidP="00746C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This report provides management with actionable insights into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sales performance, customer behaviour, and regional trends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. The goal is to highlight growth opportunities, identify top-performing products and regions, and recommend strategies to improve revenue and customer retention.</w:t>
      </w:r>
    </w:p>
    <w:p w14:paraId="544DBE1B" w14:textId="29D7B390" w:rsidR="00746C0A" w:rsidRPr="00746C0A" w:rsidRDefault="00746C0A" w:rsidP="00746C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2. Data Preparation &amp; Methodology</w:t>
      </w:r>
    </w:p>
    <w:p w14:paraId="4582ED12" w14:textId="77777777" w:rsidR="00746C0A" w:rsidRPr="00746C0A" w:rsidRDefault="00746C0A" w:rsidP="00746C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Source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 Retail sales data loaded into Power BI.</w:t>
      </w:r>
    </w:p>
    <w:p w14:paraId="4ACDAE85" w14:textId="77777777" w:rsidR="00746C0A" w:rsidRPr="00746C0A" w:rsidRDefault="00746C0A" w:rsidP="00746C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Cleaning Process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FACFC22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Removed duplicate transactions.</w:t>
      </w:r>
    </w:p>
    <w:p w14:paraId="3A5179B2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Standardized product and region names.</w:t>
      </w:r>
    </w:p>
    <w:p w14:paraId="62B6773B" w14:textId="62194CC9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Verified customer IDs to prevent double-counting.</w:t>
      </w:r>
    </w:p>
    <w:p w14:paraId="0D08FCE9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Ensured date formats aligned for monthly trend analysis.</w:t>
      </w:r>
    </w:p>
    <w:p w14:paraId="2CDB2E65" w14:textId="77777777" w:rsidR="00746C0A" w:rsidRPr="00746C0A" w:rsidRDefault="00746C0A" w:rsidP="00746C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Metrics Defined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F8F918F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Total Sales (₦206.5K YTD)</w:t>
      </w:r>
    </w:p>
    <w:p w14:paraId="71D015FB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Total Profit (₦82.6K YTD)</w:t>
      </w:r>
    </w:p>
    <w:p w14:paraId="56E821E9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Quantity Sold (802 units)</w:t>
      </w:r>
    </w:p>
    <w:p w14:paraId="2269DEDC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Customer Count (142 unique customers)</w:t>
      </w:r>
    </w:p>
    <w:p w14:paraId="52975106" w14:textId="77777777" w:rsidR="00746C0A" w:rsidRPr="00746C0A" w:rsidRDefault="00746C0A" w:rsidP="00746C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Segment Contribution (High, Medium, Low Value)</w:t>
      </w:r>
    </w:p>
    <w:p w14:paraId="7775B281" w14:textId="477CBECF" w:rsidR="00746C0A" w:rsidRPr="00746C0A" w:rsidRDefault="00746C0A" w:rsidP="00746C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3. Key Findings</w:t>
      </w:r>
    </w:p>
    <w:p w14:paraId="794DF193" w14:textId="77777777" w:rsidR="00746C0A" w:rsidRPr="00746C0A" w:rsidRDefault="00746C0A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a) Regional Performance</w:t>
      </w:r>
    </w:p>
    <w:p w14:paraId="3E399834" w14:textId="77777777" w:rsidR="00746C0A" w:rsidRPr="00746C0A" w:rsidRDefault="00746C0A" w:rsidP="00746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West Region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leads with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₦56K YTD sales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290C9D9" w14:textId="77777777" w:rsidR="00746C0A" w:rsidRPr="00746C0A" w:rsidRDefault="00746C0A" w:rsidP="00746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North Region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follows closely at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₦53K YTD sales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9C6432" w14:textId="77777777" w:rsidR="00746C0A" w:rsidRPr="00746C0A" w:rsidRDefault="00746C0A" w:rsidP="00746C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East (₦31K)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South (₦27K)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underperform, suggesting weaker market penetration.</w:t>
      </w:r>
    </w:p>
    <w:p w14:paraId="13709F1D" w14:textId="77777777" w:rsidR="001B6383" w:rsidRDefault="001B6383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942F3B" w14:textId="77777777" w:rsidR="001B6383" w:rsidRDefault="001B6383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BCAE40" w14:textId="6294D3F4" w:rsidR="00746C0A" w:rsidRPr="00746C0A" w:rsidRDefault="00746C0A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b) Product Performance</w:t>
      </w:r>
    </w:p>
    <w:p w14:paraId="4275B028" w14:textId="77777777" w:rsidR="00746C0A" w:rsidRPr="00746C0A" w:rsidRDefault="00746C0A" w:rsidP="00746C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Top Profit Drivers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 Tablets (₦19.5K), Tables (₦17.3K), Cameras (₦14.1K).</w:t>
      </w:r>
    </w:p>
    <w:p w14:paraId="37F3BF61" w14:textId="77777777" w:rsidR="00746C0A" w:rsidRPr="00746C0A" w:rsidRDefault="00746C0A" w:rsidP="00746C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 Insights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 Electronics and Furniture deliver the strongest profit margins compared to Clothing and Groceries.</w:t>
      </w:r>
    </w:p>
    <w:p w14:paraId="1D01C5B5" w14:textId="77777777" w:rsidR="00746C0A" w:rsidRPr="00746C0A" w:rsidRDefault="00746C0A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c) Customer Behavior</w:t>
      </w:r>
    </w:p>
    <w:p w14:paraId="680A5F95" w14:textId="77777777" w:rsidR="00746C0A" w:rsidRPr="00746C0A" w:rsidRDefault="00746C0A" w:rsidP="00746C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High-Value Customers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generate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79.6% of total sales (~₦164K)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01C51F" w14:textId="77777777" w:rsidR="00746C0A" w:rsidRPr="00746C0A" w:rsidRDefault="00746C0A" w:rsidP="00746C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Medium-Value Customers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contribute 17.9%, while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Low-Value Customers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contribute just 2.6%.</w:t>
      </w:r>
    </w:p>
    <w:p w14:paraId="6BF428F9" w14:textId="77777777" w:rsidR="00746C0A" w:rsidRPr="00746C0A" w:rsidRDefault="00746C0A" w:rsidP="00746C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Dependence on premium customers is high, signaling retention risk if they churn.</w:t>
      </w:r>
    </w:p>
    <w:p w14:paraId="10D4DC42" w14:textId="77777777" w:rsidR="00746C0A" w:rsidRPr="00746C0A" w:rsidRDefault="00746C0A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d) Sales Trends</w:t>
      </w:r>
    </w:p>
    <w:p w14:paraId="511296EF" w14:textId="77777777" w:rsidR="00746C0A" w:rsidRPr="00746C0A" w:rsidRDefault="00746C0A" w:rsidP="00746C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Seasonality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: Sales peak in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December (~₦40K)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and fall in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February (~₦10K)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, indicating holiday-driven demand.</w:t>
      </w:r>
    </w:p>
    <w:p w14:paraId="51352930" w14:textId="77777777" w:rsidR="00746C0A" w:rsidRPr="00746C0A" w:rsidRDefault="00746C0A" w:rsidP="00746C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Year-on-Year Growth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: Sales grew from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₦158K in 2024 to ₦206.5K in 2025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30% increase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459E197" w14:textId="772AFC7B" w:rsidR="00746C0A" w:rsidRPr="00746C0A" w:rsidRDefault="00746C0A" w:rsidP="00746C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4. Strategic Insights &amp; Recommendations</w:t>
      </w:r>
    </w:p>
    <w:p w14:paraId="07300858" w14:textId="77777777" w:rsidR="00746C0A" w:rsidRPr="00746C0A" w:rsidRDefault="00746C0A" w:rsidP="00746C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Regional Strategy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8BCCB12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Strengthen marketing and supply chains in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West &amp; North regions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C746BB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Explore targeted campaigns to grow market share in East and South.</w:t>
      </w:r>
    </w:p>
    <w:p w14:paraId="40F161EE" w14:textId="77777777" w:rsidR="00746C0A" w:rsidRPr="00746C0A" w:rsidRDefault="00746C0A" w:rsidP="00746C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Product Strategy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746B3D1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Position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Tablets, Tables, and Cameras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as flagship products.</w:t>
      </w:r>
    </w:p>
    <w:p w14:paraId="3E6D0FEC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Bundle Electronics with Furniture for cross-selling opportunities.</w:t>
      </w:r>
    </w:p>
    <w:p w14:paraId="7908B702" w14:textId="77777777" w:rsidR="00746C0A" w:rsidRPr="00746C0A" w:rsidRDefault="00746C0A" w:rsidP="00746C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Customer Strategy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E61C59B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Launch loyalty programs for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High-Value Customers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to sustain retention.</w:t>
      </w:r>
    </w:p>
    <w:p w14:paraId="67E6AB24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Target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Medium-Value Customers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with personalized offers to move them into high-value segments.</w:t>
      </w:r>
    </w:p>
    <w:p w14:paraId="17406A22" w14:textId="77777777" w:rsidR="00746C0A" w:rsidRPr="00746C0A" w:rsidRDefault="00746C0A" w:rsidP="00746C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Seasonal Strategy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D345CF7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Leverage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December–January demand peaks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with discounts, holiday bundles, and marketing campaigns.</w:t>
      </w:r>
    </w:p>
    <w:p w14:paraId="7CDF358F" w14:textId="77777777" w:rsidR="00746C0A" w:rsidRPr="00746C0A" w:rsidRDefault="00746C0A" w:rsidP="00746C0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>Address low-sales months (Feb–Mar) with promotions to stabilize cash flow.</w:t>
      </w:r>
    </w:p>
    <w:p w14:paraId="753D1D60" w14:textId="77777777" w:rsidR="00746C0A" w:rsidRPr="00746C0A" w:rsidRDefault="00746C0A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B32FF1" w14:textId="77777777" w:rsidR="001B6383" w:rsidRDefault="001B6383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9D0D6F" w14:textId="77777777" w:rsidR="001B6383" w:rsidRDefault="001B6383" w:rsidP="00746C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F3A9C6" w14:textId="7242E6CC" w:rsidR="00746C0A" w:rsidRPr="00746C0A" w:rsidRDefault="00746C0A" w:rsidP="00746C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5. Conclusion</w:t>
      </w:r>
    </w:p>
    <w:p w14:paraId="42C4F52F" w14:textId="77777777" w:rsidR="00746C0A" w:rsidRPr="00746C0A" w:rsidRDefault="00746C0A" w:rsidP="00746C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The company shows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strong growth momentum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, driven by high-value customers and profitable product lines in Electronics and Furniture. Focusing on </w:t>
      </w:r>
      <w:r w:rsidRPr="00746C0A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regional strengths, customer loyalty, and seasonal opportunities</w:t>
      </w:r>
      <w:r w:rsidRPr="00746C0A">
        <w:rPr>
          <w:rFonts w:ascii="Times New Roman" w:hAnsi="Times New Roman" w:cs="Times New Roman"/>
          <w:sz w:val="24"/>
          <w:szCs w:val="24"/>
          <w:lang w:val="en-GB"/>
        </w:rPr>
        <w:t xml:space="preserve"> will ensure sustained sales growth and profitability.</w:t>
      </w:r>
    </w:p>
    <w:p w14:paraId="37E34F8A" w14:textId="77777777" w:rsidR="00E95C14" w:rsidRPr="00746C0A" w:rsidRDefault="00E95C14">
      <w:pPr>
        <w:rPr>
          <w:rFonts w:ascii="Times New Roman" w:hAnsi="Times New Roman" w:cs="Times New Roman"/>
          <w:sz w:val="24"/>
          <w:szCs w:val="24"/>
        </w:rPr>
      </w:pPr>
    </w:p>
    <w:sectPr w:rsidR="00E95C14" w:rsidRPr="0074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75E47"/>
    <w:multiLevelType w:val="multilevel"/>
    <w:tmpl w:val="31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E0A2C"/>
    <w:multiLevelType w:val="multilevel"/>
    <w:tmpl w:val="DEB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2DAB"/>
    <w:multiLevelType w:val="multilevel"/>
    <w:tmpl w:val="890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D6A45"/>
    <w:multiLevelType w:val="multilevel"/>
    <w:tmpl w:val="6E5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84D46"/>
    <w:multiLevelType w:val="multilevel"/>
    <w:tmpl w:val="88A4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11774"/>
    <w:multiLevelType w:val="multilevel"/>
    <w:tmpl w:val="C280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431989">
    <w:abstractNumId w:val="2"/>
  </w:num>
  <w:num w:numId="2" w16cid:durableId="1564949238">
    <w:abstractNumId w:val="1"/>
  </w:num>
  <w:num w:numId="3" w16cid:durableId="1355156358">
    <w:abstractNumId w:val="3"/>
  </w:num>
  <w:num w:numId="4" w16cid:durableId="1917930891">
    <w:abstractNumId w:val="4"/>
  </w:num>
  <w:num w:numId="5" w16cid:durableId="268046515">
    <w:abstractNumId w:val="0"/>
  </w:num>
  <w:num w:numId="6" w16cid:durableId="969869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0A"/>
    <w:rsid w:val="001B6383"/>
    <w:rsid w:val="003728C6"/>
    <w:rsid w:val="00630F73"/>
    <w:rsid w:val="006535CA"/>
    <w:rsid w:val="006A1C5E"/>
    <w:rsid w:val="00717DB4"/>
    <w:rsid w:val="00746C0A"/>
    <w:rsid w:val="0096624C"/>
    <w:rsid w:val="00E9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B24B6"/>
  <w15:chartTrackingRefBased/>
  <w15:docId w15:val="{25C9B14E-5A63-4F9E-93AE-CF717FA7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C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C0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C0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C0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C0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C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C0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C0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2355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Amusan Toluwalase</dc:creator>
  <cp:keywords/>
  <dc:description/>
  <cp:lastModifiedBy>Amusan Toluwalase</cp:lastModifiedBy>
  <cp:revision>4</cp:revision>
  <dcterms:created xsi:type="dcterms:W3CDTF">2025-09-05T10:48:00Z</dcterms:created>
  <dcterms:modified xsi:type="dcterms:W3CDTF">2025-09-08T10:31:00Z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4e475cfb-b6fd-48c0-806d-982ce4d4adfb</vt:lpwstr>
  </property>
</Properties>
</file>