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67821" w14:textId="54AAA8D6" w:rsidR="78B58BF1" w:rsidRDefault="209317D1" w:rsidP="2D99F6EA">
      <w:pPr>
        <w:spacing w:line="480" w:lineRule="auto"/>
        <w:jc w:val="center"/>
        <w:rPr>
          <w:rFonts w:ascii="Times New Roman" w:eastAsia="Times New Roman" w:hAnsi="Times New Roman" w:cs="Times New Roman"/>
          <w:color w:val="000000" w:themeColor="text1"/>
          <w:sz w:val="24"/>
          <w:szCs w:val="24"/>
        </w:rPr>
      </w:pPr>
      <w:r w:rsidRPr="694DBA6D">
        <w:rPr>
          <w:rFonts w:ascii="Times New Roman" w:eastAsia="Times New Roman" w:hAnsi="Times New Roman" w:cs="Times New Roman"/>
          <w:b/>
          <w:bCs/>
          <w:color w:val="000000" w:themeColor="text1"/>
          <w:sz w:val="24"/>
          <w:szCs w:val="24"/>
        </w:rPr>
        <w:t>Addressing Racial Wealth Inequality in Montgomery County, Maryland</w:t>
      </w:r>
    </w:p>
    <w:p w14:paraId="55F79983" w14:textId="51971C34" w:rsidR="120B58DA" w:rsidRDefault="120B58DA" w:rsidP="120B58DA">
      <w:pPr>
        <w:spacing w:line="480" w:lineRule="auto"/>
        <w:jc w:val="center"/>
        <w:rPr>
          <w:rFonts w:ascii="Times New Roman" w:eastAsia="Times New Roman" w:hAnsi="Times New Roman" w:cs="Times New Roman"/>
          <w:color w:val="000000" w:themeColor="text1"/>
          <w:sz w:val="24"/>
          <w:szCs w:val="24"/>
        </w:rPr>
      </w:pPr>
    </w:p>
    <w:p w14:paraId="12487E20" w14:textId="47FF8C06" w:rsidR="14BEEF65" w:rsidRDefault="31E596C5" w:rsidP="10D9C894">
      <w:pPr>
        <w:spacing w:after="0" w:line="480" w:lineRule="auto"/>
        <w:jc w:val="center"/>
        <w:rPr>
          <w:rFonts w:ascii="Times New Roman" w:eastAsia="Times New Roman" w:hAnsi="Times New Roman" w:cs="Times New Roman"/>
          <w:color w:val="000000" w:themeColor="text1"/>
          <w:sz w:val="24"/>
          <w:szCs w:val="24"/>
        </w:rPr>
      </w:pPr>
      <w:r w:rsidRPr="120B58DA">
        <w:rPr>
          <w:rFonts w:ascii="Times New Roman" w:eastAsia="Times New Roman" w:hAnsi="Times New Roman" w:cs="Times New Roman"/>
          <w:color w:val="000000" w:themeColor="text1"/>
          <w:sz w:val="24"/>
          <w:szCs w:val="24"/>
        </w:rPr>
        <w:t>Connor</w:t>
      </w:r>
      <w:r w:rsidR="2A3A5C31" w:rsidRPr="120B58DA">
        <w:rPr>
          <w:rFonts w:ascii="Times New Roman" w:eastAsia="Times New Roman" w:hAnsi="Times New Roman" w:cs="Times New Roman"/>
          <w:color w:val="000000" w:themeColor="text1"/>
          <w:sz w:val="24"/>
          <w:szCs w:val="24"/>
        </w:rPr>
        <w:t xml:space="preserve"> Sagan</w:t>
      </w:r>
      <w:r w:rsidRPr="120B58DA">
        <w:rPr>
          <w:rFonts w:ascii="Times New Roman" w:eastAsia="Times New Roman" w:hAnsi="Times New Roman" w:cs="Times New Roman"/>
          <w:color w:val="000000" w:themeColor="text1"/>
          <w:sz w:val="24"/>
          <w:szCs w:val="24"/>
        </w:rPr>
        <w:t>, Matthew</w:t>
      </w:r>
      <w:r w:rsidR="6BBC0C3B" w:rsidRPr="120B58DA">
        <w:rPr>
          <w:rFonts w:ascii="Times New Roman" w:eastAsia="Times New Roman" w:hAnsi="Times New Roman" w:cs="Times New Roman"/>
          <w:color w:val="000000" w:themeColor="text1"/>
          <w:sz w:val="24"/>
          <w:szCs w:val="24"/>
        </w:rPr>
        <w:t xml:space="preserve"> Singh</w:t>
      </w:r>
      <w:r w:rsidRPr="120B58DA">
        <w:rPr>
          <w:rFonts w:ascii="Times New Roman" w:eastAsia="Times New Roman" w:hAnsi="Times New Roman" w:cs="Times New Roman"/>
          <w:color w:val="000000" w:themeColor="text1"/>
          <w:sz w:val="24"/>
          <w:szCs w:val="24"/>
        </w:rPr>
        <w:t>, and Tolu</w:t>
      </w:r>
      <w:r w:rsidR="19E52CA1" w:rsidRPr="120B58DA">
        <w:rPr>
          <w:rFonts w:ascii="Times New Roman" w:eastAsia="Times New Roman" w:hAnsi="Times New Roman" w:cs="Times New Roman"/>
          <w:color w:val="000000" w:themeColor="text1"/>
          <w:sz w:val="24"/>
          <w:szCs w:val="24"/>
        </w:rPr>
        <w:t>wani Akomolafe</w:t>
      </w:r>
    </w:p>
    <w:p w14:paraId="46FBBFC9" w14:textId="01CE1438" w:rsidR="14BEEF65" w:rsidRDefault="7C8A4422" w:rsidP="10D9C894">
      <w:pPr>
        <w:spacing w:after="0" w:line="480" w:lineRule="auto"/>
        <w:jc w:val="center"/>
        <w:rPr>
          <w:rFonts w:ascii="Times New Roman" w:eastAsia="Times New Roman" w:hAnsi="Times New Roman" w:cs="Times New Roman"/>
          <w:color w:val="000000" w:themeColor="text1"/>
          <w:sz w:val="24"/>
          <w:szCs w:val="24"/>
        </w:rPr>
      </w:pPr>
      <w:r w:rsidRPr="694DBA6D">
        <w:rPr>
          <w:rFonts w:ascii="Times New Roman" w:eastAsia="Times New Roman" w:hAnsi="Times New Roman" w:cs="Times New Roman"/>
          <w:color w:val="000000" w:themeColor="text1"/>
          <w:sz w:val="24"/>
          <w:szCs w:val="24"/>
        </w:rPr>
        <w:t xml:space="preserve">Great Problems Seminar, </w:t>
      </w:r>
      <w:r w:rsidR="31E596C5" w:rsidRPr="694DBA6D">
        <w:rPr>
          <w:rFonts w:ascii="Times New Roman" w:eastAsia="Times New Roman" w:hAnsi="Times New Roman" w:cs="Times New Roman"/>
          <w:color w:val="000000" w:themeColor="text1"/>
          <w:sz w:val="24"/>
          <w:szCs w:val="24"/>
        </w:rPr>
        <w:t>Worcester Polytechnic Institute</w:t>
      </w:r>
    </w:p>
    <w:p w14:paraId="1CB75711" w14:textId="4CE1C381" w:rsidR="14BEEF65" w:rsidRDefault="7DD93209" w:rsidP="10D9C894">
      <w:pPr>
        <w:spacing w:after="0" w:line="480" w:lineRule="auto"/>
        <w:jc w:val="center"/>
        <w:rPr>
          <w:rFonts w:ascii="Times New Roman" w:eastAsia="Times New Roman" w:hAnsi="Times New Roman" w:cs="Times New Roman"/>
          <w:color w:val="000000" w:themeColor="text1"/>
          <w:sz w:val="24"/>
          <w:szCs w:val="24"/>
        </w:rPr>
      </w:pPr>
      <w:r w:rsidRPr="120B58DA">
        <w:rPr>
          <w:rFonts w:ascii="Times New Roman" w:eastAsia="Times New Roman" w:hAnsi="Times New Roman" w:cs="Times New Roman"/>
          <w:color w:val="000000" w:themeColor="text1"/>
          <w:sz w:val="24"/>
          <w:szCs w:val="24"/>
        </w:rPr>
        <w:t xml:space="preserve">FY 1100 - </w:t>
      </w:r>
      <w:r w:rsidR="31E596C5" w:rsidRPr="120B58DA">
        <w:rPr>
          <w:rFonts w:ascii="Times New Roman" w:eastAsia="Times New Roman" w:hAnsi="Times New Roman" w:cs="Times New Roman"/>
          <w:color w:val="000000" w:themeColor="text1"/>
          <w:sz w:val="24"/>
          <w:szCs w:val="24"/>
        </w:rPr>
        <w:t>GPS: Our Unequal World</w:t>
      </w:r>
    </w:p>
    <w:p w14:paraId="1B3B84BE" w14:textId="4D961B83" w:rsidR="14BEEF65" w:rsidRDefault="31E596C5" w:rsidP="10D9C894">
      <w:pPr>
        <w:spacing w:after="0" w:line="480" w:lineRule="auto"/>
        <w:jc w:val="center"/>
        <w:rPr>
          <w:rFonts w:ascii="Times New Roman" w:eastAsia="Times New Roman" w:hAnsi="Times New Roman" w:cs="Times New Roman"/>
          <w:color w:val="000000" w:themeColor="text1"/>
          <w:sz w:val="24"/>
          <w:szCs w:val="24"/>
        </w:rPr>
      </w:pPr>
      <w:r w:rsidRPr="60E1FA81">
        <w:rPr>
          <w:rFonts w:ascii="Times New Roman" w:eastAsia="Times New Roman" w:hAnsi="Times New Roman" w:cs="Times New Roman"/>
          <w:color w:val="000000" w:themeColor="text1"/>
          <w:sz w:val="24"/>
          <w:szCs w:val="24"/>
        </w:rPr>
        <w:t>Courtney</w:t>
      </w:r>
      <w:r w:rsidR="076676C8" w:rsidRPr="60E1FA81">
        <w:rPr>
          <w:rFonts w:ascii="Times New Roman" w:eastAsia="Times New Roman" w:hAnsi="Times New Roman" w:cs="Times New Roman"/>
          <w:color w:val="000000" w:themeColor="text1"/>
          <w:sz w:val="24"/>
          <w:szCs w:val="24"/>
        </w:rPr>
        <w:t xml:space="preserve"> Kurlanska</w:t>
      </w:r>
      <w:r w:rsidRPr="60E1FA81">
        <w:rPr>
          <w:rFonts w:ascii="Times New Roman" w:eastAsia="Times New Roman" w:hAnsi="Times New Roman" w:cs="Times New Roman"/>
          <w:color w:val="000000" w:themeColor="text1"/>
          <w:sz w:val="24"/>
          <w:szCs w:val="24"/>
        </w:rPr>
        <w:t xml:space="preserve">, Laura </w:t>
      </w:r>
      <w:r w:rsidR="288696E6" w:rsidRPr="60E1FA81">
        <w:rPr>
          <w:rFonts w:ascii="Times New Roman" w:eastAsia="Times New Roman" w:hAnsi="Times New Roman" w:cs="Times New Roman"/>
          <w:color w:val="000000" w:themeColor="text1"/>
          <w:sz w:val="24"/>
          <w:szCs w:val="24"/>
        </w:rPr>
        <w:t>Roberts</w:t>
      </w:r>
    </w:p>
    <w:p w14:paraId="1534368F" w14:textId="1B65CF4A" w:rsidR="120B58DA" w:rsidRDefault="4EE12700" w:rsidP="2D99F6EA">
      <w:pPr>
        <w:spacing w:after="0" w:line="480" w:lineRule="auto"/>
        <w:jc w:val="center"/>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December 14</w:t>
      </w:r>
      <w:r w:rsidR="2F70F3E8" w:rsidRPr="2D99F6EA">
        <w:rPr>
          <w:rFonts w:ascii="Times New Roman" w:eastAsia="Times New Roman" w:hAnsi="Times New Roman" w:cs="Times New Roman"/>
          <w:color w:val="000000" w:themeColor="text1"/>
          <w:sz w:val="24"/>
          <w:szCs w:val="24"/>
        </w:rPr>
        <w:t>, 2023</w:t>
      </w:r>
    </w:p>
    <w:p w14:paraId="043203ED" w14:textId="09A6EC99" w:rsidR="2D99F6EA" w:rsidRDefault="2D99F6EA" w:rsidP="2D99F6EA">
      <w:pPr>
        <w:spacing w:after="0" w:line="480" w:lineRule="auto"/>
        <w:rPr>
          <w:rFonts w:ascii="Times New Roman" w:eastAsia="Times New Roman" w:hAnsi="Times New Roman" w:cs="Times New Roman"/>
          <w:color w:val="000000" w:themeColor="text1"/>
          <w:sz w:val="24"/>
          <w:szCs w:val="24"/>
        </w:rPr>
      </w:pPr>
    </w:p>
    <w:p w14:paraId="6D2EF3E8" w14:textId="5D19C267" w:rsidR="694DBA6D" w:rsidRDefault="694DBA6D" w:rsidP="694DBA6D">
      <w:pPr>
        <w:spacing w:after="0" w:line="480" w:lineRule="auto"/>
        <w:jc w:val="center"/>
        <w:rPr>
          <w:rFonts w:ascii="Times New Roman" w:eastAsia="Times New Roman" w:hAnsi="Times New Roman" w:cs="Times New Roman"/>
          <w:b/>
          <w:bCs/>
          <w:color w:val="000000" w:themeColor="text1"/>
          <w:sz w:val="24"/>
          <w:szCs w:val="24"/>
        </w:rPr>
      </w:pPr>
    </w:p>
    <w:p w14:paraId="22C00D0F" w14:textId="7595E5D4" w:rsidR="2D99F6EA" w:rsidRDefault="2D99F6EA" w:rsidP="2D99F6EA">
      <w:pPr>
        <w:spacing w:after="0" w:line="480" w:lineRule="auto"/>
        <w:jc w:val="center"/>
        <w:rPr>
          <w:rFonts w:ascii="Times New Roman" w:eastAsia="Times New Roman" w:hAnsi="Times New Roman" w:cs="Times New Roman"/>
          <w:b/>
          <w:bCs/>
          <w:color w:val="000000" w:themeColor="text1"/>
          <w:sz w:val="24"/>
          <w:szCs w:val="24"/>
        </w:rPr>
      </w:pPr>
    </w:p>
    <w:p w14:paraId="2843FB42" w14:textId="07D91EC0" w:rsidR="2D99F6EA" w:rsidRDefault="2D99F6EA" w:rsidP="2D99F6EA">
      <w:pPr>
        <w:spacing w:after="0" w:line="480" w:lineRule="auto"/>
        <w:jc w:val="center"/>
        <w:rPr>
          <w:rFonts w:ascii="Times New Roman" w:eastAsia="Times New Roman" w:hAnsi="Times New Roman" w:cs="Times New Roman"/>
          <w:b/>
          <w:bCs/>
          <w:color w:val="000000" w:themeColor="text1"/>
          <w:sz w:val="24"/>
          <w:szCs w:val="24"/>
        </w:rPr>
      </w:pPr>
    </w:p>
    <w:p w14:paraId="719D40EF" w14:textId="2693E5DF" w:rsidR="2D99F6EA" w:rsidRDefault="2D99F6EA" w:rsidP="2D99F6EA">
      <w:pPr>
        <w:spacing w:after="0" w:line="480" w:lineRule="auto"/>
        <w:jc w:val="center"/>
        <w:rPr>
          <w:rFonts w:ascii="Times New Roman" w:eastAsia="Times New Roman" w:hAnsi="Times New Roman" w:cs="Times New Roman"/>
          <w:b/>
          <w:bCs/>
          <w:color w:val="000000" w:themeColor="text1"/>
          <w:sz w:val="24"/>
          <w:szCs w:val="24"/>
        </w:rPr>
      </w:pPr>
    </w:p>
    <w:p w14:paraId="1E3D6D01" w14:textId="1878A816" w:rsidR="2D99F6EA" w:rsidRDefault="2D99F6EA" w:rsidP="2D99F6EA">
      <w:pPr>
        <w:spacing w:after="0" w:line="480" w:lineRule="auto"/>
        <w:jc w:val="center"/>
        <w:rPr>
          <w:rFonts w:ascii="Times New Roman" w:eastAsia="Times New Roman" w:hAnsi="Times New Roman" w:cs="Times New Roman"/>
          <w:b/>
          <w:bCs/>
          <w:color w:val="000000" w:themeColor="text1"/>
          <w:sz w:val="24"/>
          <w:szCs w:val="24"/>
        </w:rPr>
      </w:pPr>
    </w:p>
    <w:p w14:paraId="16816722" w14:textId="2487CE34" w:rsidR="2D99F6EA" w:rsidRDefault="2D99F6EA" w:rsidP="2D99F6EA">
      <w:pPr>
        <w:spacing w:after="0" w:line="480" w:lineRule="auto"/>
        <w:jc w:val="center"/>
        <w:rPr>
          <w:rFonts w:ascii="Times New Roman" w:eastAsia="Times New Roman" w:hAnsi="Times New Roman" w:cs="Times New Roman"/>
          <w:b/>
          <w:bCs/>
          <w:color w:val="000000" w:themeColor="text1"/>
          <w:sz w:val="24"/>
          <w:szCs w:val="24"/>
        </w:rPr>
      </w:pPr>
    </w:p>
    <w:p w14:paraId="1289A8F3" w14:textId="7847CB1F" w:rsidR="2D99F6EA" w:rsidRDefault="2D99F6EA" w:rsidP="2D99F6EA">
      <w:pPr>
        <w:spacing w:after="0" w:line="480" w:lineRule="auto"/>
        <w:jc w:val="center"/>
        <w:rPr>
          <w:rFonts w:ascii="Times New Roman" w:eastAsia="Times New Roman" w:hAnsi="Times New Roman" w:cs="Times New Roman"/>
          <w:b/>
          <w:bCs/>
          <w:color w:val="000000" w:themeColor="text1"/>
          <w:sz w:val="24"/>
          <w:szCs w:val="24"/>
        </w:rPr>
      </w:pPr>
    </w:p>
    <w:p w14:paraId="00224616" w14:textId="7DFD162B" w:rsidR="2D99F6EA" w:rsidRDefault="2D99F6EA" w:rsidP="2D99F6EA">
      <w:pPr>
        <w:spacing w:after="0" w:line="480" w:lineRule="auto"/>
        <w:jc w:val="center"/>
        <w:rPr>
          <w:rFonts w:ascii="Times New Roman" w:eastAsia="Times New Roman" w:hAnsi="Times New Roman" w:cs="Times New Roman"/>
          <w:b/>
          <w:bCs/>
          <w:color w:val="000000" w:themeColor="text1"/>
          <w:sz w:val="24"/>
          <w:szCs w:val="24"/>
        </w:rPr>
      </w:pPr>
    </w:p>
    <w:p w14:paraId="40EEB51D" w14:textId="1695A6E2" w:rsidR="2D99F6EA" w:rsidRDefault="2D99F6EA" w:rsidP="2D99F6EA">
      <w:pPr>
        <w:spacing w:after="0" w:line="480" w:lineRule="auto"/>
        <w:jc w:val="center"/>
        <w:rPr>
          <w:rFonts w:ascii="Times New Roman" w:eastAsia="Times New Roman" w:hAnsi="Times New Roman" w:cs="Times New Roman"/>
          <w:b/>
          <w:bCs/>
          <w:color w:val="000000" w:themeColor="text1"/>
          <w:sz w:val="24"/>
          <w:szCs w:val="24"/>
        </w:rPr>
      </w:pPr>
    </w:p>
    <w:p w14:paraId="703285C3" w14:textId="72C30BCC" w:rsidR="2D99F6EA" w:rsidRDefault="2D99F6EA" w:rsidP="2D99F6EA">
      <w:pPr>
        <w:spacing w:after="0" w:line="480" w:lineRule="auto"/>
        <w:jc w:val="center"/>
        <w:rPr>
          <w:rFonts w:ascii="Times New Roman" w:eastAsia="Times New Roman" w:hAnsi="Times New Roman" w:cs="Times New Roman"/>
          <w:b/>
          <w:bCs/>
          <w:color w:val="000000" w:themeColor="text1"/>
          <w:sz w:val="24"/>
          <w:szCs w:val="24"/>
        </w:rPr>
      </w:pPr>
    </w:p>
    <w:p w14:paraId="09DE59B4" w14:textId="4611977C" w:rsidR="2D99F6EA" w:rsidRDefault="2D99F6EA" w:rsidP="694DBA6D">
      <w:pPr>
        <w:spacing w:after="0" w:line="480" w:lineRule="auto"/>
        <w:jc w:val="center"/>
        <w:rPr>
          <w:rFonts w:ascii="Times New Roman" w:eastAsia="Times New Roman" w:hAnsi="Times New Roman" w:cs="Times New Roman"/>
          <w:b/>
          <w:bCs/>
          <w:color w:val="000000" w:themeColor="text1"/>
          <w:sz w:val="24"/>
          <w:szCs w:val="24"/>
        </w:rPr>
      </w:pPr>
    </w:p>
    <w:p w14:paraId="4DD0D471" w14:textId="7F5D882E" w:rsidR="694DBA6D" w:rsidRDefault="694DBA6D" w:rsidP="694DBA6D">
      <w:pPr>
        <w:spacing w:after="0" w:line="480" w:lineRule="auto"/>
        <w:jc w:val="center"/>
        <w:rPr>
          <w:rFonts w:ascii="Times New Roman" w:eastAsia="Times New Roman" w:hAnsi="Times New Roman" w:cs="Times New Roman"/>
          <w:b/>
          <w:bCs/>
          <w:color w:val="000000" w:themeColor="text1"/>
          <w:sz w:val="24"/>
          <w:szCs w:val="24"/>
        </w:rPr>
      </w:pPr>
    </w:p>
    <w:p w14:paraId="14660E25" w14:textId="16F5A896" w:rsidR="2D99F6EA" w:rsidRDefault="2D99F6EA" w:rsidP="2D99F6EA">
      <w:pPr>
        <w:spacing w:after="0" w:line="480" w:lineRule="auto"/>
        <w:jc w:val="center"/>
        <w:rPr>
          <w:rFonts w:ascii="Times New Roman" w:eastAsia="Times New Roman" w:hAnsi="Times New Roman" w:cs="Times New Roman"/>
          <w:b/>
          <w:bCs/>
          <w:color w:val="000000" w:themeColor="text1"/>
          <w:sz w:val="24"/>
          <w:szCs w:val="24"/>
        </w:rPr>
      </w:pPr>
    </w:p>
    <w:p w14:paraId="2900517C" w14:textId="094BC978" w:rsidR="2D99F6EA" w:rsidRDefault="2D99F6EA" w:rsidP="694DBA6D">
      <w:pPr>
        <w:spacing w:after="0" w:line="480" w:lineRule="auto"/>
        <w:jc w:val="center"/>
        <w:rPr>
          <w:rFonts w:ascii="Times New Roman" w:eastAsia="Times New Roman" w:hAnsi="Times New Roman" w:cs="Times New Roman"/>
          <w:b/>
          <w:bCs/>
          <w:color w:val="000000" w:themeColor="text1"/>
          <w:sz w:val="24"/>
          <w:szCs w:val="24"/>
        </w:rPr>
      </w:pPr>
    </w:p>
    <w:p w14:paraId="7B7A2437" w14:textId="6BEC2F13" w:rsidR="694DBA6D" w:rsidRDefault="694DBA6D" w:rsidP="694DBA6D">
      <w:pPr>
        <w:spacing w:after="0" w:line="480" w:lineRule="auto"/>
        <w:jc w:val="center"/>
        <w:rPr>
          <w:rFonts w:ascii="Times New Roman" w:eastAsia="Times New Roman" w:hAnsi="Times New Roman" w:cs="Times New Roman"/>
          <w:b/>
          <w:bCs/>
          <w:color w:val="000000" w:themeColor="text1"/>
          <w:sz w:val="24"/>
          <w:szCs w:val="24"/>
        </w:rPr>
      </w:pPr>
    </w:p>
    <w:p w14:paraId="732328CB" w14:textId="4990DA00" w:rsidR="55BA6D64" w:rsidRDefault="55BA6D64" w:rsidP="2D99F6EA">
      <w:pPr>
        <w:spacing w:after="0" w:line="480" w:lineRule="auto"/>
        <w:jc w:val="center"/>
        <w:rPr>
          <w:rFonts w:ascii="Times New Roman" w:eastAsia="Times New Roman" w:hAnsi="Times New Roman" w:cs="Times New Roman"/>
          <w:b/>
          <w:bCs/>
          <w:color w:val="000000" w:themeColor="text1"/>
          <w:sz w:val="24"/>
          <w:szCs w:val="24"/>
        </w:rPr>
      </w:pPr>
      <w:r w:rsidRPr="2D99F6EA">
        <w:rPr>
          <w:rFonts w:ascii="Times New Roman" w:eastAsia="Times New Roman" w:hAnsi="Times New Roman" w:cs="Times New Roman"/>
          <w:b/>
          <w:bCs/>
          <w:color w:val="000000" w:themeColor="text1"/>
          <w:sz w:val="24"/>
          <w:szCs w:val="24"/>
        </w:rPr>
        <w:lastRenderedPageBreak/>
        <w:t>Introduction</w:t>
      </w:r>
    </w:p>
    <w:p w14:paraId="7C43D8AC" w14:textId="061D13F0"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694DBA6D">
        <w:rPr>
          <w:rFonts w:ascii="Times New Roman" w:eastAsia="Times New Roman" w:hAnsi="Times New Roman" w:cs="Times New Roman"/>
          <w:color w:val="000000" w:themeColor="text1"/>
          <w:sz w:val="24"/>
          <w:szCs w:val="24"/>
        </w:rPr>
        <w:t>While Montgomery County in Maryland boasts one of the highest income rates and the best education system</w:t>
      </w:r>
      <w:r w:rsidR="7C651CD8" w:rsidRPr="694DBA6D">
        <w:rPr>
          <w:rFonts w:ascii="Times New Roman" w:eastAsia="Times New Roman" w:hAnsi="Times New Roman" w:cs="Times New Roman"/>
          <w:color w:val="000000" w:themeColor="text1"/>
          <w:sz w:val="24"/>
          <w:szCs w:val="24"/>
        </w:rPr>
        <w:t>s</w:t>
      </w:r>
      <w:r w:rsidRPr="694DBA6D">
        <w:rPr>
          <w:rFonts w:ascii="Times New Roman" w:eastAsia="Times New Roman" w:hAnsi="Times New Roman" w:cs="Times New Roman"/>
          <w:color w:val="000000" w:themeColor="text1"/>
          <w:sz w:val="24"/>
          <w:szCs w:val="24"/>
        </w:rPr>
        <w:t xml:space="preserve">, there is still a pervasive problem that plagues the area. Racial wealth inequality remains a large divider of opportunity for minority populations, causing disparities in homeownership rates, education, income, and overall health. This is an issue with deep historical roots, stemming from an era of segregation and harsh discrimination. Referencing recent county-wide data and a variety of real-world organizations, this paper details a complete analysis and understanding of racial wealth inequality in the context of the County. </w:t>
      </w:r>
    </w:p>
    <w:p w14:paraId="217913EC" w14:textId="35DD47D0" w:rsidR="55BA6D64" w:rsidRDefault="55BA6D64" w:rsidP="2D99F6EA">
      <w:pPr>
        <w:spacing w:after="0" w:line="480" w:lineRule="auto"/>
        <w:ind w:firstLine="720"/>
      </w:pPr>
      <w:r w:rsidRPr="2D99F6EA">
        <w:rPr>
          <w:rFonts w:ascii="Times New Roman" w:eastAsia="Times New Roman" w:hAnsi="Times New Roman" w:cs="Times New Roman"/>
          <w:color w:val="000000" w:themeColor="text1"/>
          <w:sz w:val="24"/>
          <w:szCs w:val="24"/>
        </w:rPr>
        <w:t>This paper will explore the root causes of racial wealth inequality in Montgomery County, their history, and how they are still being perpetuated today. It will also examine the symptoms of wealth inequality and the work being done by both government and non-governmental organizations to fix these problems.</w:t>
      </w:r>
    </w:p>
    <w:p w14:paraId="0562567B" w14:textId="2A2F47DE"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This research will culminate into a comprehensive plan for a new intervention, EquiEdu, to reduce racial wealth inequality. It aims to develop and improve educational opportunities for minority students and will be implemented in underfunded school districts in the County. It carefully considers the resources required, ethical considerations, and community stakeholders to create an intervention that is most effective and tailored to the exact needs of Montgomery County.</w:t>
      </w:r>
    </w:p>
    <w:p w14:paraId="632192E5" w14:textId="485502BC" w:rsidR="55BA6D64" w:rsidRDefault="55BA6D64" w:rsidP="2D99F6EA">
      <w:pPr>
        <w:spacing w:after="0" w:line="480" w:lineRule="auto"/>
        <w:jc w:val="center"/>
        <w:rPr>
          <w:rFonts w:ascii="Times New Roman" w:eastAsia="Times New Roman" w:hAnsi="Times New Roman" w:cs="Times New Roman"/>
          <w:b/>
          <w:bCs/>
          <w:color w:val="000000" w:themeColor="text1"/>
          <w:sz w:val="24"/>
          <w:szCs w:val="24"/>
        </w:rPr>
      </w:pPr>
      <w:r w:rsidRPr="2D99F6EA">
        <w:rPr>
          <w:rFonts w:ascii="Times New Roman" w:eastAsia="Times New Roman" w:hAnsi="Times New Roman" w:cs="Times New Roman"/>
          <w:b/>
          <w:bCs/>
          <w:color w:val="000000" w:themeColor="text1"/>
          <w:sz w:val="24"/>
          <w:szCs w:val="24"/>
        </w:rPr>
        <w:t>Inequality Overview</w:t>
      </w:r>
    </w:p>
    <w:p w14:paraId="1175FCE6" w14:textId="22CED2A2" w:rsidR="55BA6D64" w:rsidRDefault="55BA6D64" w:rsidP="2D99F6EA">
      <w:pPr>
        <w:spacing w:after="0" w:line="480" w:lineRule="auto"/>
        <w:ind w:firstLine="720"/>
      </w:pPr>
      <w:r w:rsidRPr="2D99F6EA">
        <w:rPr>
          <w:rFonts w:ascii="Times New Roman" w:eastAsia="Times New Roman" w:hAnsi="Times New Roman" w:cs="Times New Roman"/>
          <w:color w:val="000000" w:themeColor="text1"/>
          <w:sz w:val="24"/>
          <w:szCs w:val="24"/>
        </w:rPr>
        <w:t xml:space="preserve">Though it displays more cultural diversity than any other county in the United States, a closer look shows the harsh reality of racial wealth inequality in Montgomery County, Maryland. The root causes of this inequality are linked to historical systematic discrimination, educational disparities, and limited access to health services. </w:t>
      </w:r>
    </w:p>
    <w:p w14:paraId="36A83EA6" w14:textId="1528B02C"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694DBA6D">
        <w:rPr>
          <w:rFonts w:ascii="Times New Roman" w:eastAsia="Times New Roman" w:hAnsi="Times New Roman" w:cs="Times New Roman"/>
          <w:color w:val="000000" w:themeColor="text1"/>
          <w:sz w:val="24"/>
          <w:szCs w:val="24"/>
        </w:rPr>
        <w:lastRenderedPageBreak/>
        <w:t xml:space="preserve">Homeownership has been predominantly a benefit seen in White families in the history of the United States and is one of the major sources of the average family's wealth (Kuebler, 2013). Throughout the late 1800s and even past the passing of the Fair Housing Act, it was extremely difficult for Black people to purchase a home. Banks refused to give them mortgage loans, homes were sold at extremely inflated prices, and they were forced to buy on unfair contracts, which meant missing one payment lost them the property. In 1968, the Fair Housing Act was passed, which made it illegal to discriminate against people renting or buying a home (DOJ, 2023). This was a win against wealth inequality, as home ownership is a large benefit to one's wealth (Connley, 2020). Unfortunately, the legacy of discrimination in the housing market still lives on today. </w:t>
      </w:r>
      <w:r w:rsidR="3FD57163" w:rsidRPr="694DBA6D">
        <w:rPr>
          <w:rFonts w:ascii="Times New Roman" w:eastAsia="Times New Roman" w:hAnsi="Times New Roman" w:cs="Times New Roman"/>
          <w:color w:val="000000" w:themeColor="text1"/>
          <w:sz w:val="24"/>
          <w:szCs w:val="24"/>
        </w:rPr>
        <w:t>Referencing Figure 1</w:t>
      </w:r>
      <w:r w:rsidRPr="694DBA6D">
        <w:rPr>
          <w:rFonts w:ascii="Times New Roman" w:eastAsia="Times New Roman" w:hAnsi="Times New Roman" w:cs="Times New Roman"/>
          <w:color w:val="000000" w:themeColor="text1"/>
          <w:sz w:val="24"/>
          <w:szCs w:val="24"/>
        </w:rPr>
        <w:t>, compared to White homeownership, Black homeownership is about half, and Latino homeownership is only 68% (Racial Equity Profile Update Montgomery County, 2023). People of color also receive lower home valuations and experience difficulty being approved for loans. Although discrimination has been outlawed, its effects are still seen today in the Maryland housing market (Haslam, 2023).</w:t>
      </w:r>
    </w:p>
    <w:p w14:paraId="237C03B6" w14:textId="099E3A14" w:rsidR="694DBA6D" w:rsidRDefault="694DBA6D" w:rsidP="694DBA6D">
      <w:pPr>
        <w:spacing w:after="0" w:line="480" w:lineRule="auto"/>
        <w:ind w:firstLine="720"/>
        <w:rPr>
          <w:rFonts w:ascii="Times New Roman" w:eastAsia="Times New Roman" w:hAnsi="Times New Roman" w:cs="Times New Roman"/>
          <w:color w:val="000000" w:themeColor="text1"/>
          <w:sz w:val="24"/>
          <w:szCs w:val="24"/>
        </w:rPr>
      </w:pPr>
    </w:p>
    <w:p w14:paraId="1B65D098" w14:textId="46B2F89B" w:rsidR="6414038F" w:rsidRDefault="6414038F" w:rsidP="694DBA6D">
      <w:pPr>
        <w:spacing w:after="0" w:line="480" w:lineRule="auto"/>
        <w:rPr>
          <w:rFonts w:ascii="Times New Roman" w:eastAsia="Times New Roman" w:hAnsi="Times New Roman" w:cs="Times New Roman"/>
          <w:color w:val="000000" w:themeColor="text1"/>
          <w:sz w:val="24"/>
          <w:szCs w:val="24"/>
        </w:rPr>
      </w:pPr>
      <w:r w:rsidRPr="694DBA6D">
        <w:rPr>
          <w:rFonts w:ascii="Times New Roman" w:eastAsia="Times New Roman" w:hAnsi="Times New Roman" w:cs="Times New Roman"/>
          <w:b/>
          <w:bCs/>
          <w:color w:val="000000" w:themeColor="text1"/>
          <w:sz w:val="24"/>
          <w:szCs w:val="24"/>
        </w:rPr>
        <w:t>Figure 1</w:t>
      </w:r>
    </w:p>
    <w:p w14:paraId="3E91A474" w14:textId="5EBF1239" w:rsidR="6414038F" w:rsidRDefault="6414038F" w:rsidP="694DBA6D">
      <w:pPr>
        <w:spacing w:after="0" w:line="480" w:lineRule="auto"/>
      </w:pPr>
      <w:r w:rsidRPr="694DBA6D">
        <w:rPr>
          <w:rFonts w:ascii="Times New Roman" w:eastAsia="Times New Roman" w:hAnsi="Times New Roman" w:cs="Times New Roman"/>
          <w:i/>
          <w:iCs/>
          <w:color w:val="000000" w:themeColor="text1"/>
          <w:sz w:val="24"/>
          <w:szCs w:val="24"/>
        </w:rPr>
        <w:t>Homeownership Rates of Various Races in Montgomery County</w:t>
      </w:r>
      <w:r>
        <w:rPr>
          <w:noProof/>
        </w:rPr>
        <w:drawing>
          <wp:inline distT="0" distB="0" distL="0" distR="0" wp14:anchorId="5D0A0FB5" wp14:editId="6ADF8A82">
            <wp:extent cx="4572000" cy="2219349"/>
            <wp:effectExtent l="0" t="0" r="0" b="0"/>
            <wp:docPr id="1007747066" name="Picture 1007747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rcRect t="10727"/>
                    <a:stretch>
                      <a:fillRect/>
                    </a:stretch>
                  </pic:blipFill>
                  <pic:spPr>
                    <a:xfrm>
                      <a:off x="0" y="0"/>
                      <a:ext cx="4572000" cy="2219349"/>
                    </a:xfrm>
                    <a:prstGeom prst="rect">
                      <a:avLst/>
                    </a:prstGeom>
                  </pic:spPr>
                </pic:pic>
              </a:graphicData>
            </a:graphic>
          </wp:inline>
        </w:drawing>
      </w:r>
    </w:p>
    <w:p w14:paraId="50E87F4D" w14:textId="6E3201C1"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694DBA6D">
        <w:rPr>
          <w:rFonts w:ascii="Times New Roman" w:eastAsia="Times New Roman" w:hAnsi="Times New Roman" w:cs="Times New Roman"/>
          <w:color w:val="000000" w:themeColor="text1"/>
          <w:sz w:val="24"/>
          <w:szCs w:val="24"/>
        </w:rPr>
        <w:lastRenderedPageBreak/>
        <w:t xml:space="preserve">In addition to the difference in income caused by institutionalized discrimination, it also creates significant disparities in education. For instance, 88% of White adults had at least some college education, while 45% of Hispanics had some college education (Hendey &amp; Posey, 2017). This is reflected within the County as well. Unequal education is also a major hardship that minorities in the county face because of wealth inequality. In the County, Black people were about 1.5 times more likely than White to have no high school degree or GED, and Latinos were more than 6 times as likely (Racial Equity Profile Update Montgomery County, 2023). Montgomery County has some of the best public schools in the nation with very high graduation rates, and yet students of color on average attend worse schools than their White peers. Lower-income students lack access to many resources such as tutors and enrichment programs (Gaithersburg, 2023). With financial success being directly linked to the quality of elementary and high school education, these students struggle in the job market while White students have the resources they need to succeed. Once again, poor education contributes to the cycle of wealth inequality. Early discrimination limits access to higher education as well, which results in lower income and impacts one's ability to accumulate wealth, impacting the County's economic environment. </w:t>
      </w:r>
      <w:r w:rsidR="2897C8A5" w:rsidRPr="694DBA6D">
        <w:rPr>
          <w:rFonts w:ascii="Times New Roman" w:eastAsia="Times New Roman" w:hAnsi="Times New Roman" w:cs="Times New Roman"/>
          <w:color w:val="000000" w:themeColor="text1"/>
          <w:sz w:val="24"/>
          <w:szCs w:val="24"/>
        </w:rPr>
        <w:t>As Figure 2 details, t</w:t>
      </w:r>
      <w:r w:rsidRPr="694DBA6D">
        <w:rPr>
          <w:rFonts w:ascii="Times New Roman" w:eastAsia="Times New Roman" w:hAnsi="Times New Roman" w:cs="Times New Roman"/>
          <w:color w:val="000000" w:themeColor="text1"/>
          <w:sz w:val="24"/>
          <w:szCs w:val="24"/>
        </w:rPr>
        <w:t>he typical White household's income is $135,000, about double that of Hispanic or Latinx homes ($75,547) and Black or African American households ($72,617) (Racial Equity Profile Update Montgomery County, 2023). The differences in wealth can also be partially attributed to redlining, a system in which communities are rated according to their racial and ethnic background, leading to disparities in access to services and opportunities. Even though it is now illegal, it continues to have a detrimental impact on people of color in Montgomery County. The combination of disadvantages in education, as well as systemic discrimination, makes it extremely difficult to accumulate wealth.</w:t>
      </w:r>
    </w:p>
    <w:p w14:paraId="4444D59B" w14:textId="796FB214" w:rsidR="694DBA6D" w:rsidRDefault="694DBA6D" w:rsidP="694DBA6D">
      <w:pPr>
        <w:spacing w:after="0" w:line="480" w:lineRule="auto"/>
        <w:ind w:firstLine="720"/>
        <w:rPr>
          <w:rFonts w:ascii="Times New Roman" w:eastAsia="Times New Roman" w:hAnsi="Times New Roman" w:cs="Times New Roman"/>
          <w:color w:val="000000" w:themeColor="text1"/>
          <w:sz w:val="24"/>
          <w:szCs w:val="24"/>
        </w:rPr>
      </w:pPr>
    </w:p>
    <w:p w14:paraId="4ED1A970" w14:textId="10AC2481" w:rsidR="1F8935BE" w:rsidRDefault="1F8935BE" w:rsidP="694DBA6D">
      <w:pPr>
        <w:spacing w:after="0" w:line="480" w:lineRule="auto"/>
        <w:rPr>
          <w:rFonts w:ascii="Times New Roman" w:eastAsia="Times New Roman" w:hAnsi="Times New Roman" w:cs="Times New Roman"/>
          <w:color w:val="000000" w:themeColor="text1"/>
          <w:sz w:val="24"/>
          <w:szCs w:val="24"/>
        </w:rPr>
      </w:pPr>
      <w:r w:rsidRPr="694DBA6D">
        <w:rPr>
          <w:rFonts w:ascii="Times New Roman" w:eastAsia="Times New Roman" w:hAnsi="Times New Roman" w:cs="Times New Roman"/>
          <w:b/>
          <w:bCs/>
          <w:color w:val="000000" w:themeColor="text1"/>
          <w:sz w:val="24"/>
          <w:szCs w:val="24"/>
        </w:rPr>
        <w:t>Figure 2</w:t>
      </w:r>
    </w:p>
    <w:p w14:paraId="770A6F7D" w14:textId="16F7F36F" w:rsidR="1F8935BE" w:rsidRDefault="1F8935BE" w:rsidP="694DBA6D">
      <w:pPr>
        <w:spacing w:after="0" w:line="480" w:lineRule="auto"/>
        <w:rPr>
          <w:rFonts w:ascii="Times New Roman" w:eastAsia="Times New Roman" w:hAnsi="Times New Roman" w:cs="Times New Roman"/>
          <w:b/>
          <w:bCs/>
          <w:color w:val="000000" w:themeColor="text1"/>
          <w:sz w:val="24"/>
          <w:szCs w:val="24"/>
        </w:rPr>
      </w:pPr>
      <w:r w:rsidRPr="694DBA6D">
        <w:rPr>
          <w:rFonts w:ascii="Times New Roman" w:eastAsia="Times New Roman" w:hAnsi="Times New Roman" w:cs="Times New Roman"/>
          <w:i/>
          <w:iCs/>
          <w:color w:val="000000" w:themeColor="text1"/>
          <w:sz w:val="24"/>
          <w:szCs w:val="24"/>
        </w:rPr>
        <w:t xml:space="preserve">Median Yearly </w:t>
      </w:r>
      <w:r w:rsidR="05DA8F4B" w:rsidRPr="694DBA6D">
        <w:rPr>
          <w:rFonts w:ascii="Times New Roman" w:eastAsia="Times New Roman" w:hAnsi="Times New Roman" w:cs="Times New Roman"/>
          <w:i/>
          <w:iCs/>
          <w:color w:val="000000" w:themeColor="text1"/>
          <w:sz w:val="24"/>
          <w:szCs w:val="24"/>
        </w:rPr>
        <w:t xml:space="preserve">Household </w:t>
      </w:r>
      <w:r w:rsidRPr="694DBA6D">
        <w:rPr>
          <w:rFonts w:ascii="Times New Roman" w:eastAsia="Times New Roman" w:hAnsi="Times New Roman" w:cs="Times New Roman"/>
          <w:i/>
          <w:iCs/>
          <w:color w:val="000000" w:themeColor="text1"/>
          <w:sz w:val="24"/>
          <w:szCs w:val="24"/>
        </w:rPr>
        <w:t>Income by Race in Montgomery County</w:t>
      </w:r>
    </w:p>
    <w:p w14:paraId="45BCDB31" w14:textId="7E21E444" w:rsidR="700DF96E" w:rsidRDefault="700DF96E" w:rsidP="694DBA6D">
      <w:pPr>
        <w:spacing w:after="0" w:line="480" w:lineRule="auto"/>
        <w:jc w:val="center"/>
      </w:pPr>
      <w:r>
        <w:rPr>
          <w:noProof/>
        </w:rPr>
        <w:drawing>
          <wp:inline distT="0" distB="0" distL="0" distR="0" wp14:anchorId="65B79759" wp14:editId="664487F1">
            <wp:extent cx="4572000" cy="2276492"/>
            <wp:effectExtent l="0" t="0" r="0" b="0"/>
            <wp:docPr id="1971568756" name="Picture 1971568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rcRect t="9469"/>
                    <a:stretch>
                      <a:fillRect/>
                    </a:stretch>
                  </pic:blipFill>
                  <pic:spPr>
                    <a:xfrm>
                      <a:off x="0" y="0"/>
                      <a:ext cx="4572000" cy="2276492"/>
                    </a:xfrm>
                    <a:prstGeom prst="rect">
                      <a:avLst/>
                    </a:prstGeom>
                  </pic:spPr>
                </pic:pic>
              </a:graphicData>
            </a:graphic>
          </wp:inline>
        </w:drawing>
      </w:r>
    </w:p>
    <w:p w14:paraId="7007E1C3" w14:textId="1F80C669" w:rsidR="694DBA6D" w:rsidRDefault="694DBA6D" w:rsidP="694DBA6D">
      <w:pPr>
        <w:spacing w:after="0" w:line="480" w:lineRule="auto"/>
        <w:ind w:firstLine="720"/>
        <w:rPr>
          <w:rFonts w:ascii="Times New Roman" w:eastAsia="Times New Roman" w:hAnsi="Times New Roman" w:cs="Times New Roman"/>
          <w:color w:val="000000" w:themeColor="text1"/>
          <w:sz w:val="24"/>
          <w:szCs w:val="24"/>
        </w:rPr>
      </w:pPr>
    </w:p>
    <w:p w14:paraId="1278D7B2" w14:textId="4B0A59CE"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694DBA6D">
        <w:rPr>
          <w:rFonts w:ascii="Times New Roman" w:eastAsia="Times New Roman" w:hAnsi="Times New Roman" w:cs="Times New Roman"/>
          <w:color w:val="000000" w:themeColor="text1"/>
          <w:sz w:val="24"/>
          <w:szCs w:val="24"/>
        </w:rPr>
        <w:t>The last major symptom of racial wealth inequality is a disparity in lifelong health. With less income, people of color have less to spend on health insurance and other unexpected medical expenses. About 96% of White people in the County had health insurance while only 87% and 78% of Black people and Latinos purchased it (Racial Equity Profile Update Montgomery County, 2023). This has been attributed to Black and Latino people being more likely to work in jobs with poor benefits, limiting the quality of available health insurance (Sohn, 2017). This results in high medical fees that are difficult to pay off, or their being forced to live with conditions that may limit their ability to work. Health care, in general, can also be difficult to access, where areas that are traditionally low-income are more likely to have fewer doctors and medical support centers (Nguyen, 2019). This then points to the issues surrounding zoning laws that may prevent less wealthy Americans, who are more likely to be Black or Hispanic, from living in and accessing the services within more wealthy areas.</w:t>
      </w:r>
    </w:p>
    <w:p w14:paraId="0EC78020" w14:textId="7FE739C2"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694DBA6D">
        <w:rPr>
          <w:rFonts w:ascii="Times New Roman" w:eastAsia="Times New Roman" w:hAnsi="Times New Roman" w:cs="Times New Roman"/>
          <w:color w:val="000000" w:themeColor="text1"/>
          <w:sz w:val="24"/>
          <w:szCs w:val="24"/>
        </w:rPr>
        <w:lastRenderedPageBreak/>
        <w:t xml:space="preserve">While not as expansive as it needs to be, there are efforts to counteract and eliminate the racial wealth inequalities within the County. One such example is the Thrive 2050 plan, a proposal passed by the County council in 2022 that outlines plans to update policies such as zoning laws to promote growth and diversity within the community, opening land for multifamily housing. It also outlines plans to promote green travel like biking and public transit, alongside support for public spaces and arts (Montgomery Planning, 2022). Unfortunately, while good intentioned, Thrive 2050 does not set anything in stone, or dictate any required changes. It represents the will for change but does not cause it. </w:t>
      </w:r>
    </w:p>
    <w:p w14:paraId="519B43B4" w14:textId="79382C2A"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 xml:space="preserve">In the private sector, an organization called Future Link is working to close the gap between races in education within Montgomery County, a key part of building wealth. Through supporting first-generation college students, who are disproportionately not White, with internships, scholarships, and advisement, Future Link provides a stepping stool for those looking to attain higher education or enter a trade (Future Link, 2023). </w:t>
      </w:r>
    </w:p>
    <w:p w14:paraId="7C85B275" w14:textId="367A1708" w:rsidR="55BA6D64" w:rsidRDefault="55BA6D64" w:rsidP="2D99F6EA">
      <w:pPr>
        <w:spacing w:after="0" w:line="480" w:lineRule="auto"/>
        <w:jc w:val="center"/>
        <w:rPr>
          <w:rFonts w:ascii="Times New Roman" w:eastAsia="Times New Roman" w:hAnsi="Times New Roman" w:cs="Times New Roman"/>
          <w:b/>
          <w:bCs/>
          <w:color w:val="000000" w:themeColor="text1"/>
          <w:sz w:val="24"/>
          <w:szCs w:val="24"/>
        </w:rPr>
      </w:pPr>
      <w:r w:rsidRPr="2D99F6EA">
        <w:rPr>
          <w:rFonts w:ascii="Times New Roman" w:eastAsia="Times New Roman" w:hAnsi="Times New Roman" w:cs="Times New Roman"/>
          <w:b/>
          <w:bCs/>
          <w:color w:val="000000" w:themeColor="text1"/>
          <w:sz w:val="24"/>
          <w:szCs w:val="24"/>
        </w:rPr>
        <w:t>Stakeholder Discussion</w:t>
      </w:r>
    </w:p>
    <w:p w14:paraId="5760CE9C" w14:textId="67CBD044"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 xml:space="preserve">To create meaningful change or develop effective strategies to address the issue of wealth inequality, it is crucial to consider the perspectives, ideas, and concerns of the community. These people are "stakeholders", the individuals affected by an issue and possible interventions, or who have some form of control over it. In the County, many different groups of </w:t>
      </w:r>
      <w:r w:rsidR="62FF80DD" w:rsidRPr="2D99F6EA">
        <w:rPr>
          <w:rFonts w:ascii="Times New Roman" w:eastAsia="Times New Roman" w:hAnsi="Times New Roman" w:cs="Times New Roman"/>
          <w:color w:val="000000" w:themeColor="text1"/>
          <w:sz w:val="24"/>
          <w:szCs w:val="24"/>
        </w:rPr>
        <w:t>stakeholders'</w:t>
      </w:r>
      <w:r w:rsidRPr="2D99F6EA">
        <w:rPr>
          <w:rFonts w:ascii="Times New Roman" w:eastAsia="Times New Roman" w:hAnsi="Times New Roman" w:cs="Times New Roman"/>
          <w:color w:val="000000" w:themeColor="text1"/>
          <w:sz w:val="24"/>
          <w:szCs w:val="24"/>
        </w:rPr>
        <w:t xml:space="preserve"> value various things and are affected by the issue differently. Such groups include residents, politicians, activists, business owners, and donors. One of the priorities when developing the intervention is ensuring stakeholders are considered in the project's development.  </w:t>
      </w:r>
    </w:p>
    <w:p w14:paraId="31059665" w14:textId="5A3C84CE"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 xml:space="preserve">The largest and perhaps most important group to consider are the residents of the County. Being the ones who either experience or see wealth inequality in their everyday lives, their </w:t>
      </w:r>
      <w:r w:rsidRPr="2D99F6EA">
        <w:rPr>
          <w:rFonts w:ascii="Times New Roman" w:eastAsia="Times New Roman" w:hAnsi="Times New Roman" w:cs="Times New Roman"/>
          <w:color w:val="000000" w:themeColor="text1"/>
          <w:sz w:val="24"/>
          <w:szCs w:val="24"/>
        </w:rPr>
        <w:lastRenderedPageBreak/>
        <w:t xml:space="preserve">experiences matter most. Residents may be concerned with potential tax or price increases that could result from the intervention. Will money devoted to a potential project cause an uptick in taxes? Could government initiatives cause increases in the cost of rent, healthcare, education, or everyday necessities? With the purpose of the intervention being to close the gap of racial wealth inequality, we need to keep additional costs minimal. Residents will benefit from a program that will increase their income or ability to build wealth without negative short- or long-term economic impact. </w:t>
      </w:r>
    </w:p>
    <w:p w14:paraId="59A21140" w14:textId="433727A9"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 xml:space="preserve">Donors and sponsors are also an essential group of stakeholders, being the potential providers for the majority of funding. Groups and organizations who fund the intervention do it because they believe it will succeed, and their input is important. Their main concern lies in the failure of the project and return on investment, whether it be financial or social, so it is imperative to use their knowledge and experience to our advantage when designing the innovation. </w:t>
      </w:r>
    </w:p>
    <w:p w14:paraId="4E81099E" w14:textId="41D0A958"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 xml:space="preserve">Another smaller but very impactful stakeholder group is local politicians. They gain the power to either push our intervention to the forefront or attempt to block it. Politicians want to see the betterment of the community, but they also must consider their constituents' concerns and the party platform in the interest of reelection. An example of a positive instance is Council member Nancy Navarro who championed the Racial Equity and Social Justice Act (Bill 27-19). With this legislation, Nancy Navarro shed light on the historical reasons that have kept underprivileged groups striving for empowerment and providing opportunities for people of color in Montgomery County (Creating a Racial Equity &amp; Social Justice Policy, n.d.).  </w:t>
      </w:r>
    </w:p>
    <w:p w14:paraId="1FFB1702" w14:textId="5A03C3ED"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 xml:space="preserve">An activist is a stakeholder who strives to utilize their ideas and leadership to achieve progress in problems in a location. They seek to impact people who are affected by these </w:t>
      </w:r>
      <w:r w:rsidRPr="2D99F6EA">
        <w:rPr>
          <w:rFonts w:ascii="Times New Roman" w:eastAsia="Times New Roman" w:hAnsi="Times New Roman" w:cs="Times New Roman"/>
          <w:color w:val="000000" w:themeColor="text1"/>
          <w:sz w:val="24"/>
          <w:szCs w:val="24"/>
        </w:rPr>
        <w:lastRenderedPageBreak/>
        <w:t>problems. Emilia Calma, Director of Policy and Research at the D.C. Policy Center, is an example of an activist. She examines the racial wealth disparities that Black and Latino communities in Montgomery County face and promotes several strategies to de-escalate this issue, including increasing affordable homeownership opportunities for Black and Latino individuals and advocating against housing discrimination (Calma, 2019). By utilizing different ideas and strategies, Calma attempts to advocate for and make changes in the County.</w:t>
      </w:r>
    </w:p>
    <w:p w14:paraId="3A1643BE" w14:textId="54C185E7"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In addition, business owners are stakeholders, supporting their community in a variety of ways. First off, they play a large role in growing the local economy through job creation, tax revenue, and expanding or establishing new businesses. Businesses can also play a direct role in an intervention by financially aiding or assisting in decision-making for an NGO. An example of a business owner is Liz Brent, who established GOBrent, a company that provides real estate services to Maryland communities (About | Silver Spring Cares, (2017). Business owners like Liz Brent hold a stake in the city and want to see it succeed. They use their businesses to create initiatives that positively impact the community.</w:t>
      </w:r>
    </w:p>
    <w:p w14:paraId="573FCEA5" w14:textId="6EF1FF0E" w:rsidR="55BA6D64" w:rsidRDefault="55BA6D64" w:rsidP="2D99F6EA">
      <w:pPr>
        <w:spacing w:after="0" w:line="480" w:lineRule="auto"/>
        <w:jc w:val="center"/>
        <w:rPr>
          <w:rFonts w:ascii="Times New Roman" w:eastAsia="Times New Roman" w:hAnsi="Times New Roman" w:cs="Times New Roman"/>
          <w:b/>
          <w:bCs/>
          <w:color w:val="000000" w:themeColor="text1"/>
          <w:sz w:val="24"/>
          <w:szCs w:val="24"/>
        </w:rPr>
      </w:pPr>
      <w:r w:rsidRPr="2D99F6EA">
        <w:rPr>
          <w:rFonts w:ascii="Times New Roman" w:eastAsia="Times New Roman" w:hAnsi="Times New Roman" w:cs="Times New Roman"/>
          <w:b/>
          <w:bCs/>
          <w:color w:val="000000" w:themeColor="text1"/>
          <w:sz w:val="24"/>
          <w:szCs w:val="24"/>
        </w:rPr>
        <w:t>Initiative Discussion</w:t>
      </w:r>
    </w:p>
    <w:p w14:paraId="37D5CF92" w14:textId="6C963CA8"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There are many ways in which people will work to help one another and better society. Sometimes this is done through government, supported by its strong organization and funding, and sometimes it takes the form of non-governmental organizations (NGOs), free from certain government regulations and able to adapt quickly. In addressing wealth inequality, there are common interventions that can be categorized into a few main types. These are labeled as training and education, financial support, and advocacy.</w:t>
      </w:r>
    </w:p>
    <w:p w14:paraId="6E584722" w14:textId="5EBF507D"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 xml:space="preserve">High school students and educational professionals benefit from interventions that specialize in providing outstanding training, engaging classes, and expert advisement. This </w:t>
      </w:r>
      <w:r w:rsidRPr="2D99F6EA">
        <w:rPr>
          <w:rFonts w:ascii="Times New Roman" w:eastAsia="Times New Roman" w:hAnsi="Times New Roman" w:cs="Times New Roman"/>
          <w:color w:val="000000" w:themeColor="text1"/>
          <w:sz w:val="24"/>
          <w:szCs w:val="24"/>
        </w:rPr>
        <w:lastRenderedPageBreak/>
        <w:t>tailored approach enables participants to acquire relevant skills and ideas in a supportive setting, improving employability and knowledge while encouraging networking possibilities. Participants in these sorts of programs are 7% more likely to graduate high school on time. 75% of participants also go on to receive post-secondary education or training (Arnholz, 2022). However, effective training can be expensive and time-consuming, a factor organization must consider when implementing interventions in this category. One such NGO is The Center for Racial Justice in Education. They provide training to educators to address racism and inequality in schools and communities, working to create a welcoming, empowering, and liberating learning environment for all young people. By believing that an education system that has racial equality can help improve learning abilities, they were able to have a significant impact on people of color who face racial inequality in the education system (Our Approach, n.d.). Scholarship Academy is another NGO that offers classes and one-on-one assistance/ They assist students with college planning, writing competitive essays, applying for good-fit scholarships, and allowing individuals to graduate debt-free (Track: The Virtual Scholarship Center, 2017). In essence, this type of intervention can help provide individuals with the necessary information, abilities, and direction to not only survive but also prosper and thrive in an ever-changing environment.</w:t>
      </w:r>
    </w:p>
    <w:p w14:paraId="7C8E4204" w14:textId="51C53527"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 xml:space="preserve">Another type of intervention is direct funding from government or non-governmental organizations. These funds can be given for a variety of purposes, including scholarships for college, grants for small businesses, housing, and more. NGOs can provide these funds by receiving private donations, grants from the government, corporate sponsorships, or fundraising. This type of intervention can be very effective as it subsidizes costs to individuals. Most people living in poverty don't have the resources to attend college, start businesses, or even afford </w:t>
      </w:r>
      <w:r w:rsidRPr="2D99F6EA">
        <w:rPr>
          <w:rFonts w:ascii="Times New Roman" w:eastAsia="Times New Roman" w:hAnsi="Times New Roman" w:cs="Times New Roman"/>
          <w:color w:val="000000" w:themeColor="text1"/>
          <w:sz w:val="24"/>
          <w:szCs w:val="24"/>
        </w:rPr>
        <w:lastRenderedPageBreak/>
        <w:t>housing. By funding these things, NGOs and governments give minorities the boost necessary to improve their financial situation and eventually gain wealth. However, direct funding can be very difficult to obtain for NGOs. Money from the government and corporations is very limited, and they must also compete with other organizations. While effective in addressing wealth inequality in small areas, this type of intervention is typically not scalable and can be difficult to start. An example of government funding is the Public Housing Operating Fund from the Department of Housing and Urban Development (Department of Housing and Urban Development, 2016). This creates affordable, safe, and decent housing for low-income families. The Jackie Robinson Foundation is an NGO that provides scholarships to low-income African-American students to attend college (Jackie Robinson Foundation, 2023). NGOs and governments can greatly impact racial wealth inequality through direct funding.</w:t>
      </w:r>
    </w:p>
    <w:p w14:paraId="18B85102" w14:textId="64B8249F"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 xml:space="preserve">One more common form of intervention is those that work to keep the world informed of issues, and either attempt to push for improvement or fight to keep them from being ignored. One such example of these groups is the South African Human Rights Commission, a private but government-established group in South Africa that works to protect the rights of its citizens while also fighting to improve their lives.  Through their activism, they seek to create a more just and equitable society by addressing the present injustices and the structural obstacles that sustain racial economic inequality. They report on a wide variety of issues, with one of their main focuses being the right to basic education (SAHRC, 2022). Closer to home, another example would be Alabama Arise, a group that focuses on advocating for the rights and support of those in poverty, working to change legislation to improve the lives of and increase the wealth of those in poverty (Alabama Arise, n.d). It would not be inaccurate to refer to these organizations as advocators or watchdogs. They fill an important place in the progression of society, helping </w:t>
      </w:r>
      <w:r w:rsidRPr="2D99F6EA">
        <w:rPr>
          <w:rFonts w:ascii="Times New Roman" w:eastAsia="Times New Roman" w:hAnsi="Times New Roman" w:cs="Times New Roman"/>
          <w:color w:val="000000" w:themeColor="text1"/>
          <w:sz w:val="24"/>
          <w:szCs w:val="24"/>
        </w:rPr>
        <w:lastRenderedPageBreak/>
        <w:t xml:space="preserve">communities recognize problems and fix them, or encouraging outside communities to do so themselves. While having a limited direct impact, in their absence, it would become much easier for people and groups to get away with actions that negatively impact the world, whether it be on the scale of a town or a country. </w:t>
      </w:r>
    </w:p>
    <w:p w14:paraId="3C2B8001" w14:textId="04753F8D"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 xml:space="preserve">Shifting focus directly to the issue of racial wealth inequality within the County, it appears that an optimal intervention would focus on supporting the educational journey of non-White students. Multiple studies have shown a correlation between the quality and opportunities within early education, and the wealth of an individual later in life (Wolla &amp; Sullivan, 2017 January). From this, creating an organization that supports disadvantaged students through pre-college education seems an obvious first step to closing the racial wealth gap within the County. This intervention will be accomplished by assigning advisors to schools, to provide extra assistance in planning and passing classes specific to the curriculum. Additionally, the advisors would assist with the college application process or other post-high-school plans, providing as much aid as possible before students graduate. In a physical aspect, the intervention will have the goal of providing transportation to students who need it, both to and from school — which would open after-school programs to more children — along with supplies such as computers, books, or clothing. As time goes on, the NGO would also have the goal of establishing a scholarship fund for non-White students, to provide one final push as they leave the education system within the County. This NGO is tentatively known as EquiEdu. Our NGO differs from others by using a long-term effect measurement that tracks participants' career trajectories, income growth, and financial status to assess the impact of the intervention on bridging the wealth gap. It also offers academic yet comprehensive support systems and works directly with local schools to develop programs that emphasize the significance of education while providing educational assistance to </w:t>
      </w:r>
      <w:r w:rsidRPr="2D99F6EA">
        <w:rPr>
          <w:rFonts w:ascii="Times New Roman" w:eastAsia="Times New Roman" w:hAnsi="Times New Roman" w:cs="Times New Roman"/>
          <w:color w:val="000000" w:themeColor="text1"/>
          <w:sz w:val="24"/>
          <w:szCs w:val="24"/>
        </w:rPr>
        <w:lastRenderedPageBreak/>
        <w:t>those institutions. By using these tactics, the intervention can distinguish itself by providing a focused and comprehensive strategy for tackling racial wealth disparity through education assistance in Montgomery County, MD.</w:t>
      </w:r>
    </w:p>
    <w:p w14:paraId="4C8F4DFD" w14:textId="553E230D"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While one can examine and take inspiration from other's solutions to different problems, in the case of racial wealth inequality, there is no one fix, no single solution that can be taken from one area and applied to another without adjustments. This remains the case for Montgomery County, Maryland. The intervention is more complex than any single category or a specific intervention within them. It draws on aspects from different organizations within the Community Foundation for Greater Atlanta, an NGO that works towards wealth equality through a variety of methods. The intervention adapts to the needs of Montgomery County by combining components from other groups, creating a more inclusive and long-lasting route to lessening racial wealth inequalities, acknowledging the value of customization in tackling the underlying causes of inequality, and eventually aims to create a fairer economic environment for Montgomery County's citizens. Therefore, this establishes a solution well adapted to the County which would carefully account for its individual needs by including, among other resources that must be gathered. This majorly consists of manpower, as there is an apparent need for people to serve as advisors, preferably those with experience. Each school would require at least one individual familiar with the curriculum within it to provide quality support. Drivers would also be necessary to provide transportation for students, expanding access to things like extracurricular activities. However, before any of this can be done funding must be acquired. We can receive these funds through a variety of means: private donations, grants from the government, corporate sponsorships, or community fundraising.</w:t>
      </w:r>
    </w:p>
    <w:p w14:paraId="73287F8C" w14:textId="151B7124" w:rsidR="55BA6D64" w:rsidRDefault="55BA6D64" w:rsidP="2D99F6EA">
      <w:pPr>
        <w:spacing w:after="0" w:line="480" w:lineRule="auto"/>
        <w:jc w:val="center"/>
        <w:rPr>
          <w:rFonts w:ascii="Times New Roman" w:eastAsia="Times New Roman" w:hAnsi="Times New Roman" w:cs="Times New Roman"/>
          <w:b/>
          <w:bCs/>
          <w:color w:val="000000" w:themeColor="text1"/>
          <w:sz w:val="24"/>
          <w:szCs w:val="24"/>
        </w:rPr>
      </w:pPr>
      <w:r w:rsidRPr="2D99F6EA">
        <w:rPr>
          <w:rFonts w:ascii="Times New Roman" w:eastAsia="Times New Roman" w:hAnsi="Times New Roman" w:cs="Times New Roman"/>
          <w:b/>
          <w:bCs/>
          <w:color w:val="000000" w:themeColor="text1"/>
          <w:sz w:val="24"/>
          <w:szCs w:val="24"/>
        </w:rPr>
        <w:t>Intervention Assessment</w:t>
      </w:r>
    </w:p>
    <w:p w14:paraId="5CF46E31" w14:textId="2AE98B6C"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lastRenderedPageBreak/>
        <w:t>When evaluating any intervention into a problem, its success cannot be measured by the completion of the work. One must have a plan for evaluating the success or failure of their project, and this one is no different. In the case of EquiEdu, evaluating the final results will not be a short-term or simple task.</w:t>
      </w:r>
    </w:p>
    <w:p w14:paraId="22275297" w14:textId="45615D3F"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In the short term, effects can be measured by collecting historical graduation rates and college entry/completion rates for non-White students who were not enrolled in the EquiEdu program, as well as the same data for students who were enrolled in the EquiEdu program. Reviews of this data will be completed yearly and consistently for 12 years from the start of the program, to be able to examine any possible correlation between the year students started receiving assistance from EquiEdu and academic success. In the long term, the success of the overall goal can be measured: to close the racial wealth gap. This assessment will be completed through a series of participant surveys beginning six years after the program's formation. This timeline corresponds to approximately 2 years after the first participants to graduate — who would have been seniors at the start of the program — are expected to have earned a bachelor's degree. Following that, surveys will be administered annually for an additional 25 years, giving participants time to develop roots and families. The program is intended to begin earlier, typically targeting participants during their high school years to help them through high school and into college. The surveys will measure multiple aspects, such as home ownership, income, debt, location, and any degrees they acquired after high school.</w:t>
      </w:r>
    </w:p>
    <w:p w14:paraId="4767F555" w14:textId="530A15B7"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 xml:space="preserve">Finally, every year from the start of the program a survey will be sent out to the residents of Mongomery County, MD, requesting only their household income, debt, living status — rent or own — and race. To improve this process, we will investigate the feasibility of utilizing </w:t>
      </w:r>
      <w:r w:rsidRPr="2D99F6EA">
        <w:rPr>
          <w:rFonts w:ascii="Times New Roman" w:eastAsia="Times New Roman" w:hAnsi="Times New Roman" w:cs="Times New Roman"/>
          <w:color w:val="000000" w:themeColor="text1"/>
          <w:sz w:val="24"/>
          <w:szCs w:val="24"/>
        </w:rPr>
        <w:lastRenderedPageBreak/>
        <w:t>census data or existing city data collection. Comparing all of these statistics, and following a final review, will allow a final judgment on the level of success of EquiEdu.</w:t>
      </w:r>
    </w:p>
    <w:p w14:paraId="417764E4" w14:textId="44939349" w:rsidR="55BA6D64" w:rsidRDefault="55BA6D64" w:rsidP="2D99F6EA">
      <w:pPr>
        <w:spacing w:after="0" w:line="480" w:lineRule="auto"/>
        <w:jc w:val="center"/>
        <w:rPr>
          <w:rFonts w:ascii="Times New Roman" w:eastAsia="Times New Roman" w:hAnsi="Times New Roman" w:cs="Times New Roman"/>
          <w:b/>
          <w:bCs/>
          <w:color w:val="000000" w:themeColor="text1"/>
          <w:sz w:val="24"/>
          <w:szCs w:val="24"/>
        </w:rPr>
      </w:pPr>
      <w:r w:rsidRPr="2D99F6EA">
        <w:rPr>
          <w:rFonts w:ascii="Times New Roman" w:eastAsia="Times New Roman" w:hAnsi="Times New Roman" w:cs="Times New Roman"/>
          <w:b/>
          <w:bCs/>
          <w:color w:val="000000" w:themeColor="text1"/>
          <w:sz w:val="24"/>
          <w:szCs w:val="24"/>
        </w:rPr>
        <w:t>Ethical Considerations</w:t>
      </w:r>
    </w:p>
    <w:p w14:paraId="0D6B702B" w14:textId="4109FEF0"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When beginning an enterprise, or in this case an intervention, it is important to consider any unintended effects. As EquiEdu focuses majorly on impacting the lives of others, this is doubly important. Two potential ethical issues are promptly apparent: the disclusion of White students, and the many years that participants will be studied after going through the program.</w:t>
      </w:r>
    </w:p>
    <w:p w14:paraId="79F3DA55" w14:textId="623F9890" w:rsidR="55BA6D64" w:rsidRDefault="55BA6D64" w:rsidP="694DBA6D">
      <w:pPr>
        <w:spacing w:after="0" w:line="480" w:lineRule="auto"/>
        <w:rPr>
          <w:rFonts w:ascii="Times New Roman" w:eastAsia="Times New Roman" w:hAnsi="Times New Roman" w:cs="Times New Roman"/>
          <w:color w:val="000000" w:themeColor="text1"/>
          <w:sz w:val="24"/>
          <w:szCs w:val="24"/>
        </w:rPr>
      </w:pPr>
      <w:r w:rsidRPr="694DBA6D">
        <w:rPr>
          <w:rFonts w:ascii="Times New Roman" w:eastAsia="Times New Roman" w:hAnsi="Times New Roman" w:cs="Times New Roman"/>
          <w:color w:val="000000" w:themeColor="text1"/>
          <w:sz w:val="24"/>
          <w:szCs w:val="24"/>
        </w:rPr>
        <w:t xml:space="preserve">As EquiEdu focuses solely on non-White students (to assist them in closing the wealth gap between non-White and White people later in life), White students are excluded from any benefits provided through the program. This may inadvertently create a sense of animosity between the two groups, rather than close the differences between them. This effect could also occur between minorities, as not all non-White students will be able to participate in the program. This could extend beyond the students to their parents as well, leading to arguments and ill-will even outside of the school system. To avert these, it may be prudent to have an open meeting with the town to inform everyone of the goals of the intervention, and why they are </w:t>
      </w:r>
      <w:commentRangeStart w:id="0"/>
      <w:r w:rsidRPr="694DBA6D">
        <w:rPr>
          <w:rFonts w:ascii="Times New Roman" w:eastAsia="Times New Roman" w:hAnsi="Times New Roman" w:cs="Times New Roman"/>
          <w:color w:val="000000" w:themeColor="text1"/>
          <w:sz w:val="24"/>
          <w:szCs w:val="24"/>
        </w:rPr>
        <w:t>necessary</w:t>
      </w:r>
      <w:commentRangeEnd w:id="0"/>
      <w:r>
        <w:rPr>
          <w:rStyle w:val="CommentReference"/>
        </w:rPr>
        <w:commentReference w:id="0"/>
      </w:r>
      <w:r w:rsidRPr="694DBA6D">
        <w:rPr>
          <w:rFonts w:ascii="Times New Roman" w:eastAsia="Times New Roman" w:hAnsi="Times New Roman" w:cs="Times New Roman"/>
          <w:color w:val="000000" w:themeColor="text1"/>
          <w:sz w:val="24"/>
          <w:szCs w:val="24"/>
        </w:rPr>
        <w:t>.</w:t>
      </w:r>
      <w:r w:rsidR="4C0253CF" w:rsidRPr="694DBA6D">
        <w:rPr>
          <w:rFonts w:ascii="Times New Roman" w:eastAsia="Times New Roman" w:hAnsi="Times New Roman" w:cs="Times New Roman"/>
          <w:color w:val="000000" w:themeColor="text1"/>
          <w:sz w:val="24"/>
          <w:szCs w:val="24"/>
        </w:rPr>
        <w:t xml:space="preserve"> Fu</w:t>
      </w:r>
      <w:r w:rsidR="15FD38DB" w:rsidRPr="694DBA6D">
        <w:rPr>
          <w:rFonts w:ascii="Times New Roman" w:eastAsia="Times New Roman" w:hAnsi="Times New Roman" w:cs="Times New Roman"/>
          <w:color w:val="000000" w:themeColor="text1"/>
          <w:sz w:val="24"/>
          <w:szCs w:val="24"/>
        </w:rPr>
        <w:t>r</w:t>
      </w:r>
      <w:r w:rsidR="4C0253CF" w:rsidRPr="694DBA6D">
        <w:rPr>
          <w:rFonts w:ascii="Times New Roman" w:eastAsia="Times New Roman" w:hAnsi="Times New Roman" w:cs="Times New Roman"/>
          <w:color w:val="000000" w:themeColor="text1"/>
          <w:sz w:val="24"/>
          <w:szCs w:val="24"/>
        </w:rPr>
        <w:t xml:space="preserve">thermore, emphasizing inclusive hiring for EquiEdu staff, volunteers, and advisers who represent the community served improves effectiveness and community relations. It </w:t>
      </w:r>
      <w:r w:rsidR="5AFDB4DF" w:rsidRPr="694DBA6D">
        <w:rPr>
          <w:rFonts w:ascii="Times New Roman" w:eastAsia="Times New Roman" w:hAnsi="Times New Roman" w:cs="Times New Roman"/>
          <w:color w:val="000000" w:themeColor="text1"/>
          <w:sz w:val="24"/>
          <w:szCs w:val="24"/>
        </w:rPr>
        <w:t>ensures</w:t>
      </w:r>
      <w:r w:rsidR="4C0253CF" w:rsidRPr="694DBA6D">
        <w:rPr>
          <w:rFonts w:ascii="Times New Roman" w:eastAsia="Times New Roman" w:hAnsi="Times New Roman" w:cs="Times New Roman"/>
          <w:color w:val="000000" w:themeColor="text1"/>
          <w:sz w:val="24"/>
          <w:szCs w:val="24"/>
        </w:rPr>
        <w:t xml:space="preserve"> the organization is prepared to address particular </w:t>
      </w:r>
      <w:r w:rsidR="6F95E021" w:rsidRPr="694DBA6D">
        <w:rPr>
          <w:rFonts w:ascii="Times New Roman" w:eastAsia="Times New Roman" w:hAnsi="Times New Roman" w:cs="Times New Roman"/>
          <w:color w:val="000000" w:themeColor="text1"/>
          <w:sz w:val="24"/>
          <w:szCs w:val="24"/>
        </w:rPr>
        <w:t xml:space="preserve">community concerns and possibilities. </w:t>
      </w:r>
    </w:p>
    <w:p w14:paraId="72D12FDB" w14:textId="1F0112C1" w:rsidR="55BA6D64" w:rsidRDefault="55BA6D64" w:rsidP="2D99F6EA">
      <w:pPr>
        <w:spacing w:after="0" w:line="480" w:lineRule="auto"/>
        <w:ind w:firstLine="720"/>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 xml:space="preserve">In the long term, the extended study of students who participated in the program well into their adult lives may lead to feelings of discomfort and a lack of privacy. To avoid these issues, all participants will be made aware that replying to the surveys sent out periodically is completely optional, though recommended. In addition, all collected data will remain </w:t>
      </w:r>
      <w:r w:rsidRPr="2D99F6EA">
        <w:rPr>
          <w:rFonts w:ascii="Times New Roman" w:eastAsia="Times New Roman" w:hAnsi="Times New Roman" w:cs="Times New Roman"/>
          <w:color w:val="000000" w:themeColor="text1"/>
          <w:sz w:val="24"/>
          <w:szCs w:val="24"/>
        </w:rPr>
        <w:lastRenderedPageBreak/>
        <w:t>anonymous, with terms in place forbidding EquiEdu from ever selling it regardless of the board or director in charge.</w:t>
      </w:r>
    </w:p>
    <w:p w14:paraId="78183D94" w14:textId="2813718F" w:rsidR="2D99F6EA" w:rsidRDefault="2D99F6EA" w:rsidP="2D99F6EA">
      <w:pPr>
        <w:spacing w:line="480" w:lineRule="auto"/>
        <w:rPr>
          <w:rFonts w:ascii="Times New Roman" w:eastAsia="Times New Roman" w:hAnsi="Times New Roman" w:cs="Times New Roman"/>
          <w:sz w:val="24"/>
          <w:szCs w:val="24"/>
        </w:rPr>
      </w:pPr>
    </w:p>
    <w:p w14:paraId="0656DC96" w14:textId="1DB5DD16" w:rsidR="2D99F6EA" w:rsidRDefault="2D99F6EA" w:rsidP="2D99F6EA">
      <w:pPr>
        <w:spacing w:line="480" w:lineRule="auto"/>
        <w:jc w:val="center"/>
        <w:rPr>
          <w:rFonts w:ascii="Times New Roman" w:eastAsia="Times New Roman" w:hAnsi="Times New Roman" w:cs="Times New Roman"/>
          <w:b/>
          <w:bCs/>
          <w:color w:val="000000" w:themeColor="text1"/>
          <w:sz w:val="24"/>
          <w:szCs w:val="24"/>
        </w:rPr>
      </w:pPr>
    </w:p>
    <w:p w14:paraId="11B14130" w14:textId="63F6623D" w:rsidR="2D99F6EA" w:rsidRDefault="2D99F6EA" w:rsidP="2D99F6EA">
      <w:pPr>
        <w:spacing w:line="480" w:lineRule="auto"/>
        <w:jc w:val="center"/>
        <w:rPr>
          <w:rFonts w:ascii="Times New Roman" w:eastAsia="Times New Roman" w:hAnsi="Times New Roman" w:cs="Times New Roman"/>
          <w:b/>
          <w:bCs/>
          <w:color w:val="000000" w:themeColor="text1"/>
          <w:sz w:val="24"/>
          <w:szCs w:val="24"/>
        </w:rPr>
      </w:pPr>
    </w:p>
    <w:p w14:paraId="751CD0BF" w14:textId="64621EB7" w:rsidR="2D99F6EA" w:rsidRDefault="2D99F6EA" w:rsidP="2D99F6EA">
      <w:pPr>
        <w:spacing w:line="480" w:lineRule="auto"/>
        <w:jc w:val="center"/>
        <w:rPr>
          <w:rFonts w:ascii="Times New Roman" w:eastAsia="Times New Roman" w:hAnsi="Times New Roman" w:cs="Times New Roman"/>
          <w:b/>
          <w:bCs/>
          <w:color w:val="000000" w:themeColor="text1"/>
          <w:sz w:val="24"/>
          <w:szCs w:val="24"/>
        </w:rPr>
      </w:pPr>
    </w:p>
    <w:p w14:paraId="6926EB8D" w14:textId="0D6B101C" w:rsidR="694DBA6D" w:rsidRDefault="694DBA6D" w:rsidP="694DBA6D">
      <w:pPr>
        <w:spacing w:line="480" w:lineRule="auto"/>
        <w:jc w:val="center"/>
        <w:rPr>
          <w:rFonts w:ascii="Times New Roman" w:eastAsia="Times New Roman" w:hAnsi="Times New Roman" w:cs="Times New Roman"/>
          <w:b/>
          <w:bCs/>
          <w:color w:val="000000" w:themeColor="text1"/>
          <w:sz w:val="24"/>
          <w:szCs w:val="24"/>
        </w:rPr>
      </w:pPr>
    </w:p>
    <w:p w14:paraId="3044D111" w14:textId="6724A85F" w:rsidR="694DBA6D" w:rsidRDefault="694DBA6D" w:rsidP="694DBA6D">
      <w:pPr>
        <w:spacing w:line="480" w:lineRule="auto"/>
        <w:jc w:val="center"/>
        <w:rPr>
          <w:rFonts w:ascii="Times New Roman" w:eastAsia="Times New Roman" w:hAnsi="Times New Roman" w:cs="Times New Roman"/>
          <w:b/>
          <w:bCs/>
          <w:color w:val="000000" w:themeColor="text1"/>
          <w:sz w:val="24"/>
          <w:szCs w:val="24"/>
        </w:rPr>
      </w:pPr>
    </w:p>
    <w:p w14:paraId="1ACA5C74" w14:textId="5D26DD96" w:rsidR="694DBA6D" w:rsidRDefault="694DBA6D" w:rsidP="694DBA6D">
      <w:pPr>
        <w:spacing w:line="480" w:lineRule="auto"/>
        <w:jc w:val="center"/>
        <w:rPr>
          <w:rFonts w:ascii="Times New Roman" w:eastAsia="Times New Roman" w:hAnsi="Times New Roman" w:cs="Times New Roman"/>
          <w:b/>
          <w:bCs/>
          <w:color w:val="000000" w:themeColor="text1"/>
          <w:sz w:val="24"/>
          <w:szCs w:val="24"/>
        </w:rPr>
      </w:pPr>
    </w:p>
    <w:p w14:paraId="29E9CEDF" w14:textId="77B35E69" w:rsidR="694DBA6D" w:rsidRDefault="694DBA6D" w:rsidP="694DBA6D">
      <w:pPr>
        <w:spacing w:line="480" w:lineRule="auto"/>
        <w:jc w:val="center"/>
        <w:rPr>
          <w:rFonts w:ascii="Times New Roman" w:eastAsia="Times New Roman" w:hAnsi="Times New Roman" w:cs="Times New Roman"/>
          <w:b/>
          <w:bCs/>
          <w:color w:val="000000" w:themeColor="text1"/>
          <w:sz w:val="24"/>
          <w:szCs w:val="24"/>
        </w:rPr>
      </w:pPr>
    </w:p>
    <w:p w14:paraId="50147457" w14:textId="77777777" w:rsidR="00B44A0C" w:rsidRDefault="00B44A0C" w:rsidP="694DBA6D">
      <w:pPr>
        <w:spacing w:line="480" w:lineRule="auto"/>
        <w:jc w:val="center"/>
        <w:rPr>
          <w:rFonts w:ascii="Times New Roman" w:eastAsia="Times New Roman" w:hAnsi="Times New Roman" w:cs="Times New Roman"/>
          <w:b/>
          <w:bCs/>
          <w:color w:val="000000" w:themeColor="text1"/>
          <w:sz w:val="24"/>
          <w:szCs w:val="24"/>
        </w:rPr>
      </w:pPr>
    </w:p>
    <w:p w14:paraId="54A7A705" w14:textId="77777777" w:rsidR="00B44A0C" w:rsidRDefault="00B44A0C" w:rsidP="694DBA6D">
      <w:pPr>
        <w:spacing w:line="480" w:lineRule="auto"/>
        <w:jc w:val="center"/>
        <w:rPr>
          <w:rFonts w:ascii="Times New Roman" w:eastAsia="Times New Roman" w:hAnsi="Times New Roman" w:cs="Times New Roman"/>
          <w:b/>
          <w:bCs/>
          <w:color w:val="000000" w:themeColor="text1"/>
          <w:sz w:val="24"/>
          <w:szCs w:val="24"/>
        </w:rPr>
      </w:pPr>
    </w:p>
    <w:p w14:paraId="4BF8C459" w14:textId="77777777" w:rsidR="00B44A0C" w:rsidRDefault="00B44A0C" w:rsidP="694DBA6D">
      <w:pPr>
        <w:spacing w:line="480" w:lineRule="auto"/>
        <w:jc w:val="center"/>
        <w:rPr>
          <w:rFonts w:ascii="Times New Roman" w:eastAsia="Times New Roman" w:hAnsi="Times New Roman" w:cs="Times New Roman"/>
          <w:b/>
          <w:bCs/>
          <w:color w:val="000000" w:themeColor="text1"/>
          <w:sz w:val="24"/>
          <w:szCs w:val="24"/>
        </w:rPr>
      </w:pPr>
    </w:p>
    <w:p w14:paraId="621B9963" w14:textId="77777777" w:rsidR="00B44A0C" w:rsidRDefault="00B44A0C" w:rsidP="694DBA6D">
      <w:pPr>
        <w:spacing w:line="480" w:lineRule="auto"/>
        <w:jc w:val="center"/>
        <w:rPr>
          <w:rFonts w:ascii="Times New Roman" w:eastAsia="Times New Roman" w:hAnsi="Times New Roman" w:cs="Times New Roman"/>
          <w:b/>
          <w:bCs/>
          <w:color w:val="000000" w:themeColor="text1"/>
          <w:sz w:val="24"/>
          <w:szCs w:val="24"/>
        </w:rPr>
      </w:pPr>
    </w:p>
    <w:p w14:paraId="2160E727" w14:textId="77777777" w:rsidR="00B44A0C" w:rsidRDefault="00B44A0C" w:rsidP="694DBA6D">
      <w:pPr>
        <w:spacing w:line="480" w:lineRule="auto"/>
        <w:jc w:val="center"/>
        <w:rPr>
          <w:rFonts w:ascii="Times New Roman" w:eastAsia="Times New Roman" w:hAnsi="Times New Roman" w:cs="Times New Roman"/>
          <w:b/>
          <w:bCs/>
          <w:color w:val="000000" w:themeColor="text1"/>
          <w:sz w:val="24"/>
          <w:szCs w:val="24"/>
        </w:rPr>
      </w:pPr>
    </w:p>
    <w:p w14:paraId="4D9CA1A7" w14:textId="77777777" w:rsidR="00B44A0C" w:rsidRDefault="00B44A0C" w:rsidP="694DBA6D">
      <w:pPr>
        <w:spacing w:line="480" w:lineRule="auto"/>
        <w:jc w:val="center"/>
        <w:rPr>
          <w:rFonts w:ascii="Times New Roman" w:eastAsia="Times New Roman" w:hAnsi="Times New Roman" w:cs="Times New Roman"/>
          <w:b/>
          <w:bCs/>
          <w:color w:val="000000" w:themeColor="text1"/>
          <w:sz w:val="24"/>
          <w:szCs w:val="24"/>
        </w:rPr>
      </w:pPr>
    </w:p>
    <w:p w14:paraId="47CC437A" w14:textId="77777777" w:rsidR="00B44A0C" w:rsidRDefault="00B44A0C" w:rsidP="694DBA6D">
      <w:pPr>
        <w:spacing w:line="480" w:lineRule="auto"/>
        <w:jc w:val="center"/>
        <w:rPr>
          <w:rFonts w:ascii="Times New Roman" w:eastAsia="Times New Roman" w:hAnsi="Times New Roman" w:cs="Times New Roman"/>
          <w:b/>
          <w:bCs/>
          <w:color w:val="000000" w:themeColor="text1"/>
          <w:sz w:val="24"/>
          <w:szCs w:val="24"/>
        </w:rPr>
      </w:pPr>
    </w:p>
    <w:p w14:paraId="3FCFB9D9" w14:textId="77777777" w:rsidR="00B44A0C" w:rsidRDefault="00B44A0C" w:rsidP="694DBA6D">
      <w:pPr>
        <w:spacing w:line="480" w:lineRule="auto"/>
        <w:jc w:val="center"/>
        <w:rPr>
          <w:rFonts w:ascii="Times New Roman" w:eastAsia="Times New Roman" w:hAnsi="Times New Roman" w:cs="Times New Roman"/>
          <w:b/>
          <w:bCs/>
          <w:color w:val="000000" w:themeColor="text1"/>
          <w:sz w:val="24"/>
          <w:szCs w:val="24"/>
        </w:rPr>
      </w:pPr>
    </w:p>
    <w:p w14:paraId="34D2A42F" w14:textId="77777777" w:rsidR="00B44A0C" w:rsidRDefault="00B44A0C" w:rsidP="694DBA6D">
      <w:pPr>
        <w:spacing w:line="480" w:lineRule="auto"/>
        <w:jc w:val="center"/>
        <w:rPr>
          <w:rFonts w:ascii="Times New Roman" w:eastAsia="Times New Roman" w:hAnsi="Times New Roman" w:cs="Times New Roman"/>
          <w:b/>
          <w:bCs/>
          <w:color w:val="000000" w:themeColor="text1"/>
          <w:sz w:val="24"/>
          <w:szCs w:val="24"/>
        </w:rPr>
      </w:pPr>
    </w:p>
    <w:p w14:paraId="6BF6BDA3" w14:textId="799ECB49" w:rsidR="2ABF4B4C" w:rsidRDefault="3EAED6BD" w:rsidP="10D9C894">
      <w:pPr>
        <w:spacing w:line="480" w:lineRule="auto"/>
        <w:jc w:val="center"/>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b/>
          <w:bCs/>
          <w:color w:val="000000" w:themeColor="text1"/>
          <w:sz w:val="24"/>
          <w:szCs w:val="24"/>
        </w:rPr>
        <w:lastRenderedPageBreak/>
        <w:t>Refer</w:t>
      </w:r>
      <w:r w:rsidR="4ACC70AC" w:rsidRPr="2D99F6EA">
        <w:rPr>
          <w:rFonts w:ascii="Times New Roman" w:eastAsia="Times New Roman" w:hAnsi="Times New Roman" w:cs="Times New Roman"/>
          <w:b/>
          <w:bCs/>
          <w:color w:val="000000" w:themeColor="text1"/>
          <w:sz w:val="24"/>
          <w:szCs w:val="24"/>
        </w:rPr>
        <w:t>e</w:t>
      </w:r>
      <w:r w:rsidRPr="2D99F6EA">
        <w:rPr>
          <w:rFonts w:ascii="Times New Roman" w:eastAsia="Times New Roman" w:hAnsi="Times New Roman" w:cs="Times New Roman"/>
          <w:b/>
          <w:bCs/>
          <w:color w:val="000000" w:themeColor="text1"/>
          <w:sz w:val="24"/>
          <w:szCs w:val="24"/>
        </w:rPr>
        <w:t>nces</w:t>
      </w:r>
    </w:p>
    <w:p w14:paraId="45C3FB05" w14:textId="49A23E0C" w:rsidR="104A329C" w:rsidRDefault="104A329C" w:rsidP="2D99F6EA">
      <w:pPr>
        <w:spacing w:line="480" w:lineRule="auto"/>
        <w:ind w:left="567" w:hanging="567"/>
        <w:rPr>
          <w:rFonts w:ascii="Times New Roman" w:eastAsia="Times New Roman" w:hAnsi="Times New Roman" w:cs="Times New Roman"/>
          <w:color w:val="1155CC"/>
          <w:sz w:val="24"/>
          <w:szCs w:val="24"/>
        </w:rPr>
      </w:pPr>
      <w:r w:rsidRPr="2D99F6EA">
        <w:rPr>
          <w:rFonts w:ascii="Times New Roman" w:eastAsia="Times New Roman" w:hAnsi="Times New Roman" w:cs="Times New Roman"/>
          <w:color w:val="000000" w:themeColor="text1"/>
          <w:sz w:val="24"/>
          <w:szCs w:val="24"/>
        </w:rPr>
        <w:t xml:space="preserve">Alabama Arise. (n.d). </w:t>
      </w:r>
      <w:r w:rsidRPr="2D99F6EA">
        <w:rPr>
          <w:rFonts w:ascii="Times New Roman" w:eastAsia="Times New Roman" w:hAnsi="Times New Roman" w:cs="Times New Roman"/>
          <w:i/>
          <w:iCs/>
          <w:color w:val="000000" w:themeColor="text1"/>
          <w:sz w:val="24"/>
          <w:szCs w:val="24"/>
        </w:rPr>
        <w:t>Who we are</w:t>
      </w:r>
      <w:r w:rsidRPr="2D99F6EA">
        <w:rPr>
          <w:rFonts w:ascii="Times New Roman" w:eastAsia="Times New Roman" w:hAnsi="Times New Roman" w:cs="Times New Roman"/>
          <w:color w:val="000000" w:themeColor="text1"/>
          <w:sz w:val="24"/>
          <w:szCs w:val="24"/>
        </w:rPr>
        <w:t xml:space="preserve">. </w:t>
      </w:r>
      <w:hyperlink r:id="rId16">
        <w:r w:rsidRPr="2D99F6EA">
          <w:rPr>
            <w:rStyle w:val="Hyperlink"/>
            <w:rFonts w:ascii="Times New Roman" w:eastAsia="Times New Roman" w:hAnsi="Times New Roman" w:cs="Times New Roman"/>
            <w:sz w:val="24"/>
            <w:szCs w:val="24"/>
          </w:rPr>
          <w:t>https://www.alarise.org/about/who-we-are/</w:t>
        </w:r>
      </w:hyperlink>
    </w:p>
    <w:p w14:paraId="4AEFC403" w14:textId="56959B4F" w:rsidR="104A329C" w:rsidRDefault="104A329C" w:rsidP="2D99F6EA">
      <w:pPr>
        <w:spacing w:line="480" w:lineRule="auto"/>
        <w:ind w:left="567" w:hanging="567"/>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 xml:space="preserve">Arnholz, J. (2022, January 31). </w:t>
      </w:r>
      <w:r w:rsidRPr="2D99F6EA">
        <w:rPr>
          <w:rFonts w:ascii="Times New Roman" w:eastAsia="Times New Roman" w:hAnsi="Times New Roman" w:cs="Times New Roman"/>
          <w:i/>
          <w:iCs/>
          <w:color w:val="000000" w:themeColor="text1"/>
          <w:sz w:val="24"/>
          <w:szCs w:val="24"/>
        </w:rPr>
        <w:t xml:space="preserve">5 proven benefits of Career and Technical Education. </w:t>
      </w:r>
      <w:r w:rsidRPr="2D99F6EA">
        <w:rPr>
          <w:rFonts w:ascii="Times New Roman" w:eastAsia="Times New Roman" w:hAnsi="Times New Roman" w:cs="Times New Roman"/>
          <w:color w:val="000000" w:themeColor="text1"/>
          <w:sz w:val="24"/>
          <w:szCs w:val="24"/>
        </w:rPr>
        <w:t xml:space="preserve">Build Your Future. </w:t>
      </w:r>
      <w:hyperlink r:id="rId17">
        <w:r w:rsidRPr="2D99F6EA">
          <w:rPr>
            <w:rStyle w:val="Hyperlink"/>
            <w:rFonts w:ascii="Times New Roman" w:eastAsia="Times New Roman" w:hAnsi="Times New Roman" w:cs="Times New Roman"/>
            <w:sz w:val="24"/>
            <w:szCs w:val="24"/>
          </w:rPr>
          <w:t>https://www.byf.org/5-proven-benefits-of-career-and-technical-education/</w:t>
        </w:r>
      </w:hyperlink>
    </w:p>
    <w:p w14:paraId="0D9E22A3" w14:textId="5EAAFB6F" w:rsidR="104A329C" w:rsidRDefault="104A329C" w:rsidP="2D99F6EA">
      <w:pPr>
        <w:spacing w:line="480" w:lineRule="auto"/>
        <w:rPr>
          <w:rFonts w:ascii="Calibri" w:eastAsia="Calibri" w:hAnsi="Calibri" w:cs="Calibri"/>
          <w:color w:val="000000" w:themeColor="text1"/>
          <w:sz w:val="24"/>
          <w:szCs w:val="24"/>
        </w:rPr>
      </w:pPr>
      <w:r w:rsidRPr="2D99F6EA">
        <w:rPr>
          <w:rFonts w:ascii="Calibri" w:eastAsia="Calibri" w:hAnsi="Calibri" w:cs="Calibri"/>
          <w:color w:val="000000" w:themeColor="text1"/>
          <w:sz w:val="24"/>
          <w:szCs w:val="24"/>
        </w:rPr>
        <w:t xml:space="preserve">Boshara, R., Emmons, W., &amp; Noeth, B. (2015, May). </w:t>
      </w:r>
      <w:r w:rsidRPr="2D99F6EA">
        <w:rPr>
          <w:rFonts w:ascii="Calibri" w:eastAsia="Calibri" w:hAnsi="Calibri" w:cs="Calibri"/>
          <w:i/>
          <w:iCs/>
          <w:color w:val="000000" w:themeColor="text1"/>
          <w:sz w:val="24"/>
          <w:szCs w:val="24"/>
        </w:rPr>
        <w:t xml:space="preserve">The Demographics of Wealth: How Age, </w:t>
      </w:r>
      <w:r>
        <w:tab/>
      </w:r>
      <w:r w:rsidRPr="2D99F6EA">
        <w:rPr>
          <w:rFonts w:ascii="Calibri" w:eastAsia="Calibri" w:hAnsi="Calibri" w:cs="Calibri"/>
          <w:i/>
          <w:iCs/>
          <w:color w:val="000000" w:themeColor="text1"/>
          <w:sz w:val="24"/>
          <w:szCs w:val="24"/>
        </w:rPr>
        <w:t>Education and Race Separate Thrivers from Strugglers in Today’s Economy.</w:t>
      </w:r>
    </w:p>
    <w:p w14:paraId="2D6683B1" w14:textId="1232CCAB" w:rsidR="104A329C" w:rsidRDefault="00000000" w:rsidP="2D99F6EA">
      <w:pPr>
        <w:spacing w:line="360" w:lineRule="auto"/>
        <w:ind w:firstLine="720"/>
        <w:rPr>
          <w:rFonts w:ascii="Calibri" w:eastAsia="Calibri" w:hAnsi="Calibri" w:cs="Calibri"/>
          <w:color w:val="0563C1"/>
          <w:sz w:val="24"/>
          <w:szCs w:val="24"/>
        </w:rPr>
      </w:pPr>
      <w:hyperlink r:id="rId18">
        <w:r w:rsidR="104A329C" w:rsidRPr="2D99F6EA">
          <w:rPr>
            <w:rStyle w:val="Hyperlink"/>
            <w:rFonts w:ascii="Calibri" w:eastAsia="Calibri" w:hAnsi="Calibri" w:cs="Calibri"/>
            <w:sz w:val="24"/>
            <w:szCs w:val="24"/>
          </w:rPr>
          <w:t>https://www.stlouisfed.org/-/media/project/frbstl/stlouisfed/Files/PDFs/HFS/essays/HF</w:t>
        </w:r>
      </w:hyperlink>
      <w:r w:rsidR="104A329C">
        <w:tab/>
      </w:r>
      <w:r w:rsidR="104A329C" w:rsidRPr="2D99F6EA">
        <w:rPr>
          <w:rStyle w:val="Hyperlink"/>
          <w:rFonts w:ascii="Calibri" w:eastAsia="Calibri" w:hAnsi="Calibri" w:cs="Calibri"/>
          <w:sz w:val="24"/>
          <w:szCs w:val="24"/>
        </w:rPr>
        <w:t>S-Essay-2-2015-Education-and-Wealth.pdf</w:t>
      </w:r>
    </w:p>
    <w:p w14:paraId="629A50C4" w14:textId="18758157" w:rsidR="104A329C" w:rsidRDefault="104A329C" w:rsidP="2D99F6EA">
      <w:pPr>
        <w:spacing w:after="0" w:line="480" w:lineRule="auto"/>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 xml:space="preserve">Calma, E. (2019). </w:t>
      </w:r>
      <w:r w:rsidRPr="2D99F6EA">
        <w:rPr>
          <w:rFonts w:ascii="Times New Roman" w:eastAsia="Times New Roman" w:hAnsi="Times New Roman" w:cs="Times New Roman"/>
          <w:i/>
          <w:iCs/>
          <w:color w:val="000000" w:themeColor="text1"/>
          <w:sz w:val="24"/>
          <w:szCs w:val="24"/>
        </w:rPr>
        <w:t xml:space="preserve">Racial Equity in Housing in Montgomery County Considerations and Best </w:t>
      </w:r>
    </w:p>
    <w:p w14:paraId="2D569632" w14:textId="16502529" w:rsidR="104A329C" w:rsidRDefault="104A329C" w:rsidP="2D99F6EA">
      <w:pPr>
        <w:spacing w:after="0" w:line="480" w:lineRule="auto"/>
        <w:ind w:firstLine="720"/>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i/>
          <w:iCs/>
          <w:color w:val="000000" w:themeColor="text1"/>
          <w:sz w:val="24"/>
          <w:szCs w:val="24"/>
        </w:rPr>
        <w:t xml:space="preserve">Practices. </w:t>
      </w:r>
      <w:r w:rsidRPr="2D99F6EA">
        <w:rPr>
          <w:rFonts w:ascii="Times New Roman" w:eastAsia="Times New Roman" w:hAnsi="Times New Roman" w:cs="Times New Roman"/>
          <w:color w:val="000000" w:themeColor="text1"/>
          <w:sz w:val="24"/>
          <w:szCs w:val="24"/>
        </w:rPr>
        <w:t xml:space="preserve">montgomerycountymd.gov. </w:t>
      </w:r>
    </w:p>
    <w:p w14:paraId="125D3B8E" w14:textId="45CD1760" w:rsidR="104A329C" w:rsidRDefault="00000000" w:rsidP="2D99F6EA">
      <w:pPr>
        <w:spacing w:after="0" w:line="480" w:lineRule="auto"/>
        <w:ind w:firstLine="720"/>
        <w:rPr>
          <w:rFonts w:ascii="Times New Roman" w:eastAsia="Times New Roman" w:hAnsi="Times New Roman" w:cs="Times New Roman"/>
          <w:color w:val="000000" w:themeColor="text1"/>
          <w:sz w:val="24"/>
          <w:szCs w:val="24"/>
        </w:rPr>
      </w:pPr>
      <w:hyperlink r:id="rId19">
        <w:r w:rsidR="104A329C" w:rsidRPr="694DBA6D">
          <w:rPr>
            <w:rStyle w:val="Hyperlink"/>
            <w:rFonts w:ascii="Times New Roman" w:eastAsia="Times New Roman" w:hAnsi="Times New Roman" w:cs="Times New Roman"/>
            <w:sz w:val="24"/>
            <w:szCs w:val="24"/>
          </w:rPr>
          <w:t>https://www.montgomerycountymd.gov/COUNCIL/Resources/Files/Summer_Fellows/21</w:t>
        </w:r>
      </w:hyperlink>
      <w:r>
        <w:tab/>
      </w:r>
      <w:hyperlink r:id="rId20">
        <w:r w:rsidR="104A329C" w:rsidRPr="694DBA6D">
          <w:rPr>
            <w:rStyle w:val="Hyperlink"/>
            <w:rFonts w:ascii="Times New Roman" w:eastAsia="Times New Roman" w:hAnsi="Times New Roman" w:cs="Times New Roman"/>
            <w:sz w:val="24"/>
            <w:szCs w:val="24"/>
          </w:rPr>
          <w:t>9/EmiliaCalma.pdf</w:t>
        </w:r>
      </w:hyperlink>
    </w:p>
    <w:p w14:paraId="6CD61482" w14:textId="31C72B19" w:rsidR="573FDEF5" w:rsidRDefault="573FDEF5" w:rsidP="694DBA6D">
      <w:pPr>
        <w:spacing w:line="480" w:lineRule="auto"/>
        <w:rPr>
          <w:rFonts w:ascii="Times New Roman" w:eastAsia="Times New Roman" w:hAnsi="Times New Roman" w:cs="Times New Roman"/>
          <w:color w:val="000000" w:themeColor="text1"/>
          <w:sz w:val="24"/>
          <w:szCs w:val="24"/>
        </w:rPr>
      </w:pPr>
      <w:r w:rsidRPr="694DBA6D">
        <w:rPr>
          <w:rFonts w:ascii="Times New Roman" w:eastAsia="Times New Roman" w:hAnsi="Times New Roman" w:cs="Times New Roman"/>
          <w:color w:val="000000" w:themeColor="text1"/>
          <w:sz w:val="24"/>
          <w:szCs w:val="24"/>
        </w:rPr>
        <w:t xml:space="preserve">Center for Racial Justice in Education. (n.d.) </w:t>
      </w:r>
      <w:r w:rsidRPr="694DBA6D">
        <w:rPr>
          <w:rFonts w:ascii="Times New Roman" w:eastAsia="Times New Roman" w:hAnsi="Times New Roman" w:cs="Times New Roman"/>
          <w:i/>
          <w:iCs/>
          <w:color w:val="000000" w:themeColor="text1"/>
          <w:sz w:val="24"/>
          <w:szCs w:val="24"/>
        </w:rPr>
        <w:t>Our Approach.</w:t>
      </w:r>
    </w:p>
    <w:p w14:paraId="53BC2007" w14:textId="793A5D87" w:rsidR="573FDEF5" w:rsidRDefault="573FDEF5" w:rsidP="694DBA6D">
      <w:pPr>
        <w:spacing w:after="0" w:line="480" w:lineRule="auto"/>
        <w:ind w:firstLine="720"/>
        <w:rPr>
          <w:rFonts w:ascii="Times New Roman" w:eastAsia="Times New Roman" w:hAnsi="Times New Roman" w:cs="Times New Roman"/>
          <w:color w:val="0070C0"/>
          <w:sz w:val="24"/>
          <w:szCs w:val="24"/>
        </w:rPr>
      </w:pPr>
      <w:r w:rsidRPr="694DBA6D">
        <w:rPr>
          <w:rFonts w:ascii="Times New Roman" w:eastAsia="Times New Roman" w:hAnsi="Times New Roman" w:cs="Times New Roman"/>
          <w:color w:val="0070C0"/>
          <w:sz w:val="24"/>
          <w:szCs w:val="24"/>
        </w:rPr>
        <w:t xml:space="preserve"> </w:t>
      </w:r>
      <w:hyperlink r:id="rId21">
        <w:r w:rsidRPr="694DBA6D">
          <w:rPr>
            <w:rStyle w:val="Hyperlink"/>
            <w:rFonts w:ascii="Times New Roman" w:eastAsia="Times New Roman" w:hAnsi="Times New Roman" w:cs="Times New Roman"/>
            <w:color w:val="0070C0"/>
            <w:sz w:val="24"/>
            <w:szCs w:val="24"/>
          </w:rPr>
          <w:t>https://centerracialjustice.org/what-we-do-how-we-work/</w:t>
        </w:r>
      </w:hyperlink>
    </w:p>
    <w:p w14:paraId="1C49AF60" w14:textId="38690249" w:rsidR="104A329C" w:rsidRDefault="104A329C" w:rsidP="2D99F6EA">
      <w:pPr>
        <w:spacing w:after="0" w:line="480" w:lineRule="auto"/>
        <w:rPr>
          <w:rFonts w:ascii="Times New Roman" w:eastAsia="Times New Roman" w:hAnsi="Times New Roman" w:cs="Times New Roman"/>
          <w:color w:val="000000" w:themeColor="text1"/>
          <w:sz w:val="24"/>
          <w:szCs w:val="24"/>
        </w:rPr>
      </w:pPr>
      <w:r w:rsidRPr="694DBA6D">
        <w:rPr>
          <w:rFonts w:ascii="Times New Roman" w:eastAsia="Times New Roman" w:hAnsi="Times New Roman" w:cs="Times New Roman"/>
          <w:color w:val="000000" w:themeColor="text1"/>
          <w:sz w:val="24"/>
          <w:szCs w:val="24"/>
        </w:rPr>
        <w:t xml:space="preserve">Civil Right Division, Department of Justice. (2023, June 22). </w:t>
      </w:r>
      <w:r w:rsidRPr="694DBA6D">
        <w:rPr>
          <w:rFonts w:ascii="Times New Roman" w:eastAsia="Times New Roman" w:hAnsi="Times New Roman" w:cs="Times New Roman"/>
          <w:i/>
          <w:iCs/>
          <w:color w:val="000000" w:themeColor="text1"/>
          <w:sz w:val="24"/>
          <w:szCs w:val="24"/>
        </w:rPr>
        <w:t>The Fair Housing Act</w:t>
      </w:r>
      <w:r w:rsidRPr="694DBA6D">
        <w:rPr>
          <w:rFonts w:ascii="Times New Roman" w:eastAsia="Times New Roman" w:hAnsi="Times New Roman" w:cs="Times New Roman"/>
          <w:color w:val="000000" w:themeColor="text1"/>
          <w:sz w:val="24"/>
          <w:szCs w:val="24"/>
        </w:rPr>
        <w:t xml:space="preserve">. </w:t>
      </w:r>
      <w:r>
        <w:tab/>
      </w:r>
      <w:r>
        <w:tab/>
      </w:r>
      <w:r>
        <w:tab/>
      </w:r>
      <w:hyperlink r:id="rId22">
        <w:r w:rsidRPr="694DBA6D">
          <w:rPr>
            <w:rStyle w:val="Hyperlink"/>
            <w:rFonts w:ascii="Times New Roman" w:eastAsia="Times New Roman" w:hAnsi="Times New Roman" w:cs="Times New Roman"/>
            <w:color w:val="0070C0"/>
            <w:sz w:val="24"/>
            <w:szCs w:val="24"/>
          </w:rPr>
          <w:t>https://www.justice.gov/crt/fair-housing-act-1</w:t>
        </w:r>
      </w:hyperlink>
    </w:p>
    <w:p w14:paraId="1E2B2614" w14:textId="6D306BA0" w:rsidR="104A329C" w:rsidRDefault="104A329C" w:rsidP="2D99F6EA">
      <w:pPr>
        <w:pStyle w:val="NormalWeb"/>
        <w:spacing w:line="480" w:lineRule="auto"/>
        <w:ind w:left="567" w:hanging="567"/>
        <w:rPr>
          <w:color w:val="000000" w:themeColor="text1"/>
        </w:rPr>
      </w:pPr>
      <w:r>
        <w:t xml:space="preserve">County Council approves Thrive Montgomery 2050. Montgomery Planning. (2023, October 6). </w:t>
      </w:r>
      <w:hyperlink r:id="rId23">
        <w:r w:rsidRPr="694DBA6D">
          <w:rPr>
            <w:rStyle w:val="Hyperlink"/>
          </w:rPr>
          <w:t>https://montgomeryplanning.org/planning/master-plan-list/general-plans/thrive-montgomery-2050/</w:t>
        </w:r>
      </w:hyperlink>
      <w:r>
        <w:t xml:space="preserve">   </w:t>
      </w:r>
    </w:p>
    <w:p w14:paraId="12007947" w14:textId="18C4F041" w:rsidR="694DBA6D" w:rsidRDefault="694DBA6D" w:rsidP="694DBA6D">
      <w:pPr>
        <w:pStyle w:val="NormalWeb"/>
        <w:spacing w:line="480" w:lineRule="auto"/>
        <w:ind w:left="567" w:hanging="567"/>
      </w:pPr>
    </w:p>
    <w:p w14:paraId="60E47D78" w14:textId="37CF7467" w:rsidR="694DBA6D" w:rsidRDefault="694DBA6D" w:rsidP="694DBA6D">
      <w:pPr>
        <w:pStyle w:val="NormalWeb"/>
        <w:spacing w:line="480" w:lineRule="auto"/>
        <w:ind w:left="567" w:hanging="567"/>
      </w:pPr>
    </w:p>
    <w:p w14:paraId="5BB44010" w14:textId="747BB479" w:rsidR="104A329C" w:rsidRDefault="104A329C" w:rsidP="2D99F6EA">
      <w:pPr>
        <w:spacing w:line="480" w:lineRule="auto"/>
        <w:ind w:left="567" w:hanging="567"/>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lastRenderedPageBreak/>
        <w:t xml:space="preserve">Connley, C. (2020, August 21). </w:t>
      </w:r>
      <w:r w:rsidRPr="2D99F6EA">
        <w:rPr>
          <w:rFonts w:ascii="Times New Roman" w:eastAsia="Times New Roman" w:hAnsi="Times New Roman" w:cs="Times New Roman"/>
          <w:i/>
          <w:iCs/>
          <w:color w:val="000000" w:themeColor="text1"/>
          <w:sz w:val="24"/>
          <w:szCs w:val="24"/>
        </w:rPr>
        <w:t>Why the homeownership gap between white and black Americans is larger today than it was over 50 years ago</w:t>
      </w:r>
      <w:r w:rsidRPr="2D99F6EA">
        <w:rPr>
          <w:rFonts w:ascii="Times New Roman" w:eastAsia="Times New Roman" w:hAnsi="Times New Roman" w:cs="Times New Roman"/>
          <w:color w:val="000000" w:themeColor="text1"/>
          <w:sz w:val="24"/>
          <w:szCs w:val="24"/>
        </w:rPr>
        <w:t xml:space="preserve">. CNBC. </w:t>
      </w:r>
      <w:hyperlink r:id="rId24">
        <w:r w:rsidRPr="2D99F6EA">
          <w:rPr>
            <w:rStyle w:val="Hyperlink"/>
            <w:rFonts w:ascii="Times New Roman" w:eastAsia="Times New Roman" w:hAnsi="Times New Roman" w:cs="Times New Roman"/>
            <w:sz w:val="24"/>
            <w:szCs w:val="24"/>
          </w:rPr>
          <w:t>https://www.cnbc.com/2020/08/21/why-the-homeownership-gap-between-white-and-black-americans-is-larger-today-than-it-was-over-50-years-ago.html</w:t>
        </w:r>
      </w:hyperlink>
    </w:p>
    <w:p w14:paraId="23C4CC50" w14:textId="3CB28EDD" w:rsidR="104A329C" w:rsidRDefault="104A329C" w:rsidP="2D99F6EA">
      <w:pPr>
        <w:spacing w:after="0" w:line="480" w:lineRule="auto"/>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i/>
          <w:iCs/>
          <w:color w:val="000000" w:themeColor="text1"/>
          <w:sz w:val="24"/>
          <w:szCs w:val="24"/>
        </w:rPr>
        <w:t xml:space="preserve">Creating a Racial Equity &amp; Social Justice Policy. </w:t>
      </w:r>
      <w:r w:rsidRPr="2D99F6EA">
        <w:rPr>
          <w:rFonts w:ascii="Times New Roman" w:eastAsia="Times New Roman" w:hAnsi="Times New Roman" w:cs="Times New Roman"/>
          <w:color w:val="000000" w:themeColor="text1"/>
          <w:sz w:val="24"/>
          <w:szCs w:val="24"/>
        </w:rPr>
        <w:t>(n.d.). montgomerycountymd.gov</w:t>
      </w:r>
    </w:p>
    <w:p w14:paraId="28A5C2E2" w14:textId="51FBF367" w:rsidR="104A329C" w:rsidRDefault="104A329C" w:rsidP="2D99F6EA">
      <w:pPr>
        <w:spacing w:after="0" w:line="480" w:lineRule="auto"/>
        <w:ind w:firstLine="720"/>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Retrieved November 7, 2023, from</w:t>
      </w:r>
    </w:p>
    <w:p w14:paraId="7BE93A37" w14:textId="13ADB568" w:rsidR="104A329C" w:rsidRDefault="00000000" w:rsidP="2D99F6EA">
      <w:pPr>
        <w:spacing w:after="0" w:line="480" w:lineRule="auto"/>
        <w:ind w:firstLine="720"/>
        <w:rPr>
          <w:rFonts w:ascii="Times New Roman" w:eastAsia="Times New Roman" w:hAnsi="Times New Roman" w:cs="Times New Roman"/>
          <w:color w:val="000000" w:themeColor="text1"/>
          <w:sz w:val="24"/>
          <w:szCs w:val="24"/>
        </w:rPr>
      </w:pPr>
      <w:hyperlink r:id="rId25">
        <w:r w:rsidR="104A329C" w:rsidRPr="2D99F6EA">
          <w:rPr>
            <w:rStyle w:val="Hyperlink"/>
            <w:rFonts w:ascii="Times New Roman" w:eastAsia="Times New Roman" w:hAnsi="Times New Roman" w:cs="Times New Roman"/>
            <w:sz w:val="24"/>
            <w:szCs w:val="24"/>
          </w:rPr>
          <w:t>https://www.montgomerycountymd.gov/COUNCIL/resources/equitymatters.html</w:t>
        </w:r>
      </w:hyperlink>
    </w:p>
    <w:p w14:paraId="23B15B4A" w14:textId="2FECC510" w:rsidR="104A329C" w:rsidRDefault="104A329C" w:rsidP="2D99F6EA">
      <w:pPr>
        <w:spacing w:after="0" w:line="480" w:lineRule="auto"/>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Future Link, Inc. (2023, October 2).</w:t>
      </w:r>
      <w:r w:rsidRPr="2D99F6EA">
        <w:rPr>
          <w:rFonts w:ascii="Times New Roman" w:eastAsia="Times New Roman" w:hAnsi="Times New Roman" w:cs="Times New Roman"/>
          <w:i/>
          <w:iCs/>
          <w:color w:val="000000" w:themeColor="text1"/>
          <w:sz w:val="24"/>
          <w:szCs w:val="24"/>
        </w:rPr>
        <w:t xml:space="preserve"> Closing the Opportunity Divide in Montgomery County </w:t>
      </w:r>
    </w:p>
    <w:p w14:paraId="6899412D" w14:textId="0D540D6F" w:rsidR="104A329C" w:rsidRDefault="00000000" w:rsidP="2D99F6EA">
      <w:pPr>
        <w:spacing w:after="0" w:line="480" w:lineRule="auto"/>
        <w:ind w:firstLine="567"/>
        <w:rPr>
          <w:rFonts w:ascii="Times New Roman" w:eastAsia="Times New Roman" w:hAnsi="Times New Roman" w:cs="Times New Roman"/>
          <w:color w:val="000000" w:themeColor="text1"/>
          <w:sz w:val="24"/>
          <w:szCs w:val="24"/>
        </w:rPr>
      </w:pPr>
      <w:hyperlink r:id="rId26">
        <w:r w:rsidR="104A329C" w:rsidRPr="2D99F6EA">
          <w:rPr>
            <w:rStyle w:val="Hyperlink"/>
            <w:rFonts w:ascii="Times New Roman" w:eastAsia="Times New Roman" w:hAnsi="Times New Roman" w:cs="Times New Roman"/>
            <w:sz w:val="24"/>
            <w:szCs w:val="24"/>
          </w:rPr>
          <w:t>https://futurelinkmd.org/</w:t>
        </w:r>
      </w:hyperlink>
      <w:r w:rsidR="104A329C" w:rsidRPr="2D99F6EA">
        <w:rPr>
          <w:rFonts w:ascii="Times New Roman" w:eastAsia="Times New Roman" w:hAnsi="Times New Roman" w:cs="Times New Roman"/>
          <w:color w:val="000000" w:themeColor="text1"/>
          <w:sz w:val="24"/>
          <w:szCs w:val="24"/>
        </w:rPr>
        <w:t xml:space="preserve">    </w:t>
      </w:r>
    </w:p>
    <w:p w14:paraId="6CFDD0D9" w14:textId="33123769" w:rsidR="104A329C" w:rsidRDefault="104A329C" w:rsidP="2D99F6EA">
      <w:pPr>
        <w:spacing w:line="480" w:lineRule="auto"/>
        <w:ind w:left="567" w:hanging="567"/>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 xml:space="preserve">Gaithersburg, J. W. (2023, September 19). </w:t>
      </w:r>
      <w:r w:rsidRPr="2D99F6EA">
        <w:rPr>
          <w:rFonts w:ascii="Times New Roman" w:eastAsia="Times New Roman" w:hAnsi="Times New Roman" w:cs="Times New Roman"/>
          <w:i/>
          <w:iCs/>
          <w:color w:val="000000" w:themeColor="text1"/>
          <w:sz w:val="24"/>
          <w:szCs w:val="24"/>
        </w:rPr>
        <w:t>Educational inequality in Montgomery County Public Schools</w:t>
      </w:r>
      <w:r w:rsidRPr="2D99F6EA">
        <w:rPr>
          <w:rFonts w:ascii="Times New Roman" w:eastAsia="Times New Roman" w:hAnsi="Times New Roman" w:cs="Times New Roman"/>
          <w:color w:val="000000" w:themeColor="text1"/>
          <w:sz w:val="24"/>
          <w:szCs w:val="24"/>
        </w:rPr>
        <w:t xml:space="preserve">. The Sentinel. </w:t>
      </w:r>
      <w:hyperlink r:id="rId27">
        <w:r w:rsidRPr="2D99F6EA">
          <w:rPr>
            <w:rStyle w:val="Hyperlink"/>
            <w:rFonts w:ascii="Times New Roman" w:eastAsia="Times New Roman" w:hAnsi="Times New Roman" w:cs="Times New Roman"/>
            <w:sz w:val="24"/>
            <w:szCs w:val="24"/>
          </w:rPr>
          <w:t>https://www.thesentinel.com/communities/educational-inequality-in-montgomery-county-public-schools/article_8ad9307c-54cd-11ee-aba4-3b19165af141.html</w:t>
        </w:r>
      </w:hyperlink>
    </w:p>
    <w:p w14:paraId="37D71437" w14:textId="390896B0" w:rsidR="104A329C" w:rsidRDefault="104A329C" w:rsidP="2D99F6EA">
      <w:pPr>
        <w:spacing w:line="480" w:lineRule="auto"/>
        <w:ind w:left="567" w:hanging="567"/>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 xml:space="preserve">Haslam, M. (2023, March 6). </w:t>
      </w:r>
      <w:r w:rsidRPr="2D99F6EA">
        <w:rPr>
          <w:rFonts w:ascii="Times New Roman" w:eastAsia="Times New Roman" w:hAnsi="Times New Roman" w:cs="Times New Roman"/>
          <w:i/>
          <w:iCs/>
          <w:color w:val="000000" w:themeColor="text1"/>
          <w:sz w:val="24"/>
          <w:szCs w:val="24"/>
        </w:rPr>
        <w:t>UMD report reveals racial disparities in owning, financing a home in Maryland</w:t>
      </w:r>
      <w:r w:rsidRPr="2D99F6EA">
        <w:rPr>
          <w:rFonts w:ascii="Times New Roman" w:eastAsia="Times New Roman" w:hAnsi="Times New Roman" w:cs="Times New Roman"/>
          <w:color w:val="000000" w:themeColor="text1"/>
          <w:sz w:val="24"/>
          <w:szCs w:val="24"/>
        </w:rPr>
        <w:t xml:space="preserve">. Maryland Today. </w:t>
      </w:r>
      <w:hyperlink r:id="rId28">
        <w:r w:rsidRPr="2D99F6EA">
          <w:rPr>
            <w:rStyle w:val="Hyperlink"/>
            <w:rFonts w:ascii="Times New Roman" w:eastAsia="Times New Roman" w:hAnsi="Times New Roman" w:cs="Times New Roman"/>
            <w:sz w:val="24"/>
            <w:szCs w:val="24"/>
          </w:rPr>
          <w:t>https://today.umd.edu/umd-report-reveals-racial-disparities-in-owning-financing-a-home-in-maryland</w:t>
        </w:r>
      </w:hyperlink>
    </w:p>
    <w:p w14:paraId="29DE1184" w14:textId="1D51CE72" w:rsidR="104A329C" w:rsidRDefault="104A329C" w:rsidP="2D99F6EA">
      <w:pPr>
        <w:spacing w:after="0" w:line="480" w:lineRule="auto"/>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 xml:space="preserve">Hendey, L., &amp; Posey, L. (2017, December 1). </w:t>
      </w:r>
      <w:r w:rsidRPr="2D99F6EA">
        <w:rPr>
          <w:rFonts w:ascii="Times New Roman" w:eastAsia="Times New Roman" w:hAnsi="Times New Roman" w:cs="Times New Roman"/>
          <w:i/>
          <w:iCs/>
          <w:color w:val="000000" w:themeColor="text1"/>
          <w:sz w:val="24"/>
          <w:szCs w:val="24"/>
        </w:rPr>
        <w:t xml:space="preserve">Racial Inequities in Montgomery County. </w:t>
      </w:r>
    </w:p>
    <w:p w14:paraId="599CBC63" w14:textId="2E108CC4" w:rsidR="104A329C" w:rsidRDefault="00000000" w:rsidP="2D99F6EA">
      <w:pPr>
        <w:spacing w:after="0" w:line="480" w:lineRule="auto"/>
        <w:ind w:firstLine="720"/>
        <w:rPr>
          <w:rFonts w:ascii="Times New Roman" w:eastAsia="Times New Roman" w:hAnsi="Times New Roman" w:cs="Times New Roman"/>
          <w:color w:val="000000" w:themeColor="text1"/>
          <w:sz w:val="24"/>
          <w:szCs w:val="24"/>
        </w:rPr>
      </w:pPr>
      <w:hyperlink r:id="rId29">
        <w:r w:rsidR="104A329C" w:rsidRPr="2D99F6EA">
          <w:rPr>
            <w:rStyle w:val="Hyperlink"/>
            <w:rFonts w:ascii="Times New Roman" w:eastAsia="Times New Roman" w:hAnsi="Times New Roman" w:cs="Times New Roman"/>
            <w:sz w:val="24"/>
            <w:szCs w:val="24"/>
          </w:rPr>
          <w:t>https://www.urban.org/sites/default/files/publication/95386/2017.12.28_montgom</w:t>
        </w:r>
      </w:hyperlink>
      <w:r w:rsidR="104A329C">
        <w:tab/>
      </w:r>
      <w:r w:rsidR="104A329C">
        <w:tab/>
      </w:r>
      <w:r w:rsidR="104A329C" w:rsidRPr="2D99F6EA">
        <w:rPr>
          <w:rStyle w:val="Hyperlink"/>
          <w:rFonts w:ascii="Times New Roman" w:eastAsia="Times New Roman" w:hAnsi="Times New Roman" w:cs="Times New Roman"/>
          <w:sz w:val="24"/>
          <w:szCs w:val="24"/>
        </w:rPr>
        <w:t>ery_</w:t>
      </w:r>
      <w:hyperlink r:id="rId30">
        <w:r w:rsidR="104A329C" w:rsidRPr="2D99F6EA">
          <w:rPr>
            <w:rStyle w:val="Hyperlink"/>
            <w:rFonts w:ascii="Times New Roman" w:eastAsia="Times New Roman" w:hAnsi="Times New Roman" w:cs="Times New Roman"/>
            <w:sz w:val="24"/>
            <w:szCs w:val="24"/>
          </w:rPr>
          <w:t>county_finalized_2.pdf</w:t>
        </w:r>
      </w:hyperlink>
    </w:p>
    <w:p w14:paraId="430FA3C9" w14:textId="1C7FE83D" w:rsidR="104A329C" w:rsidRDefault="104A329C" w:rsidP="2D99F6EA">
      <w:pPr>
        <w:spacing w:line="480" w:lineRule="auto"/>
        <w:ind w:left="567" w:hanging="567"/>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 xml:space="preserve">Jackie Robinson Foundation. (2023, June 29). </w:t>
      </w:r>
      <w:hyperlink r:id="rId31">
        <w:r w:rsidRPr="2D99F6EA">
          <w:rPr>
            <w:rStyle w:val="Hyperlink"/>
            <w:rFonts w:ascii="Times New Roman" w:eastAsia="Times New Roman" w:hAnsi="Times New Roman" w:cs="Times New Roman"/>
            <w:sz w:val="24"/>
            <w:szCs w:val="24"/>
          </w:rPr>
          <w:t>https://jackierobinson.org/</w:t>
        </w:r>
      </w:hyperlink>
    </w:p>
    <w:p w14:paraId="12B228FC" w14:textId="54E03576" w:rsidR="104A329C" w:rsidRDefault="104A329C" w:rsidP="2D99F6EA">
      <w:pPr>
        <w:spacing w:line="480" w:lineRule="auto"/>
        <w:ind w:left="567" w:hanging="567"/>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lastRenderedPageBreak/>
        <w:t xml:space="preserve">Kuebler, M. (2013, August 7). </w:t>
      </w:r>
      <w:r w:rsidRPr="2D99F6EA">
        <w:rPr>
          <w:rFonts w:ascii="Times New Roman" w:eastAsia="Times New Roman" w:hAnsi="Times New Roman" w:cs="Times New Roman"/>
          <w:i/>
          <w:iCs/>
          <w:color w:val="000000" w:themeColor="text1"/>
          <w:sz w:val="24"/>
          <w:szCs w:val="24"/>
        </w:rPr>
        <w:t>Closing the wealth gap: A review of racial and Ethnic Inequalities in Homeownership - Wiley Online Library</w:t>
      </w:r>
      <w:r w:rsidRPr="2D99F6EA">
        <w:rPr>
          <w:rFonts w:ascii="Times New Roman" w:eastAsia="Times New Roman" w:hAnsi="Times New Roman" w:cs="Times New Roman"/>
          <w:color w:val="000000" w:themeColor="text1"/>
          <w:sz w:val="24"/>
          <w:szCs w:val="24"/>
        </w:rPr>
        <w:t xml:space="preserve">. Sociology Compass. </w:t>
      </w:r>
      <w:hyperlink r:id="rId32">
        <w:r w:rsidRPr="2D99F6EA">
          <w:rPr>
            <w:rStyle w:val="Hyperlink"/>
            <w:rFonts w:ascii="Times New Roman" w:eastAsia="Times New Roman" w:hAnsi="Times New Roman" w:cs="Times New Roman"/>
            <w:sz w:val="24"/>
            <w:szCs w:val="24"/>
          </w:rPr>
          <w:t>https://compass.onlinelibrary.wiley.com/doi/10.1111/soc4.12056</w:t>
        </w:r>
      </w:hyperlink>
    </w:p>
    <w:p w14:paraId="7B93DAB0" w14:textId="0E6DCFA6" w:rsidR="104A329C" w:rsidRDefault="104A329C" w:rsidP="2D99F6EA">
      <w:pPr>
        <w:spacing w:line="480" w:lineRule="auto"/>
        <w:ind w:left="567" w:hanging="567"/>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 xml:space="preserve">Learn4Life. (2023, September 12). </w:t>
      </w:r>
      <w:r w:rsidRPr="2D99F6EA">
        <w:rPr>
          <w:rFonts w:ascii="Times New Roman" w:eastAsia="Times New Roman" w:hAnsi="Times New Roman" w:cs="Times New Roman"/>
          <w:i/>
          <w:iCs/>
          <w:color w:val="000000" w:themeColor="text1"/>
          <w:sz w:val="24"/>
          <w:szCs w:val="24"/>
        </w:rPr>
        <w:t xml:space="preserve">Learn4Life- About. </w:t>
      </w:r>
      <w:hyperlink r:id="rId33">
        <w:r w:rsidRPr="2D99F6EA">
          <w:rPr>
            <w:rStyle w:val="Hyperlink"/>
            <w:rFonts w:ascii="Times New Roman" w:eastAsia="Times New Roman" w:hAnsi="Times New Roman" w:cs="Times New Roman"/>
            <w:sz w:val="24"/>
            <w:szCs w:val="24"/>
          </w:rPr>
          <w:t>https://l4lmetroatlanta.org/our-story/</w:t>
        </w:r>
      </w:hyperlink>
    </w:p>
    <w:p w14:paraId="2746CA2A" w14:textId="23063891" w:rsidR="104A329C" w:rsidRDefault="104A329C" w:rsidP="2D99F6EA">
      <w:pPr>
        <w:pStyle w:val="NormalWeb"/>
        <w:spacing w:line="480" w:lineRule="auto"/>
        <w:ind w:left="567" w:hanging="567"/>
        <w:rPr>
          <w:color w:val="000000" w:themeColor="text1"/>
        </w:rPr>
      </w:pPr>
      <w:r>
        <w:t xml:space="preserve">Nguyen, C. A. (2019, December 3). Comparison of healthcare delivery systems in low- and high-income communities. AJMC. </w:t>
      </w:r>
      <w:hyperlink r:id="rId34">
        <w:r w:rsidRPr="694DBA6D">
          <w:rPr>
            <w:rStyle w:val="Hyperlink"/>
          </w:rPr>
          <w:t>https://www.ajmc.com/view/comparison-of-healthcare-delivery-systems-in-low-and-highincome-communities</w:t>
        </w:r>
      </w:hyperlink>
      <w:r>
        <w:t xml:space="preserve"> </w:t>
      </w:r>
    </w:p>
    <w:p w14:paraId="1563FA2E" w14:textId="15E4AC21" w:rsidR="104A329C" w:rsidRDefault="104A329C" w:rsidP="2D99F6EA">
      <w:pPr>
        <w:spacing w:line="480" w:lineRule="auto"/>
        <w:ind w:left="567" w:hanging="567"/>
        <w:rPr>
          <w:rFonts w:ascii="Times New Roman" w:eastAsia="Times New Roman" w:hAnsi="Times New Roman" w:cs="Times New Roman"/>
          <w:color w:val="000000" w:themeColor="text1"/>
          <w:sz w:val="24"/>
          <w:szCs w:val="24"/>
        </w:rPr>
      </w:pPr>
      <w:r w:rsidRPr="694DBA6D">
        <w:rPr>
          <w:rFonts w:ascii="Times New Roman" w:eastAsia="Times New Roman" w:hAnsi="Times New Roman" w:cs="Times New Roman"/>
          <w:i/>
          <w:iCs/>
          <w:color w:val="000000" w:themeColor="text1"/>
          <w:sz w:val="24"/>
          <w:szCs w:val="24"/>
        </w:rPr>
        <w:t>Public Housing Operating Fund 2017 Statement and Initiatives</w:t>
      </w:r>
      <w:r w:rsidRPr="694DBA6D">
        <w:rPr>
          <w:rFonts w:ascii="Times New Roman" w:eastAsia="Times New Roman" w:hAnsi="Times New Roman" w:cs="Times New Roman"/>
          <w:color w:val="000000" w:themeColor="text1"/>
          <w:sz w:val="24"/>
          <w:szCs w:val="24"/>
        </w:rPr>
        <w:t xml:space="preserve">. Department of Housing and Urban Development. (2016). </w:t>
      </w:r>
      <w:hyperlink r:id="rId35">
        <w:r w:rsidRPr="694DBA6D">
          <w:rPr>
            <w:rStyle w:val="Hyperlink"/>
            <w:rFonts w:ascii="Times New Roman" w:eastAsia="Times New Roman" w:hAnsi="Times New Roman" w:cs="Times New Roman"/>
            <w:sz w:val="24"/>
            <w:szCs w:val="24"/>
          </w:rPr>
          <w:t>https://www.hud.gov/sites/documents/9-PUBLIC_HSNG_OPS_FUND.PDF</w:t>
        </w:r>
      </w:hyperlink>
    </w:p>
    <w:p w14:paraId="46329B02" w14:textId="2A013831" w:rsidR="104A329C" w:rsidRDefault="3A878C18" w:rsidP="694DBA6D">
      <w:pPr>
        <w:spacing w:after="0" w:line="480" w:lineRule="auto"/>
        <w:ind w:left="567" w:hanging="567"/>
        <w:rPr>
          <w:rFonts w:ascii="Times New Roman" w:eastAsia="Times New Roman" w:hAnsi="Times New Roman" w:cs="Times New Roman"/>
          <w:color w:val="000000" w:themeColor="text1"/>
          <w:sz w:val="24"/>
          <w:szCs w:val="24"/>
        </w:rPr>
      </w:pPr>
      <w:r w:rsidRPr="694DBA6D">
        <w:rPr>
          <w:rFonts w:ascii="Times New Roman" w:eastAsia="Times New Roman" w:hAnsi="Times New Roman" w:cs="Times New Roman"/>
          <w:i/>
          <w:iCs/>
          <w:sz w:val="24"/>
          <w:szCs w:val="24"/>
        </w:rPr>
        <w:t>Racial Equity Profile Update Montgomery County</w:t>
      </w:r>
      <w:r w:rsidRPr="694DBA6D">
        <w:rPr>
          <w:rFonts w:ascii="Times New Roman" w:eastAsia="Times New Roman" w:hAnsi="Times New Roman" w:cs="Times New Roman"/>
          <w:sz w:val="24"/>
          <w:szCs w:val="24"/>
        </w:rPr>
        <w:t xml:space="preserve">. Jupiter Independent Research Group. (2023, April). </w:t>
      </w:r>
      <w:hyperlink r:id="rId36">
        <w:r w:rsidRPr="694DBA6D">
          <w:rPr>
            <w:rStyle w:val="Hyperlink"/>
            <w:rFonts w:ascii="Times New Roman" w:eastAsia="Times New Roman" w:hAnsi="Times New Roman" w:cs="Times New Roman"/>
            <w:sz w:val="24"/>
            <w:szCs w:val="24"/>
          </w:rPr>
          <w:t>https://www.montgomerycountymd.gov/ORE/Resources/Files/JUPITERRACIALEQUITYPROFILE.pdf</w:t>
        </w:r>
      </w:hyperlink>
      <w:r w:rsidRPr="694DBA6D">
        <w:rPr>
          <w:rFonts w:ascii="Times New Roman" w:eastAsia="Times New Roman" w:hAnsi="Times New Roman" w:cs="Times New Roman"/>
          <w:sz w:val="24"/>
          <w:szCs w:val="24"/>
        </w:rPr>
        <w:t xml:space="preserve"> </w:t>
      </w:r>
    </w:p>
    <w:p w14:paraId="7A8A630D" w14:textId="58DA98CE" w:rsidR="104A329C" w:rsidRDefault="104A329C" w:rsidP="694DBA6D">
      <w:pPr>
        <w:spacing w:after="0" w:line="480" w:lineRule="auto"/>
        <w:ind w:left="567" w:hanging="567"/>
        <w:rPr>
          <w:rFonts w:ascii="Times New Roman" w:eastAsia="Times New Roman" w:hAnsi="Times New Roman" w:cs="Times New Roman"/>
          <w:color w:val="000000" w:themeColor="text1"/>
          <w:sz w:val="24"/>
          <w:szCs w:val="24"/>
        </w:rPr>
      </w:pPr>
      <w:r w:rsidRPr="694DBA6D">
        <w:rPr>
          <w:rFonts w:ascii="Times New Roman" w:eastAsia="Times New Roman" w:hAnsi="Times New Roman" w:cs="Times New Roman"/>
          <w:color w:val="000000" w:themeColor="text1"/>
          <w:sz w:val="24"/>
          <w:szCs w:val="24"/>
        </w:rPr>
        <w:t xml:space="preserve">Silver Spring Cares. </w:t>
      </w:r>
      <w:r w:rsidRPr="694DBA6D">
        <w:rPr>
          <w:rFonts w:ascii="Times New Roman" w:eastAsia="Times New Roman" w:hAnsi="Times New Roman" w:cs="Times New Roman"/>
          <w:i/>
          <w:iCs/>
          <w:color w:val="000000" w:themeColor="text1"/>
          <w:sz w:val="24"/>
          <w:szCs w:val="24"/>
        </w:rPr>
        <w:t xml:space="preserve">About. </w:t>
      </w:r>
      <w:r w:rsidRPr="694DBA6D">
        <w:rPr>
          <w:rFonts w:ascii="Times New Roman" w:eastAsia="Times New Roman" w:hAnsi="Times New Roman" w:cs="Times New Roman"/>
          <w:color w:val="000000" w:themeColor="text1"/>
          <w:sz w:val="24"/>
          <w:szCs w:val="24"/>
        </w:rPr>
        <w:t xml:space="preserve">(2017, April 13). Silverspringcares.org. </w:t>
      </w:r>
    </w:p>
    <w:p w14:paraId="49772774" w14:textId="72D8AB17" w:rsidR="104A329C" w:rsidRDefault="00000000" w:rsidP="2D99F6EA">
      <w:pPr>
        <w:spacing w:after="0" w:line="480" w:lineRule="auto"/>
        <w:ind w:firstLine="720"/>
        <w:rPr>
          <w:rFonts w:ascii="Times New Roman" w:eastAsia="Times New Roman" w:hAnsi="Times New Roman" w:cs="Times New Roman"/>
          <w:color w:val="000000" w:themeColor="text1"/>
          <w:sz w:val="24"/>
          <w:szCs w:val="24"/>
        </w:rPr>
      </w:pPr>
      <w:hyperlink r:id="rId37">
        <w:r w:rsidR="104A329C" w:rsidRPr="2D99F6EA">
          <w:rPr>
            <w:rStyle w:val="Hyperlink"/>
            <w:rFonts w:ascii="Times New Roman" w:eastAsia="Times New Roman" w:hAnsi="Times New Roman" w:cs="Times New Roman"/>
            <w:sz w:val="24"/>
            <w:szCs w:val="24"/>
          </w:rPr>
          <w:t>https://silverspringcares.org/about/</w:t>
        </w:r>
      </w:hyperlink>
    </w:p>
    <w:p w14:paraId="30C11239" w14:textId="3DDAB4E5" w:rsidR="104A329C" w:rsidRDefault="104A329C" w:rsidP="2D99F6EA">
      <w:pPr>
        <w:spacing w:after="0" w:line="480" w:lineRule="auto"/>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 xml:space="preserve">Sohn, H. (2017). </w:t>
      </w:r>
      <w:r w:rsidRPr="2D99F6EA">
        <w:rPr>
          <w:rFonts w:ascii="Times New Roman" w:eastAsia="Times New Roman" w:hAnsi="Times New Roman" w:cs="Times New Roman"/>
          <w:i/>
          <w:iCs/>
          <w:color w:val="000000" w:themeColor="text1"/>
          <w:sz w:val="24"/>
          <w:szCs w:val="24"/>
        </w:rPr>
        <w:t xml:space="preserve">Racial and Ethnic Disparities in Health Insurance Coverage: Dynamics of </w:t>
      </w:r>
      <w:r>
        <w:tab/>
      </w:r>
      <w:r w:rsidRPr="2D99F6EA">
        <w:rPr>
          <w:rFonts w:ascii="Times New Roman" w:eastAsia="Times New Roman" w:hAnsi="Times New Roman" w:cs="Times New Roman"/>
          <w:i/>
          <w:iCs/>
          <w:color w:val="000000" w:themeColor="text1"/>
          <w:sz w:val="24"/>
          <w:szCs w:val="24"/>
        </w:rPr>
        <w:t>Gaining and Losing Coverage Over the Life-Course.</w:t>
      </w:r>
      <w:r w:rsidRPr="2D99F6EA">
        <w:rPr>
          <w:rFonts w:ascii="Times New Roman" w:eastAsia="Times New Roman" w:hAnsi="Times New Roman" w:cs="Times New Roman"/>
          <w:color w:val="000000" w:themeColor="text1"/>
          <w:sz w:val="24"/>
          <w:szCs w:val="24"/>
        </w:rPr>
        <w:t xml:space="preserve"> </w:t>
      </w:r>
      <w:r w:rsidRPr="2D99F6EA">
        <w:rPr>
          <w:rFonts w:ascii="Times New Roman" w:eastAsia="Times New Roman" w:hAnsi="Times New Roman" w:cs="Times New Roman"/>
          <w:i/>
          <w:iCs/>
          <w:color w:val="000000" w:themeColor="text1"/>
          <w:sz w:val="24"/>
          <w:szCs w:val="24"/>
        </w:rPr>
        <w:t>Popul Res Policy Rev</w:t>
      </w:r>
      <w:r w:rsidRPr="2D99F6EA">
        <w:rPr>
          <w:rFonts w:ascii="Times New Roman" w:eastAsia="Times New Roman" w:hAnsi="Times New Roman" w:cs="Times New Roman"/>
          <w:color w:val="000000" w:themeColor="text1"/>
          <w:sz w:val="24"/>
          <w:szCs w:val="24"/>
        </w:rPr>
        <w:t xml:space="preserve"> 36, 181–201</w:t>
      </w:r>
      <w:r>
        <w:tab/>
      </w:r>
      <w:r w:rsidRPr="2D99F6EA">
        <w:rPr>
          <w:rFonts w:ascii="Times New Roman" w:eastAsia="Times New Roman" w:hAnsi="Times New Roman" w:cs="Times New Roman"/>
          <w:color w:val="000000" w:themeColor="text1"/>
          <w:sz w:val="24"/>
          <w:szCs w:val="24"/>
        </w:rPr>
        <w:t xml:space="preserve"> </w:t>
      </w:r>
      <w:hyperlink r:id="rId38">
        <w:r w:rsidRPr="2D99F6EA">
          <w:rPr>
            <w:rStyle w:val="Hyperlink"/>
            <w:rFonts w:ascii="Times New Roman" w:eastAsia="Times New Roman" w:hAnsi="Times New Roman" w:cs="Times New Roman"/>
            <w:sz w:val="24"/>
            <w:szCs w:val="24"/>
          </w:rPr>
          <w:t>https://doi.org/10.1007/s11113-016-9416-y</w:t>
        </w:r>
      </w:hyperlink>
      <w:r w:rsidRPr="2D99F6EA">
        <w:rPr>
          <w:rFonts w:ascii="Times New Roman" w:eastAsia="Times New Roman" w:hAnsi="Times New Roman" w:cs="Times New Roman"/>
          <w:color w:val="000000" w:themeColor="text1"/>
          <w:sz w:val="24"/>
          <w:szCs w:val="24"/>
        </w:rPr>
        <w:t xml:space="preserve"> </w:t>
      </w:r>
    </w:p>
    <w:p w14:paraId="2F1C9E82" w14:textId="111E06BD" w:rsidR="104A329C" w:rsidRDefault="104A329C" w:rsidP="2D99F6EA">
      <w:pPr>
        <w:spacing w:line="480" w:lineRule="auto"/>
        <w:ind w:left="567" w:hanging="567"/>
        <w:rPr>
          <w:rFonts w:ascii="Times New Roman" w:eastAsia="Times New Roman" w:hAnsi="Times New Roman" w:cs="Times New Roman"/>
          <w:color w:val="1155CC"/>
          <w:sz w:val="24"/>
          <w:szCs w:val="24"/>
        </w:rPr>
      </w:pPr>
      <w:r w:rsidRPr="2D99F6EA">
        <w:rPr>
          <w:rFonts w:ascii="Times New Roman" w:eastAsia="Times New Roman" w:hAnsi="Times New Roman" w:cs="Times New Roman"/>
          <w:color w:val="000000" w:themeColor="text1"/>
          <w:sz w:val="24"/>
          <w:szCs w:val="24"/>
        </w:rPr>
        <w:t xml:space="preserve">South African Human Rights Commission. (2022). </w:t>
      </w:r>
      <w:r w:rsidRPr="2D99F6EA">
        <w:rPr>
          <w:rFonts w:ascii="Times New Roman" w:eastAsia="Times New Roman" w:hAnsi="Times New Roman" w:cs="Times New Roman"/>
          <w:i/>
          <w:iCs/>
          <w:color w:val="000000" w:themeColor="text1"/>
          <w:sz w:val="24"/>
          <w:szCs w:val="24"/>
        </w:rPr>
        <w:t>Home</w:t>
      </w:r>
      <w:r w:rsidRPr="2D99F6EA">
        <w:rPr>
          <w:rFonts w:ascii="Times New Roman" w:eastAsia="Times New Roman" w:hAnsi="Times New Roman" w:cs="Times New Roman"/>
          <w:color w:val="000000" w:themeColor="text1"/>
          <w:sz w:val="24"/>
          <w:szCs w:val="24"/>
        </w:rPr>
        <w:t xml:space="preserve">. </w:t>
      </w:r>
      <w:hyperlink r:id="rId39">
        <w:r w:rsidRPr="2D99F6EA">
          <w:rPr>
            <w:rStyle w:val="Hyperlink"/>
            <w:rFonts w:ascii="Times New Roman" w:eastAsia="Times New Roman" w:hAnsi="Times New Roman" w:cs="Times New Roman"/>
            <w:sz w:val="24"/>
            <w:szCs w:val="24"/>
          </w:rPr>
          <w:t>https://www.sahrc.org.za/</w:t>
        </w:r>
      </w:hyperlink>
    </w:p>
    <w:p w14:paraId="3581C91C" w14:textId="1A5DC032" w:rsidR="104A329C" w:rsidRDefault="104A329C" w:rsidP="2D99F6EA">
      <w:pPr>
        <w:spacing w:after="0" w:line="480" w:lineRule="auto"/>
        <w:rPr>
          <w:rFonts w:ascii="Times New Roman" w:eastAsia="Times New Roman" w:hAnsi="Times New Roman" w:cs="Times New Roman"/>
          <w:color w:val="000000" w:themeColor="text1"/>
          <w:sz w:val="24"/>
          <w:szCs w:val="24"/>
        </w:rPr>
      </w:pPr>
      <w:r w:rsidRPr="694DBA6D">
        <w:rPr>
          <w:rFonts w:ascii="Times New Roman" w:eastAsia="Times New Roman" w:hAnsi="Times New Roman" w:cs="Times New Roman"/>
          <w:color w:val="000000" w:themeColor="text1"/>
          <w:sz w:val="24"/>
          <w:szCs w:val="24"/>
        </w:rPr>
        <w:lastRenderedPageBreak/>
        <w:t xml:space="preserve">The Office of Racial Equity and Social Justice (n.d.). </w:t>
      </w:r>
      <w:r w:rsidRPr="694DBA6D">
        <w:rPr>
          <w:rFonts w:ascii="Times New Roman" w:eastAsia="Times New Roman" w:hAnsi="Times New Roman" w:cs="Times New Roman"/>
          <w:i/>
          <w:iCs/>
          <w:color w:val="000000" w:themeColor="text1"/>
          <w:sz w:val="24"/>
          <w:szCs w:val="24"/>
        </w:rPr>
        <w:t xml:space="preserve">Montgomery County Racial Equity </w:t>
      </w:r>
      <w:r>
        <w:tab/>
      </w:r>
      <w:r w:rsidRPr="694DBA6D">
        <w:rPr>
          <w:rFonts w:ascii="Times New Roman" w:eastAsia="Times New Roman" w:hAnsi="Times New Roman" w:cs="Times New Roman"/>
          <w:i/>
          <w:iCs/>
          <w:color w:val="000000" w:themeColor="text1"/>
          <w:sz w:val="24"/>
          <w:szCs w:val="24"/>
        </w:rPr>
        <w:t xml:space="preserve">&amp; </w:t>
      </w:r>
      <w:r>
        <w:tab/>
      </w:r>
      <w:r w:rsidRPr="694DBA6D">
        <w:rPr>
          <w:rFonts w:ascii="Times New Roman" w:eastAsia="Times New Roman" w:hAnsi="Times New Roman" w:cs="Times New Roman"/>
          <w:i/>
          <w:iCs/>
          <w:color w:val="000000" w:themeColor="text1"/>
          <w:sz w:val="24"/>
          <w:szCs w:val="24"/>
        </w:rPr>
        <w:t>Social Justice</w:t>
      </w:r>
      <w:r w:rsidRPr="694DBA6D">
        <w:rPr>
          <w:rFonts w:ascii="Times New Roman" w:eastAsia="Times New Roman" w:hAnsi="Times New Roman" w:cs="Times New Roman"/>
          <w:color w:val="000000" w:themeColor="text1"/>
          <w:sz w:val="24"/>
          <w:szCs w:val="24"/>
        </w:rPr>
        <w:t>. MontgomeryCountyMD.GOV</w:t>
      </w:r>
      <w:r>
        <w:tab/>
      </w:r>
      <w:r>
        <w:tab/>
      </w:r>
      <w:r>
        <w:tab/>
      </w:r>
      <w:r>
        <w:tab/>
      </w:r>
      <w:r>
        <w:tab/>
      </w:r>
      <w:r>
        <w:tab/>
      </w:r>
      <w:r w:rsidRPr="694DBA6D">
        <w:rPr>
          <w:rFonts w:ascii="Times New Roman" w:eastAsia="Times New Roman" w:hAnsi="Times New Roman" w:cs="Times New Roman"/>
          <w:color w:val="000000" w:themeColor="text1"/>
          <w:sz w:val="24"/>
          <w:szCs w:val="24"/>
        </w:rPr>
        <w:t xml:space="preserve"> </w:t>
      </w:r>
      <w:r>
        <w:tab/>
      </w:r>
      <w:hyperlink r:id="rId40">
        <w:r w:rsidRPr="694DBA6D">
          <w:rPr>
            <w:rStyle w:val="Hyperlink"/>
            <w:rFonts w:ascii="Times New Roman" w:eastAsia="Times New Roman" w:hAnsi="Times New Roman" w:cs="Times New Roman"/>
            <w:color w:val="000000" w:themeColor="text1"/>
            <w:sz w:val="24"/>
            <w:szCs w:val="24"/>
          </w:rPr>
          <w:t>https://www.montgomerycountymd.gov/ore/</w:t>
        </w:r>
      </w:hyperlink>
    </w:p>
    <w:p w14:paraId="06ECFF2A" w14:textId="3BEF79A7" w:rsidR="694DBA6D" w:rsidRDefault="694DBA6D" w:rsidP="694DBA6D">
      <w:pPr>
        <w:spacing w:after="0" w:line="480" w:lineRule="auto"/>
        <w:rPr>
          <w:rFonts w:ascii="Times New Roman" w:eastAsia="Times New Roman" w:hAnsi="Times New Roman" w:cs="Times New Roman"/>
          <w:color w:val="000000" w:themeColor="text1"/>
          <w:sz w:val="24"/>
          <w:szCs w:val="24"/>
        </w:rPr>
      </w:pPr>
    </w:p>
    <w:p w14:paraId="36F7A2BD" w14:textId="6FCDCCCF" w:rsidR="104A329C" w:rsidRDefault="104A329C" w:rsidP="2D99F6EA">
      <w:pPr>
        <w:spacing w:line="480" w:lineRule="auto"/>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i/>
          <w:iCs/>
          <w:color w:val="000000" w:themeColor="text1"/>
          <w:sz w:val="24"/>
          <w:szCs w:val="24"/>
        </w:rPr>
        <w:t>Track: The Virtual Scholarship Center.</w:t>
      </w:r>
      <w:r w:rsidRPr="2D99F6EA">
        <w:rPr>
          <w:rFonts w:ascii="Times New Roman" w:eastAsia="Times New Roman" w:hAnsi="Times New Roman" w:cs="Times New Roman"/>
          <w:color w:val="000000" w:themeColor="text1"/>
          <w:sz w:val="24"/>
          <w:szCs w:val="24"/>
        </w:rPr>
        <w:t xml:space="preserve"> (2017, July 21). The Scholarship Academy. </w:t>
      </w:r>
      <w:r>
        <w:tab/>
      </w:r>
    </w:p>
    <w:p w14:paraId="13DE8F93" w14:textId="2BD45F87" w:rsidR="104A329C" w:rsidRDefault="00000000" w:rsidP="2D99F6EA">
      <w:pPr>
        <w:spacing w:line="480" w:lineRule="auto"/>
        <w:ind w:firstLine="720"/>
        <w:rPr>
          <w:rFonts w:ascii="Times New Roman" w:eastAsia="Times New Roman" w:hAnsi="Times New Roman" w:cs="Times New Roman"/>
          <w:color w:val="000000" w:themeColor="text1"/>
          <w:sz w:val="24"/>
          <w:szCs w:val="24"/>
        </w:rPr>
      </w:pPr>
      <w:hyperlink r:id="rId41">
        <w:r w:rsidR="104A329C" w:rsidRPr="2D99F6EA">
          <w:rPr>
            <w:rStyle w:val="Hyperlink"/>
            <w:rFonts w:ascii="Times New Roman" w:eastAsia="Times New Roman" w:hAnsi="Times New Roman" w:cs="Times New Roman"/>
            <w:sz w:val="24"/>
            <w:szCs w:val="24"/>
          </w:rPr>
          <w:t>https://www.scholarshipacademy.org/online/the-virtual-scholarship-center-2/</w:t>
        </w:r>
      </w:hyperlink>
    </w:p>
    <w:p w14:paraId="78E45377" w14:textId="0C563DE0" w:rsidR="104A329C" w:rsidRDefault="104A329C" w:rsidP="2D99F6EA">
      <w:pPr>
        <w:spacing w:line="480" w:lineRule="auto"/>
        <w:ind w:left="567" w:hanging="567"/>
        <w:rPr>
          <w:rFonts w:ascii="Times New Roman" w:eastAsia="Times New Roman" w:hAnsi="Times New Roman" w:cs="Times New Roman"/>
          <w:color w:val="000000" w:themeColor="text1"/>
          <w:sz w:val="24"/>
          <w:szCs w:val="24"/>
        </w:rPr>
      </w:pPr>
      <w:r w:rsidRPr="2D99F6EA">
        <w:rPr>
          <w:rFonts w:ascii="Times New Roman" w:eastAsia="Times New Roman" w:hAnsi="Times New Roman" w:cs="Times New Roman"/>
          <w:color w:val="000000" w:themeColor="text1"/>
          <w:sz w:val="24"/>
          <w:szCs w:val="24"/>
        </w:rPr>
        <w:t xml:space="preserve">Wolla, S. A., &amp; Sullivan, J. (2017, January). </w:t>
      </w:r>
      <w:r w:rsidRPr="2D99F6EA">
        <w:rPr>
          <w:rFonts w:ascii="Times New Roman" w:eastAsia="Times New Roman" w:hAnsi="Times New Roman" w:cs="Times New Roman"/>
          <w:i/>
          <w:iCs/>
          <w:color w:val="000000" w:themeColor="text1"/>
          <w:sz w:val="24"/>
          <w:szCs w:val="24"/>
        </w:rPr>
        <w:t>Education, Income, and Wealth.</w:t>
      </w:r>
      <w:r w:rsidRPr="2D99F6EA">
        <w:rPr>
          <w:rFonts w:ascii="Times New Roman" w:eastAsia="Times New Roman" w:hAnsi="Times New Roman" w:cs="Times New Roman"/>
          <w:color w:val="000000" w:themeColor="text1"/>
          <w:sz w:val="24"/>
          <w:szCs w:val="24"/>
        </w:rPr>
        <w:t xml:space="preserve"> Research.stlouisfed.org. </w:t>
      </w:r>
      <w:hyperlink r:id="rId42" w:anchor=":~:text=Research%20indicates%20that%20the%20level%20of%20education%20is">
        <w:r w:rsidRPr="2D99F6EA">
          <w:rPr>
            <w:rStyle w:val="Hyperlink"/>
            <w:rFonts w:ascii="Times New Roman" w:eastAsia="Times New Roman" w:hAnsi="Times New Roman" w:cs="Times New Roman"/>
            <w:sz w:val="24"/>
            <w:szCs w:val="24"/>
          </w:rPr>
          <w:t>https://research.stlouisfed.org/publications/page1-econ/2017/01/03/education-income-and-wealth#:~:text=Research%20indicates%20that%20the%20level%20of%20education%20is</w:t>
        </w:r>
      </w:hyperlink>
    </w:p>
    <w:p w14:paraId="631F66CC" w14:textId="3853BCD5" w:rsidR="2D99F6EA" w:rsidRDefault="2D99F6EA" w:rsidP="2D99F6EA">
      <w:pPr>
        <w:spacing w:line="480" w:lineRule="auto"/>
        <w:ind w:left="567" w:hanging="567"/>
        <w:rPr>
          <w:rFonts w:ascii="Times New Roman" w:eastAsia="Times New Roman" w:hAnsi="Times New Roman" w:cs="Times New Roman"/>
          <w:sz w:val="24"/>
          <w:szCs w:val="24"/>
        </w:rPr>
      </w:pPr>
    </w:p>
    <w:p w14:paraId="06E8B79C" w14:textId="1C9118CF" w:rsidR="120B58DA" w:rsidRDefault="120B58DA" w:rsidP="120B58DA">
      <w:pPr>
        <w:spacing w:line="480" w:lineRule="auto"/>
        <w:ind w:left="567" w:hanging="567"/>
        <w:rPr>
          <w:rFonts w:ascii="Times New Roman" w:eastAsia="Times New Roman" w:hAnsi="Times New Roman" w:cs="Times New Roman"/>
          <w:sz w:val="24"/>
          <w:szCs w:val="24"/>
        </w:rPr>
      </w:pPr>
    </w:p>
    <w:p w14:paraId="54ECA3FB" w14:textId="1C32DC9F" w:rsidR="1A1671ED" w:rsidRDefault="1A1671ED" w:rsidP="1A1671ED">
      <w:pPr>
        <w:spacing w:line="480" w:lineRule="auto"/>
        <w:ind w:left="567" w:hanging="567"/>
        <w:rPr>
          <w:rFonts w:ascii="Times New Roman" w:eastAsia="Times New Roman" w:hAnsi="Times New Roman" w:cs="Times New Roman"/>
          <w:sz w:val="24"/>
          <w:szCs w:val="24"/>
        </w:rPr>
      </w:pPr>
    </w:p>
    <w:p w14:paraId="1661157B" w14:textId="627D60AC" w:rsidR="2ABF4B4C" w:rsidRDefault="2ABF4B4C" w:rsidP="120B58DA">
      <w:pPr>
        <w:spacing w:line="480" w:lineRule="auto"/>
        <w:ind w:left="567" w:hanging="567"/>
        <w:rPr>
          <w:rFonts w:ascii="Times New Roman" w:eastAsia="Times New Roman" w:hAnsi="Times New Roman" w:cs="Times New Roman"/>
          <w:sz w:val="24"/>
          <w:szCs w:val="24"/>
        </w:rPr>
      </w:pPr>
    </w:p>
    <w:sectPr w:rsidR="2ABF4B4C">
      <w:headerReference w:type="default" r:id="rId43"/>
      <w:footerReference w:type="default" r:id="rId4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oberts, Laura" w:date="2023-12-08T16:47:00Z" w:initials="LR">
    <w:p w14:paraId="48BC6CFB" w14:textId="61EDEFA1" w:rsidR="00D44E08" w:rsidRDefault="00D44E08" w:rsidP="00D44E08">
      <w:pPr>
        <w:pStyle w:val="CommentText"/>
      </w:pPr>
      <w:r>
        <w:rPr>
          <w:rStyle w:val="CommentReference"/>
        </w:rPr>
        <w:annotationRef/>
      </w:r>
      <w:r>
        <w:t>One thing that I thought about when reading your paper is the importance of hiring staff, volunteers, and advisors that represent the population your organization will serve. Did you consider this?  You might include it in ethical considerations as trust related or in discussion about your intervention if you think it makes sense.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8BC6CF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2924E6D" w16cex:dateUtc="2023-12-08T2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8BC6CFB" w16cid:durableId="72924E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DAA07F" w14:textId="77777777" w:rsidR="007175FF" w:rsidRDefault="007175FF" w:rsidP="001777D0">
      <w:pPr>
        <w:spacing w:after="0" w:line="240" w:lineRule="auto"/>
      </w:pPr>
      <w:r>
        <w:separator/>
      </w:r>
    </w:p>
  </w:endnote>
  <w:endnote w:type="continuationSeparator" w:id="0">
    <w:p w14:paraId="1A079418" w14:textId="77777777" w:rsidR="007175FF" w:rsidRDefault="007175FF" w:rsidP="001777D0">
      <w:pPr>
        <w:spacing w:after="0" w:line="240" w:lineRule="auto"/>
      </w:pPr>
      <w:r>
        <w:continuationSeparator/>
      </w:r>
    </w:p>
  </w:endnote>
  <w:endnote w:type="continuationNotice" w:id="1">
    <w:p w14:paraId="52565F1E" w14:textId="77777777" w:rsidR="007175FF" w:rsidRDefault="007175F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E7C646E" w14:paraId="0D7DEF15" w14:textId="77777777" w:rsidTr="694DBA6D">
      <w:trPr>
        <w:trHeight w:val="300"/>
      </w:trPr>
      <w:tc>
        <w:tcPr>
          <w:tcW w:w="3120" w:type="dxa"/>
        </w:tcPr>
        <w:p w14:paraId="4DCE4ACF" w14:textId="363F9AED" w:rsidR="1E7C646E" w:rsidRDefault="1E7C646E" w:rsidP="1E7C646E">
          <w:pPr>
            <w:pStyle w:val="Header"/>
            <w:ind w:left="-115"/>
          </w:pPr>
        </w:p>
      </w:tc>
      <w:tc>
        <w:tcPr>
          <w:tcW w:w="3120" w:type="dxa"/>
        </w:tcPr>
        <w:p w14:paraId="14FDE41A" w14:textId="264C163B" w:rsidR="1E7C646E" w:rsidRDefault="1E7C646E" w:rsidP="1E7C646E">
          <w:pPr>
            <w:pStyle w:val="Header"/>
            <w:jc w:val="center"/>
          </w:pPr>
        </w:p>
      </w:tc>
      <w:tc>
        <w:tcPr>
          <w:tcW w:w="3120" w:type="dxa"/>
        </w:tcPr>
        <w:p w14:paraId="756765AD" w14:textId="60655063" w:rsidR="1E7C646E" w:rsidRDefault="1E7C646E" w:rsidP="1E7C646E">
          <w:pPr>
            <w:pStyle w:val="Header"/>
            <w:ind w:right="-115"/>
            <w:jc w:val="right"/>
          </w:pPr>
        </w:p>
      </w:tc>
    </w:tr>
  </w:tbl>
  <w:p w14:paraId="5D64C844" w14:textId="6C8C57B4" w:rsidR="001777D0" w:rsidRDefault="001777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E86C6" w14:textId="77777777" w:rsidR="007175FF" w:rsidRDefault="007175FF" w:rsidP="001777D0">
      <w:pPr>
        <w:spacing w:after="0" w:line="240" w:lineRule="auto"/>
      </w:pPr>
      <w:r>
        <w:separator/>
      </w:r>
    </w:p>
  </w:footnote>
  <w:footnote w:type="continuationSeparator" w:id="0">
    <w:p w14:paraId="78F584EC" w14:textId="77777777" w:rsidR="007175FF" w:rsidRDefault="007175FF" w:rsidP="001777D0">
      <w:pPr>
        <w:spacing w:after="0" w:line="240" w:lineRule="auto"/>
      </w:pPr>
      <w:r>
        <w:continuationSeparator/>
      </w:r>
    </w:p>
  </w:footnote>
  <w:footnote w:type="continuationNotice" w:id="1">
    <w:p w14:paraId="5E60A1B6" w14:textId="77777777" w:rsidR="007175FF" w:rsidRDefault="007175F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E7C646E" w14:paraId="3EF8CD74" w14:textId="77777777" w:rsidTr="694DBA6D">
      <w:trPr>
        <w:trHeight w:val="300"/>
      </w:trPr>
      <w:tc>
        <w:tcPr>
          <w:tcW w:w="3120" w:type="dxa"/>
        </w:tcPr>
        <w:p w14:paraId="0A00DE0B" w14:textId="7E4E49C7" w:rsidR="1E7C646E" w:rsidRDefault="1E7C646E" w:rsidP="1E7C646E">
          <w:pPr>
            <w:pStyle w:val="Header"/>
            <w:ind w:left="-115"/>
          </w:pPr>
        </w:p>
      </w:tc>
      <w:tc>
        <w:tcPr>
          <w:tcW w:w="3120" w:type="dxa"/>
        </w:tcPr>
        <w:p w14:paraId="03749328" w14:textId="73E4817C" w:rsidR="1E7C646E" w:rsidRDefault="1E7C646E" w:rsidP="1E7C646E">
          <w:pPr>
            <w:pStyle w:val="Header"/>
            <w:jc w:val="center"/>
          </w:pPr>
        </w:p>
      </w:tc>
      <w:tc>
        <w:tcPr>
          <w:tcW w:w="3120" w:type="dxa"/>
        </w:tcPr>
        <w:p w14:paraId="33DE3735" w14:textId="7880D31C" w:rsidR="1E7C646E" w:rsidRDefault="1E7C646E" w:rsidP="694DBA6D">
          <w:pPr>
            <w:pStyle w:val="Header"/>
            <w:ind w:right="-115"/>
            <w:jc w:val="right"/>
            <w:rPr>
              <w:noProof/>
            </w:rPr>
          </w:pPr>
          <w:r w:rsidRPr="694DBA6D">
            <w:rPr>
              <w:noProof/>
            </w:rPr>
            <w:fldChar w:fldCharType="begin"/>
          </w:r>
          <w:r>
            <w:instrText>PAGE</w:instrText>
          </w:r>
          <w:r w:rsidR="00000000">
            <w:fldChar w:fldCharType="separate"/>
          </w:r>
          <w:r w:rsidR="00B44A0C">
            <w:rPr>
              <w:noProof/>
            </w:rPr>
            <w:t>1</w:t>
          </w:r>
          <w:r w:rsidRPr="694DBA6D">
            <w:rPr>
              <w:noProof/>
            </w:rPr>
            <w:fldChar w:fldCharType="end"/>
          </w:r>
        </w:p>
      </w:tc>
    </w:tr>
  </w:tbl>
  <w:p w14:paraId="3BB56713" w14:textId="20188E15" w:rsidR="001777D0" w:rsidRDefault="001777D0">
    <w:pPr>
      <w:pStyle w:val="Header"/>
    </w:pPr>
  </w:p>
</w:hdr>
</file>

<file path=word/intelligence2.xml><?xml version="1.0" encoding="utf-8"?>
<int2:intelligence xmlns:int2="http://schemas.microsoft.com/office/intelligence/2020/intelligence" xmlns:oel="http://schemas.microsoft.com/office/2019/extlst">
  <int2:observations>
    <int2:textHash int2:hashCode="B1L9B3miEtM0Lk" int2:id="6UmVpo03">
      <int2:state int2:value="Rejected" int2:type="AugLoop_Text_Critique"/>
    </int2:textHash>
    <int2:textHash int2:hashCode="9P270dzYAjVqV8" int2:id="81FYNyKx">
      <int2:state int2:value="Rejected" int2:type="AugLoop_Text_Critique"/>
    </int2:textHash>
    <int2:textHash int2:hashCode="m4lRU2Su5Rm17r" int2:id="A05MbX2t">
      <int2:state int2:value="Rejected" int2:type="AugLoop_Text_Critique"/>
    </int2:textHash>
    <int2:textHash int2:hashCode="kuku5Ek2vmv0CX" int2:id="I7CSZ0iY">
      <int2:state int2:value="Rejected" int2:type="AugLoop_Text_Critique"/>
    </int2:textHash>
    <int2:textHash int2:hashCode="BnbUzxgjiVS8d+" int2:id="ImEllY5H">
      <int2:state int2:value="Rejected" int2:type="AugLoop_Text_Critique"/>
    </int2:textHash>
    <int2:textHash int2:hashCode="9dfaGcQUZw7W8a" int2:id="l9qCrBHi">
      <int2:state int2:value="Rejected" int2:type="AugLoop_Text_Critique"/>
    </int2:textHash>
    <int2:textHash int2:hashCode="AUULv/P27b5zNJ" int2:id="n4Hsjwf9">
      <int2:state int2:value="Rejected" int2:type="AugLoop_Text_Critique"/>
    </int2:textHash>
    <int2:textHash int2:hashCode="i+SX5himl1Yrmv" int2:id="tmQCyyAP">
      <int2:state int2:value="Rejected" int2:type="AugLoop_Text_Critique"/>
    </int2:textHash>
    <int2:textHash int2:hashCode="DzSpNWnSKJ3LTV" int2:id="wguuSbn1">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60CAE"/>
    <w:multiLevelType w:val="hybridMultilevel"/>
    <w:tmpl w:val="FFFFFFFF"/>
    <w:lvl w:ilvl="0" w:tplc="32BCABF0">
      <w:start w:val="1"/>
      <w:numFmt w:val="bullet"/>
      <w:lvlText w:val="-"/>
      <w:lvlJc w:val="left"/>
      <w:pPr>
        <w:ind w:left="720" w:hanging="360"/>
      </w:pPr>
      <w:rPr>
        <w:rFonts w:ascii="Calibri" w:hAnsi="Calibri" w:hint="default"/>
      </w:rPr>
    </w:lvl>
    <w:lvl w:ilvl="1" w:tplc="95FC7988">
      <w:start w:val="1"/>
      <w:numFmt w:val="bullet"/>
      <w:lvlText w:val="o"/>
      <w:lvlJc w:val="left"/>
      <w:pPr>
        <w:ind w:left="1440" w:hanging="360"/>
      </w:pPr>
      <w:rPr>
        <w:rFonts w:ascii="Courier New" w:hAnsi="Courier New" w:hint="default"/>
      </w:rPr>
    </w:lvl>
    <w:lvl w:ilvl="2" w:tplc="F904D13A">
      <w:start w:val="1"/>
      <w:numFmt w:val="bullet"/>
      <w:lvlText w:val=""/>
      <w:lvlJc w:val="left"/>
      <w:pPr>
        <w:ind w:left="2160" w:hanging="360"/>
      </w:pPr>
      <w:rPr>
        <w:rFonts w:ascii="Wingdings" w:hAnsi="Wingdings" w:hint="default"/>
      </w:rPr>
    </w:lvl>
    <w:lvl w:ilvl="3" w:tplc="28828B54">
      <w:start w:val="1"/>
      <w:numFmt w:val="bullet"/>
      <w:lvlText w:val=""/>
      <w:lvlJc w:val="left"/>
      <w:pPr>
        <w:ind w:left="2880" w:hanging="360"/>
      </w:pPr>
      <w:rPr>
        <w:rFonts w:ascii="Symbol" w:hAnsi="Symbol" w:hint="default"/>
      </w:rPr>
    </w:lvl>
    <w:lvl w:ilvl="4" w:tplc="B6EADA44">
      <w:start w:val="1"/>
      <w:numFmt w:val="bullet"/>
      <w:lvlText w:val="o"/>
      <w:lvlJc w:val="left"/>
      <w:pPr>
        <w:ind w:left="3600" w:hanging="360"/>
      </w:pPr>
      <w:rPr>
        <w:rFonts w:ascii="Courier New" w:hAnsi="Courier New" w:hint="default"/>
      </w:rPr>
    </w:lvl>
    <w:lvl w:ilvl="5" w:tplc="17F8FC82">
      <w:start w:val="1"/>
      <w:numFmt w:val="bullet"/>
      <w:lvlText w:val=""/>
      <w:lvlJc w:val="left"/>
      <w:pPr>
        <w:ind w:left="4320" w:hanging="360"/>
      </w:pPr>
      <w:rPr>
        <w:rFonts w:ascii="Wingdings" w:hAnsi="Wingdings" w:hint="default"/>
      </w:rPr>
    </w:lvl>
    <w:lvl w:ilvl="6" w:tplc="A6488280">
      <w:start w:val="1"/>
      <w:numFmt w:val="bullet"/>
      <w:lvlText w:val=""/>
      <w:lvlJc w:val="left"/>
      <w:pPr>
        <w:ind w:left="5040" w:hanging="360"/>
      </w:pPr>
      <w:rPr>
        <w:rFonts w:ascii="Symbol" w:hAnsi="Symbol" w:hint="default"/>
      </w:rPr>
    </w:lvl>
    <w:lvl w:ilvl="7" w:tplc="DB525CDA">
      <w:start w:val="1"/>
      <w:numFmt w:val="bullet"/>
      <w:lvlText w:val="o"/>
      <w:lvlJc w:val="left"/>
      <w:pPr>
        <w:ind w:left="5760" w:hanging="360"/>
      </w:pPr>
      <w:rPr>
        <w:rFonts w:ascii="Courier New" w:hAnsi="Courier New" w:hint="default"/>
      </w:rPr>
    </w:lvl>
    <w:lvl w:ilvl="8" w:tplc="775EE406">
      <w:start w:val="1"/>
      <w:numFmt w:val="bullet"/>
      <w:lvlText w:val=""/>
      <w:lvlJc w:val="left"/>
      <w:pPr>
        <w:ind w:left="6480" w:hanging="360"/>
      </w:pPr>
      <w:rPr>
        <w:rFonts w:ascii="Wingdings" w:hAnsi="Wingdings" w:hint="default"/>
      </w:rPr>
    </w:lvl>
  </w:abstractNum>
  <w:abstractNum w:abstractNumId="1" w15:restartNumberingAfterBreak="0">
    <w:nsid w:val="28798753"/>
    <w:multiLevelType w:val="hybridMultilevel"/>
    <w:tmpl w:val="FFFFFFFF"/>
    <w:lvl w:ilvl="0" w:tplc="B0B24A04">
      <w:start w:val="1"/>
      <w:numFmt w:val="bullet"/>
      <w:lvlText w:val="-"/>
      <w:lvlJc w:val="left"/>
      <w:pPr>
        <w:ind w:left="720" w:hanging="360"/>
      </w:pPr>
      <w:rPr>
        <w:rFonts w:ascii="Calibri" w:hAnsi="Calibri" w:hint="default"/>
      </w:rPr>
    </w:lvl>
    <w:lvl w:ilvl="1" w:tplc="C91A7FB8">
      <w:start w:val="1"/>
      <w:numFmt w:val="bullet"/>
      <w:lvlText w:val="o"/>
      <w:lvlJc w:val="left"/>
      <w:pPr>
        <w:ind w:left="1440" w:hanging="360"/>
      </w:pPr>
      <w:rPr>
        <w:rFonts w:ascii="Courier New" w:hAnsi="Courier New" w:hint="default"/>
      </w:rPr>
    </w:lvl>
    <w:lvl w:ilvl="2" w:tplc="216A55AC">
      <w:start w:val="1"/>
      <w:numFmt w:val="bullet"/>
      <w:lvlText w:val=""/>
      <w:lvlJc w:val="left"/>
      <w:pPr>
        <w:ind w:left="2160" w:hanging="360"/>
      </w:pPr>
      <w:rPr>
        <w:rFonts w:ascii="Wingdings" w:hAnsi="Wingdings" w:hint="default"/>
      </w:rPr>
    </w:lvl>
    <w:lvl w:ilvl="3" w:tplc="0A72229C">
      <w:start w:val="1"/>
      <w:numFmt w:val="bullet"/>
      <w:lvlText w:val=""/>
      <w:lvlJc w:val="left"/>
      <w:pPr>
        <w:ind w:left="2880" w:hanging="360"/>
      </w:pPr>
      <w:rPr>
        <w:rFonts w:ascii="Symbol" w:hAnsi="Symbol" w:hint="default"/>
      </w:rPr>
    </w:lvl>
    <w:lvl w:ilvl="4" w:tplc="20FA7FE2">
      <w:start w:val="1"/>
      <w:numFmt w:val="bullet"/>
      <w:lvlText w:val="o"/>
      <w:lvlJc w:val="left"/>
      <w:pPr>
        <w:ind w:left="3600" w:hanging="360"/>
      </w:pPr>
      <w:rPr>
        <w:rFonts w:ascii="Courier New" w:hAnsi="Courier New" w:hint="default"/>
      </w:rPr>
    </w:lvl>
    <w:lvl w:ilvl="5" w:tplc="6CEE41E8">
      <w:start w:val="1"/>
      <w:numFmt w:val="bullet"/>
      <w:lvlText w:val=""/>
      <w:lvlJc w:val="left"/>
      <w:pPr>
        <w:ind w:left="4320" w:hanging="360"/>
      </w:pPr>
      <w:rPr>
        <w:rFonts w:ascii="Wingdings" w:hAnsi="Wingdings" w:hint="default"/>
      </w:rPr>
    </w:lvl>
    <w:lvl w:ilvl="6" w:tplc="BC0C9D82">
      <w:start w:val="1"/>
      <w:numFmt w:val="bullet"/>
      <w:lvlText w:val=""/>
      <w:lvlJc w:val="left"/>
      <w:pPr>
        <w:ind w:left="5040" w:hanging="360"/>
      </w:pPr>
      <w:rPr>
        <w:rFonts w:ascii="Symbol" w:hAnsi="Symbol" w:hint="default"/>
      </w:rPr>
    </w:lvl>
    <w:lvl w:ilvl="7" w:tplc="FC92298C">
      <w:start w:val="1"/>
      <w:numFmt w:val="bullet"/>
      <w:lvlText w:val="o"/>
      <w:lvlJc w:val="left"/>
      <w:pPr>
        <w:ind w:left="5760" w:hanging="360"/>
      </w:pPr>
      <w:rPr>
        <w:rFonts w:ascii="Courier New" w:hAnsi="Courier New" w:hint="default"/>
      </w:rPr>
    </w:lvl>
    <w:lvl w:ilvl="8" w:tplc="4F7E2E42">
      <w:start w:val="1"/>
      <w:numFmt w:val="bullet"/>
      <w:lvlText w:val=""/>
      <w:lvlJc w:val="left"/>
      <w:pPr>
        <w:ind w:left="6480" w:hanging="360"/>
      </w:pPr>
      <w:rPr>
        <w:rFonts w:ascii="Wingdings" w:hAnsi="Wingdings" w:hint="default"/>
      </w:rPr>
    </w:lvl>
  </w:abstractNum>
  <w:num w:numId="1" w16cid:durableId="1491599805">
    <w:abstractNumId w:val="0"/>
  </w:num>
  <w:num w:numId="2" w16cid:durableId="128885469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oberts, Laura">
    <w15:presenceInfo w15:providerId="AD" w15:userId="S::lroberts@wpi.edu::c93c9b53-985a-4f00-83de-527f172a81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A76561"/>
    <w:rsid w:val="0001D035"/>
    <w:rsid w:val="00042454"/>
    <w:rsid w:val="000745AA"/>
    <w:rsid w:val="000C8BD3"/>
    <w:rsid w:val="000F70A8"/>
    <w:rsid w:val="00122D28"/>
    <w:rsid w:val="00152ECD"/>
    <w:rsid w:val="001532EE"/>
    <w:rsid w:val="00170DD7"/>
    <w:rsid w:val="001777D0"/>
    <w:rsid w:val="001D1419"/>
    <w:rsid w:val="00231F84"/>
    <w:rsid w:val="00263518"/>
    <w:rsid w:val="002920BE"/>
    <w:rsid w:val="00295D15"/>
    <w:rsid w:val="00316492"/>
    <w:rsid w:val="003905F5"/>
    <w:rsid w:val="00403A47"/>
    <w:rsid w:val="004123B1"/>
    <w:rsid w:val="004242DF"/>
    <w:rsid w:val="004B0537"/>
    <w:rsid w:val="004B5884"/>
    <w:rsid w:val="004C4652"/>
    <w:rsid w:val="004F5F1F"/>
    <w:rsid w:val="005355FE"/>
    <w:rsid w:val="00536CF1"/>
    <w:rsid w:val="005551FB"/>
    <w:rsid w:val="005F12EC"/>
    <w:rsid w:val="006B1801"/>
    <w:rsid w:val="007175FF"/>
    <w:rsid w:val="007200AD"/>
    <w:rsid w:val="00731481"/>
    <w:rsid w:val="00743646"/>
    <w:rsid w:val="0077449F"/>
    <w:rsid w:val="007D7A33"/>
    <w:rsid w:val="008005B3"/>
    <w:rsid w:val="008758D5"/>
    <w:rsid w:val="008B50D1"/>
    <w:rsid w:val="008C5F2B"/>
    <w:rsid w:val="008E0B99"/>
    <w:rsid w:val="00921537"/>
    <w:rsid w:val="00933E0F"/>
    <w:rsid w:val="00947DBE"/>
    <w:rsid w:val="009B120F"/>
    <w:rsid w:val="009B2334"/>
    <w:rsid w:val="009F1386"/>
    <w:rsid w:val="00A171C9"/>
    <w:rsid w:val="00A368F7"/>
    <w:rsid w:val="00A62CD5"/>
    <w:rsid w:val="00B44A0C"/>
    <w:rsid w:val="00B476E7"/>
    <w:rsid w:val="00B63F00"/>
    <w:rsid w:val="00BB3B58"/>
    <w:rsid w:val="00BD7D90"/>
    <w:rsid w:val="00C56DD2"/>
    <w:rsid w:val="00C65A90"/>
    <w:rsid w:val="00CF7508"/>
    <w:rsid w:val="00D427A6"/>
    <w:rsid w:val="00D42F6A"/>
    <w:rsid w:val="00D44E08"/>
    <w:rsid w:val="00D51058"/>
    <w:rsid w:val="00DC2446"/>
    <w:rsid w:val="00DD166B"/>
    <w:rsid w:val="00E26C0F"/>
    <w:rsid w:val="00E32479"/>
    <w:rsid w:val="00E46C1F"/>
    <w:rsid w:val="00E51DA0"/>
    <w:rsid w:val="00E951CB"/>
    <w:rsid w:val="00E9537B"/>
    <w:rsid w:val="00EC53EA"/>
    <w:rsid w:val="00EC74ED"/>
    <w:rsid w:val="00ED26B0"/>
    <w:rsid w:val="00EE6840"/>
    <w:rsid w:val="00F04A20"/>
    <w:rsid w:val="00F2435B"/>
    <w:rsid w:val="00F818AD"/>
    <w:rsid w:val="00F8702C"/>
    <w:rsid w:val="0153E616"/>
    <w:rsid w:val="018EBDAA"/>
    <w:rsid w:val="019D6B7A"/>
    <w:rsid w:val="0201417E"/>
    <w:rsid w:val="020D1210"/>
    <w:rsid w:val="025AD744"/>
    <w:rsid w:val="02753F29"/>
    <w:rsid w:val="0287501A"/>
    <w:rsid w:val="02908275"/>
    <w:rsid w:val="02A00808"/>
    <w:rsid w:val="02A4FAB6"/>
    <w:rsid w:val="02DAA8B4"/>
    <w:rsid w:val="02F5D387"/>
    <w:rsid w:val="032D4E45"/>
    <w:rsid w:val="035B17F6"/>
    <w:rsid w:val="03A96188"/>
    <w:rsid w:val="03AB1444"/>
    <w:rsid w:val="03E24CCF"/>
    <w:rsid w:val="040539FC"/>
    <w:rsid w:val="047ADC4C"/>
    <w:rsid w:val="0494B314"/>
    <w:rsid w:val="04F9A63B"/>
    <w:rsid w:val="056D9EFE"/>
    <w:rsid w:val="05AA9FAA"/>
    <w:rsid w:val="05D8667C"/>
    <w:rsid w:val="05DA8F4B"/>
    <w:rsid w:val="05EEF015"/>
    <w:rsid w:val="0606DA69"/>
    <w:rsid w:val="0616317F"/>
    <w:rsid w:val="069EA930"/>
    <w:rsid w:val="069F1D1F"/>
    <w:rsid w:val="06A71C1F"/>
    <w:rsid w:val="06A9BA2A"/>
    <w:rsid w:val="06AA4D7E"/>
    <w:rsid w:val="0726AF55"/>
    <w:rsid w:val="075D0EEA"/>
    <w:rsid w:val="076676C8"/>
    <w:rsid w:val="0769ACB6"/>
    <w:rsid w:val="077436DD"/>
    <w:rsid w:val="079020EA"/>
    <w:rsid w:val="079E410F"/>
    <w:rsid w:val="07A79767"/>
    <w:rsid w:val="07B4FD5D"/>
    <w:rsid w:val="07BC45CF"/>
    <w:rsid w:val="07C944AA"/>
    <w:rsid w:val="083C733F"/>
    <w:rsid w:val="088CB5E7"/>
    <w:rsid w:val="08BD79B5"/>
    <w:rsid w:val="08F479C7"/>
    <w:rsid w:val="09061D5D"/>
    <w:rsid w:val="090D9A90"/>
    <w:rsid w:val="092FA753"/>
    <w:rsid w:val="0954DECD"/>
    <w:rsid w:val="098EEBFB"/>
    <w:rsid w:val="09ADE50F"/>
    <w:rsid w:val="09C5EC87"/>
    <w:rsid w:val="09E3BF39"/>
    <w:rsid w:val="0A26F375"/>
    <w:rsid w:val="0AA24C48"/>
    <w:rsid w:val="0AAA1F55"/>
    <w:rsid w:val="0AABD79F"/>
    <w:rsid w:val="0AB0B6EF"/>
    <w:rsid w:val="0B728E42"/>
    <w:rsid w:val="0B8BE7EF"/>
    <w:rsid w:val="0BD05945"/>
    <w:rsid w:val="0BE93EAB"/>
    <w:rsid w:val="0BED634C"/>
    <w:rsid w:val="0BEE0A2F"/>
    <w:rsid w:val="0BFDF616"/>
    <w:rsid w:val="0C2110F4"/>
    <w:rsid w:val="0C2F06C8"/>
    <w:rsid w:val="0C47A800"/>
    <w:rsid w:val="0C7E89B7"/>
    <w:rsid w:val="0CEB8FC3"/>
    <w:rsid w:val="0D65DD05"/>
    <w:rsid w:val="0D8E0D5D"/>
    <w:rsid w:val="0DA47013"/>
    <w:rsid w:val="0DB3A6CA"/>
    <w:rsid w:val="0DB5E1D8"/>
    <w:rsid w:val="0DD459DD"/>
    <w:rsid w:val="0DDA9A4F"/>
    <w:rsid w:val="0E37B19A"/>
    <w:rsid w:val="0EF13539"/>
    <w:rsid w:val="0F18D043"/>
    <w:rsid w:val="0F25042B"/>
    <w:rsid w:val="0F3896FE"/>
    <w:rsid w:val="0F405613"/>
    <w:rsid w:val="0F739D91"/>
    <w:rsid w:val="0F7407EA"/>
    <w:rsid w:val="0F972952"/>
    <w:rsid w:val="0FCC145A"/>
    <w:rsid w:val="0FCEE29C"/>
    <w:rsid w:val="100FC996"/>
    <w:rsid w:val="101E4B3D"/>
    <w:rsid w:val="104A329C"/>
    <w:rsid w:val="104A7DE1"/>
    <w:rsid w:val="104C4E4A"/>
    <w:rsid w:val="1058D3A1"/>
    <w:rsid w:val="10D9C894"/>
    <w:rsid w:val="10DB8FCB"/>
    <w:rsid w:val="10F512D1"/>
    <w:rsid w:val="110F6DF2"/>
    <w:rsid w:val="11209FEC"/>
    <w:rsid w:val="11301BD5"/>
    <w:rsid w:val="11320545"/>
    <w:rsid w:val="11478C71"/>
    <w:rsid w:val="11913BA5"/>
    <w:rsid w:val="11F70D6D"/>
    <w:rsid w:val="120B58DA"/>
    <w:rsid w:val="123F9AC9"/>
    <w:rsid w:val="12CF7366"/>
    <w:rsid w:val="12E15770"/>
    <w:rsid w:val="12EC0D66"/>
    <w:rsid w:val="12F44AEB"/>
    <w:rsid w:val="1313CED6"/>
    <w:rsid w:val="1385BF9E"/>
    <w:rsid w:val="13B73CD3"/>
    <w:rsid w:val="1466386A"/>
    <w:rsid w:val="147098F0"/>
    <w:rsid w:val="1487DDC7"/>
    <w:rsid w:val="14AF9F37"/>
    <w:rsid w:val="14BD680E"/>
    <w:rsid w:val="14BEEF65"/>
    <w:rsid w:val="14BF1B55"/>
    <w:rsid w:val="1510D0B1"/>
    <w:rsid w:val="152FA3DB"/>
    <w:rsid w:val="158DA3C2"/>
    <w:rsid w:val="15CFE50E"/>
    <w:rsid w:val="15FD38DB"/>
    <w:rsid w:val="164B6F98"/>
    <w:rsid w:val="16777A6E"/>
    <w:rsid w:val="16F4F20B"/>
    <w:rsid w:val="1734E5BE"/>
    <w:rsid w:val="173F3B75"/>
    <w:rsid w:val="175752DD"/>
    <w:rsid w:val="17904948"/>
    <w:rsid w:val="17ABA650"/>
    <w:rsid w:val="17B6A5F7"/>
    <w:rsid w:val="17B7AE1B"/>
    <w:rsid w:val="17F8ABE4"/>
    <w:rsid w:val="17F913D7"/>
    <w:rsid w:val="17FC3F68"/>
    <w:rsid w:val="180FA705"/>
    <w:rsid w:val="18507B7E"/>
    <w:rsid w:val="186DA867"/>
    <w:rsid w:val="187B1E30"/>
    <w:rsid w:val="18A85478"/>
    <w:rsid w:val="18CE0FFC"/>
    <w:rsid w:val="18F945D5"/>
    <w:rsid w:val="19234276"/>
    <w:rsid w:val="195DA190"/>
    <w:rsid w:val="198976E3"/>
    <w:rsid w:val="19A50088"/>
    <w:rsid w:val="19E52CA1"/>
    <w:rsid w:val="1A096F97"/>
    <w:rsid w:val="1A1671ED"/>
    <w:rsid w:val="1A202563"/>
    <w:rsid w:val="1A727413"/>
    <w:rsid w:val="1A796B80"/>
    <w:rsid w:val="1A83298A"/>
    <w:rsid w:val="1AA1561F"/>
    <w:rsid w:val="1AE9E623"/>
    <w:rsid w:val="1B00C12B"/>
    <w:rsid w:val="1B3358EB"/>
    <w:rsid w:val="1B6ABA7A"/>
    <w:rsid w:val="1B712A80"/>
    <w:rsid w:val="1B84C756"/>
    <w:rsid w:val="1BE67D0F"/>
    <w:rsid w:val="1C0C2A28"/>
    <w:rsid w:val="1C238F80"/>
    <w:rsid w:val="1C98ECCF"/>
    <w:rsid w:val="1D00190C"/>
    <w:rsid w:val="1D0CDFCF"/>
    <w:rsid w:val="1D220C76"/>
    <w:rsid w:val="1D382659"/>
    <w:rsid w:val="1D5EB0DF"/>
    <w:rsid w:val="1D60FC0B"/>
    <w:rsid w:val="1DA29A70"/>
    <w:rsid w:val="1E1A7B38"/>
    <w:rsid w:val="1E21E228"/>
    <w:rsid w:val="1E53971B"/>
    <w:rsid w:val="1E5CE806"/>
    <w:rsid w:val="1E7C646E"/>
    <w:rsid w:val="1E7FBB47"/>
    <w:rsid w:val="1F096A94"/>
    <w:rsid w:val="1F60B51B"/>
    <w:rsid w:val="1F60BF4C"/>
    <w:rsid w:val="1F787394"/>
    <w:rsid w:val="1F8935BE"/>
    <w:rsid w:val="1F9146E1"/>
    <w:rsid w:val="200D1E2A"/>
    <w:rsid w:val="2059C54F"/>
    <w:rsid w:val="206BE246"/>
    <w:rsid w:val="206FA72B"/>
    <w:rsid w:val="209317D1"/>
    <w:rsid w:val="20AE4D53"/>
    <w:rsid w:val="20B4F679"/>
    <w:rsid w:val="20DED465"/>
    <w:rsid w:val="20FB939E"/>
    <w:rsid w:val="2138D699"/>
    <w:rsid w:val="213D1702"/>
    <w:rsid w:val="21508B6B"/>
    <w:rsid w:val="21789562"/>
    <w:rsid w:val="21CAF8B3"/>
    <w:rsid w:val="21E9C38C"/>
    <w:rsid w:val="21F044A8"/>
    <w:rsid w:val="21F64A68"/>
    <w:rsid w:val="21F7B377"/>
    <w:rsid w:val="2201737D"/>
    <w:rsid w:val="2249DB1E"/>
    <w:rsid w:val="22557E89"/>
    <w:rsid w:val="2263F540"/>
    <w:rsid w:val="22772389"/>
    <w:rsid w:val="2295182D"/>
    <w:rsid w:val="22D413E5"/>
    <w:rsid w:val="22E27766"/>
    <w:rsid w:val="230864AB"/>
    <w:rsid w:val="23A46097"/>
    <w:rsid w:val="23D351A0"/>
    <w:rsid w:val="244DB8F7"/>
    <w:rsid w:val="2456B094"/>
    <w:rsid w:val="2479FBE0"/>
    <w:rsid w:val="24CA04F2"/>
    <w:rsid w:val="25256425"/>
    <w:rsid w:val="252D9F89"/>
    <w:rsid w:val="2553B56E"/>
    <w:rsid w:val="255B7446"/>
    <w:rsid w:val="25711E84"/>
    <w:rsid w:val="257E55B9"/>
    <w:rsid w:val="25971F41"/>
    <w:rsid w:val="25A3D1F3"/>
    <w:rsid w:val="25C895AE"/>
    <w:rsid w:val="25E98958"/>
    <w:rsid w:val="2641BF78"/>
    <w:rsid w:val="26520B6D"/>
    <w:rsid w:val="265F025D"/>
    <w:rsid w:val="26CF8395"/>
    <w:rsid w:val="26E50A65"/>
    <w:rsid w:val="278559B9"/>
    <w:rsid w:val="27968E46"/>
    <w:rsid w:val="279F6CFD"/>
    <w:rsid w:val="27C97653"/>
    <w:rsid w:val="2814CBAA"/>
    <w:rsid w:val="28604E8E"/>
    <w:rsid w:val="288696E6"/>
    <w:rsid w:val="288D92E3"/>
    <w:rsid w:val="2897C8A5"/>
    <w:rsid w:val="28DBC67A"/>
    <w:rsid w:val="28E81985"/>
    <w:rsid w:val="28EE7935"/>
    <w:rsid w:val="290B48FB"/>
    <w:rsid w:val="291316E4"/>
    <w:rsid w:val="2939F56E"/>
    <w:rsid w:val="29492AEC"/>
    <w:rsid w:val="29B09C0B"/>
    <w:rsid w:val="29CE6773"/>
    <w:rsid w:val="29D037A4"/>
    <w:rsid w:val="29FD23FC"/>
    <w:rsid w:val="2A3A5C31"/>
    <w:rsid w:val="2A879652"/>
    <w:rsid w:val="2ABF4B4C"/>
    <w:rsid w:val="2AF2ACDF"/>
    <w:rsid w:val="2B15309B"/>
    <w:rsid w:val="2B4AD07D"/>
    <w:rsid w:val="2B6AEB0D"/>
    <w:rsid w:val="2BAA47D3"/>
    <w:rsid w:val="2BB0833E"/>
    <w:rsid w:val="2BC27799"/>
    <w:rsid w:val="2BC3F083"/>
    <w:rsid w:val="2BCDE4EE"/>
    <w:rsid w:val="2BFB9D17"/>
    <w:rsid w:val="2C59D6AB"/>
    <w:rsid w:val="2C9426BB"/>
    <w:rsid w:val="2CA37D52"/>
    <w:rsid w:val="2D07A4CF"/>
    <w:rsid w:val="2D10A56D"/>
    <w:rsid w:val="2D1C86AC"/>
    <w:rsid w:val="2D5BC5A1"/>
    <w:rsid w:val="2D976D78"/>
    <w:rsid w:val="2D99F6EA"/>
    <w:rsid w:val="2D9C85F1"/>
    <w:rsid w:val="2DAB61A9"/>
    <w:rsid w:val="2DAD84C3"/>
    <w:rsid w:val="2DAE61D2"/>
    <w:rsid w:val="2DC82625"/>
    <w:rsid w:val="2DEA5C66"/>
    <w:rsid w:val="2E0D7DDE"/>
    <w:rsid w:val="2E23A2F2"/>
    <w:rsid w:val="2E502B6B"/>
    <w:rsid w:val="2E730BD0"/>
    <w:rsid w:val="2E81E744"/>
    <w:rsid w:val="2EABE6D6"/>
    <w:rsid w:val="2EEE1592"/>
    <w:rsid w:val="2F6CBEF6"/>
    <w:rsid w:val="2F70F3E8"/>
    <w:rsid w:val="2F758E5A"/>
    <w:rsid w:val="2FA0686B"/>
    <w:rsid w:val="2FADB112"/>
    <w:rsid w:val="2FC6C8CD"/>
    <w:rsid w:val="2FD02899"/>
    <w:rsid w:val="2FF21FE3"/>
    <w:rsid w:val="300CD930"/>
    <w:rsid w:val="300EDC31"/>
    <w:rsid w:val="3010632E"/>
    <w:rsid w:val="3016C9B7"/>
    <w:rsid w:val="308F751B"/>
    <w:rsid w:val="30E3103E"/>
    <w:rsid w:val="31093236"/>
    <w:rsid w:val="319424E4"/>
    <w:rsid w:val="31E596C5"/>
    <w:rsid w:val="31FC983F"/>
    <w:rsid w:val="3207BE8B"/>
    <w:rsid w:val="32119808"/>
    <w:rsid w:val="32489FDB"/>
    <w:rsid w:val="327A93FC"/>
    <w:rsid w:val="32B3BD4E"/>
    <w:rsid w:val="32B912F3"/>
    <w:rsid w:val="32BCBBB1"/>
    <w:rsid w:val="3312BED6"/>
    <w:rsid w:val="3333DD6B"/>
    <w:rsid w:val="3341C8A9"/>
    <w:rsid w:val="33467CF3"/>
    <w:rsid w:val="334A1E19"/>
    <w:rsid w:val="33AAB708"/>
    <w:rsid w:val="33C876A3"/>
    <w:rsid w:val="33DD59D3"/>
    <w:rsid w:val="33FE26D3"/>
    <w:rsid w:val="341AC701"/>
    <w:rsid w:val="342AD670"/>
    <w:rsid w:val="346B4183"/>
    <w:rsid w:val="347EFD5C"/>
    <w:rsid w:val="34DE3A3B"/>
    <w:rsid w:val="350EEB4A"/>
    <w:rsid w:val="35126B8C"/>
    <w:rsid w:val="35A48537"/>
    <w:rsid w:val="35BF80CE"/>
    <w:rsid w:val="361DF4D2"/>
    <w:rsid w:val="366CF046"/>
    <w:rsid w:val="3689712D"/>
    <w:rsid w:val="36EA2926"/>
    <w:rsid w:val="36F81275"/>
    <w:rsid w:val="3708CF1B"/>
    <w:rsid w:val="374F8DF2"/>
    <w:rsid w:val="3762F8B2"/>
    <w:rsid w:val="376C2739"/>
    <w:rsid w:val="3779C215"/>
    <w:rsid w:val="37DCDDEC"/>
    <w:rsid w:val="3819AA05"/>
    <w:rsid w:val="3821DB9C"/>
    <w:rsid w:val="38527893"/>
    <w:rsid w:val="385874DB"/>
    <w:rsid w:val="3862B0A4"/>
    <w:rsid w:val="38EFB75D"/>
    <w:rsid w:val="3907F79A"/>
    <w:rsid w:val="390E398A"/>
    <w:rsid w:val="39B5BE77"/>
    <w:rsid w:val="39D94926"/>
    <w:rsid w:val="39EDCA35"/>
    <w:rsid w:val="39EE48F4"/>
    <w:rsid w:val="39F5F26A"/>
    <w:rsid w:val="3A11E87A"/>
    <w:rsid w:val="3A8205F1"/>
    <w:rsid w:val="3A878C18"/>
    <w:rsid w:val="3A889EC9"/>
    <w:rsid w:val="3A90E713"/>
    <w:rsid w:val="3ACCF7C2"/>
    <w:rsid w:val="3AF165F5"/>
    <w:rsid w:val="3B24DC7E"/>
    <w:rsid w:val="3B591E8E"/>
    <w:rsid w:val="3B8A1955"/>
    <w:rsid w:val="3BB6208D"/>
    <w:rsid w:val="3BE10842"/>
    <w:rsid w:val="3C0E10AF"/>
    <w:rsid w:val="3C7EC728"/>
    <w:rsid w:val="3C9649C7"/>
    <w:rsid w:val="3C9963CF"/>
    <w:rsid w:val="3CB624B4"/>
    <w:rsid w:val="3CC28F27"/>
    <w:rsid w:val="3CF8F094"/>
    <w:rsid w:val="3D1302BF"/>
    <w:rsid w:val="3D2AA3C0"/>
    <w:rsid w:val="3D2FB519"/>
    <w:rsid w:val="3D5B25C5"/>
    <w:rsid w:val="3D715B2B"/>
    <w:rsid w:val="3D73CB94"/>
    <w:rsid w:val="3D905DF3"/>
    <w:rsid w:val="3DAED4CE"/>
    <w:rsid w:val="3DCF99DD"/>
    <w:rsid w:val="3DE0D6E4"/>
    <w:rsid w:val="3E2906B7"/>
    <w:rsid w:val="3E7A5852"/>
    <w:rsid w:val="3E86CDA0"/>
    <w:rsid w:val="3E8DA7B9"/>
    <w:rsid w:val="3E911D20"/>
    <w:rsid w:val="3E9F1B18"/>
    <w:rsid w:val="3EA1F645"/>
    <w:rsid w:val="3EAED6BD"/>
    <w:rsid w:val="3EB5FAF6"/>
    <w:rsid w:val="3F048817"/>
    <w:rsid w:val="3F302E63"/>
    <w:rsid w:val="3FB545AA"/>
    <w:rsid w:val="3FD3A0FA"/>
    <w:rsid w:val="3FD57163"/>
    <w:rsid w:val="402A0858"/>
    <w:rsid w:val="4049154C"/>
    <w:rsid w:val="40507A37"/>
    <w:rsid w:val="405D8A78"/>
    <w:rsid w:val="40AAFF29"/>
    <w:rsid w:val="40BA7DE9"/>
    <w:rsid w:val="40F9F796"/>
    <w:rsid w:val="413567A6"/>
    <w:rsid w:val="41420A36"/>
    <w:rsid w:val="4185CE87"/>
    <w:rsid w:val="4196004A"/>
    <w:rsid w:val="41BC9F37"/>
    <w:rsid w:val="4204AB2F"/>
    <w:rsid w:val="4284A554"/>
    <w:rsid w:val="428D58C4"/>
    <w:rsid w:val="42D211AB"/>
    <w:rsid w:val="42EE67BE"/>
    <w:rsid w:val="436CA044"/>
    <w:rsid w:val="438C8F9F"/>
    <w:rsid w:val="438CFF8A"/>
    <w:rsid w:val="43C81176"/>
    <w:rsid w:val="43D5C3B8"/>
    <w:rsid w:val="43DAD167"/>
    <w:rsid w:val="44034508"/>
    <w:rsid w:val="4415BB1C"/>
    <w:rsid w:val="441DEFDA"/>
    <w:rsid w:val="448081E8"/>
    <w:rsid w:val="448B4DE3"/>
    <w:rsid w:val="449E717D"/>
    <w:rsid w:val="44B959D2"/>
    <w:rsid w:val="44C7BD62"/>
    <w:rsid w:val="45873FAD"/>
    <w:rsid w:val="45BD0B83"/>
    <w:rsid w:val="45C5890B"/>
    <w:rsid w:val="45D2F18C"/>
    <w:rsid w:val="46417C5D"/>
    <w:rsid w:val="46582E3C"/>
    <w:rsid w:val="469C2F05"/>
    <w:rsid w:val="46EA750D"/>
    <w:rsid w:val="46F06B82"/>
    <w:rsid w:val="46FFB238"/>
    <w:rsid w:val="47694881"/>
    <w:rsid w:val="47706312"/>
    <w:rsid w:val="47844E42"/>
    <w:rsid w:val="47B7BB32"/>
    <w:rsid w:val="47F47BC6"/>
    <w:rsid w:val="47FEEE86"/>
    <w:rsid w:val="48137E44"/>
    <w:rsid w:val="487BC765"/>
    <w:rsid w:val="48A86A92"/>
    <w:rsid w:val="48AC4553"/>
    <w:rsid w:val="48BE6077"/>
    <w:rsid w:val="48BFC52A"/>
    <w:rsid w:val="49226943"/>
    <w:rsid w:val="495EBF06"/>
    <w:rsid w:val="4972C0C4"/>
    <w:rsid w:val="4994F853"/>
    <w:rsid w:val="499B2E85"/>
    <w:rsid w:val="49A7DB08"/>
    <w:rsid w:val="49A9C07E"/>
    <w:rsid w:val="49DA93E0"/>
    <w:rsid w:val="4A0D57F2"/>
    <w:rsid w:val="4A546A70"/>
    <w:rsid w:val="4A60B23C"/>
    <w:rsid w:val="4A944624"/>
    <w:rsid w:val="4A95D55E"/>
    <w:rsid w:val="4ACC70AC"/>
    <w:rsid w:val="4B12CBEC"/>
    <w:rsid w:val="4B31719C"/>
    <w:rsid w:val="4B3BE60E"/>
    <w:rsid w:val="4B5603C8"/>
    <w:rsid w:val="4B6FA028"/>
    <w:rsid w:val="4B8E3D2E"/>
    <w:rsid w:val="4BA02FFD"/>
    <w:rsid w:val="4C0253CF"/>
    <w:rsid w:val="4C43D435"/>
    <w:rsid w:val="4C77A442"/>
    <w:rsid w:val="4C793F0E"/>
    <w:rsid w:val="4C831E4F"/>
    <w:rsid w:val="4CA78A02"/>
    <w:rsid w:val="4CA9BAD0"/>
    <w:rsid w:val="4CAB47A6"/>
    <w:rsid w:val="4CEB58B0"/>
    <w:rsid w:val="4D4F1F7E"/>
    <w:rsid w:val="4D510B71"/>
    <w:rsid w:val="4D679A8C"/>
    <w:rsid w:val="4D6DE989"/>
    <w:rsid w:val="4DDFA496"/>
    <w:rsid w:val="4DF6AB5B"/>
    <w:rsid w:val="4DFEC762"/>
    <w:rsid w:val="4E243251"/>
    <w:rsid w:val="4E274D26"/>
    <w:rsid w:val="4ED61D2B"/>
    <w:rsid w:val="4ED76C80"/>
    <w:rsid w:val="4EE12700"/>
    <w:rsid w:val="4F142402"/>
    <w:rsid w:val="4FB51752"/>
    <w:rsid w:val="4FC58817"/>
    <w:rsid w:val="4FC7DD72"/>
    <w:rsid w:val="501013E1"/>
    <w:rsid w:val="503D8EE1"/>
    <w:rsid w:val="5043114B"/>
    <w:rsid w:val="509D11FE"/>
    <w:rsid w:val="509F3B4E"/>
    <w:rsid w:val="50A83E40"/>
    <w:rsid w:val="50E52E5C"/>
    <w:rsid w:val="51048384"/>
    <w:rsid w:val="51276F5D"/>
    <w:rsid w:val="515FE833"/>
    <w:rsid w:val="518C1C8A"/>
    <w:rsid w:val="5192A816"/>
    <w:rsid w:val="51AB47C4"/>
    <w:rsid w:val="51B60B83"/>
    <w:rsid w:val="51C014DF"/>
    <w:rsid w:val="5208AE38"/>
    <w:rsid w:val="52137EF9"/>
    <w:rsid w:val="52440EA1"/>
    <w:rsid w:val="52504451"/>
    <w:rsid w:val="5280FEBD"/>
    <w:rsid w:val="52934B3F"/>
    <w:rsid w:val="52AA25A6"/>
    <w:rsid w:val="52CDBCF2"/>
    <w:rsid w:val="52DDB0B5"/>
    <w:rsid w:val="530A0BFD"/>
    <w:rsid w:val="5333E872"/>
    <w:rsid w:val="53867389"/>
    <w:rsid w:val="5386FF6B"/>
    <w:rsid w:val="538A847B"/>
    <w:rsid w:val="53E2C226"/>
    <w:rsid w:val="54031EF9"/>
    <w:rsid w:val="5414C2CE"/>
    <w:rsid w:val="541D39D5"/>
    <w:rsid w:val="542944C8"/>
    <w:rsid w:val="5455B3AB"/>
    <w:rsid w:val="54B6598B"/>
    <w:rsid w:val="54CEAB17"/>
    <w:rsid w:val="555891C4"/>
    <w:rsid w:val="5568E975"/>
    <w:rsid w:val="556E11A9"/>
    <w:rsid w:val="557BAF63"/>
    <w:rsid w:val="5597FF2C"/>
    <w:rsid w:val="55B046CB"/>
    <w:rsid w:val="55BA6D64"/>
    <w:rsid w:val="55EDA79D"/>
    <w:rsid w:val="5608A095"/>
    <w:rsid w:val="561FB7B5"/>
    <w:rsid w:val="562099B2"/>
    <w:rsid w:val="563B7934"/>
    <w:rsid w:val="565F8DAD"/>
    <w:rsid w:val="56B707D0"/>
    <w:rsid w:val="56F3CEFF"/>
    <w:rsid w:val="5700AE92"/>
    <w:rsid w:val="571866B3"/>
    <w:rsid w:val="571DC388"/>
    <w:rsid w:val="573FDEF5"/>
    <w:rsid w:val="574F3EEF"/>
    <w:rsid w:val="57C8FC3B"/>
    <w:rsid w:val="57D6A597"/>
    <w:rsid w:val="57FB5E0E"/>
    <w:rsid w:val="58085FCA"/>
    <w:rsid w:val="582959F4"/>
    <w:rsid w:val="588F9F60"/>
    <w:rsid w:val="5890008C"/>
    <w:rsid w:val="58AA4D33"/>
    <w:rsid w:val="58E770E4"/>
    <w:rsid w:val="58E855E0"/>
    <w:rsid w:val="590F9569"/>
    <w:rsid w:val="593FCB64"/>
    <w:rsid w:val="595B6725"/>
    <w:rsid w:val="59911B88"/>
    <w:rsid w:val="59972E6F"/>
    <w:rsid w:val="59BE013F"/>
    <w:rsid w:val="59C1889B"/>
    <w:rsid w:val="5A136CAF"/>
    <w:rsid w:val="5A2522E6"/>
    <w:rsid w:val="5A461D94"/>
    <w:rsid w:val="5A47D869"/>
    <w:rsid w:val="5A58CB26"/>
    <w:rsid w:val="5A754F2C"/>
    <w:rsid w:val="5A7F3006"/>
    <w:rsid w:val="5A835A4F"/>
    <w:rsid w:val="5AAB65CA"/>
    <w:rsid w:val="5ADC02C1"/>
    <w:rsid w:val="5AFDB4DF"/>
    <w:rsid w:val="5B0CDBA8"/>
    <w:rsid w:val="5B315B2D"/>
    <w:rsid w:val="5BE19767"/>
    <w:rsid w:val="5BE4EC04"/>
    <w:rsid w:val="5C232F70"/>
    <w:rsid w:val="5C61304D"/>
    <w:rsid w:val="5C658257"/>
    <w:rsid w:val="5CCA6156"/>
    <w:rsid w:val="5CCCDB3A"/>
    <w:rsid w:val="5D228258"/>
    <w:rsid w:val="5D67969F"/>
    <w:rsid w:val="5D726DA7"/>
    <w:rsid w:val="5D8D050C"/>
    <w:rsid w:val="5DE962DC"/>
    <w:rsid w:val="5E077DF4"/>
    <w:rsid w:val="5E0AD5F0"/>
    <w:rsid w:val="5E5C0A09"/>
    <w:rsid w:val="5E7D2744"/>
    <w:rsid w:val="5EF25324"/>
    <w:rsid w:val="5EFE9B05"/>
    <w:rsid w:val="5F198EB7"/>
    <w:rsid w:val="5F2291A9"/>
    <w:rsid w:val="5F26AE4B"/>
    <w:rsid w:val="5F28D018"/>
    <w:rsid w:val="5FADC605"/>
    <w:rsid w:val="5FD28C9D"/>
    <w:rsid w:val="5FE16807"/>
    <w:rsid w:val="5FF625A8"/>
    <w:rsid w:val="6023CBE7"/>
    <w:rsid w:val="6066D292"/>
    <w:rsid w:val="608188E8"/>
    <w:rsid w:val="6092B2F4"/>
    <w:rsid w:val="60E1FA81"/>
    <w:rsid w:val="60E258AA"/>
    <w:rsid w:val="60FCC870"/>
    <w:rsid w:val="6113BF6F"/>
    <w:rsid w:val="611AA74E"/>
    <w:rsid w:val="6150D210"/>
    <w:rsid w:val="6164CB9D"/>
    <w:rsid w:val="61680B50"/>
    <w:rsid w:val="6178B804"/>
    <w:rsid w:val="61C26C35"/>
    <w:rsid w:val="61FCB366"/>
    <w:rsid w:val="6202A2F3"/>
    <w:rsid w:val="624379DC"/>
    <w:rsid w:val="6269FB5A"/>
    <w:rsid w:val="626F7729"/>
    <w:rsid w:val="628312C4"/>
    <w:rsid w:val="62A687E2"/>
    <w:rsid w:val="62BA1B84"/>
    <w:rsid w:val="62C95921"/>
    <w:rsid w:val="62FF80DD"/>
    <w:rsid w:val="6318629A"/>
    <w:rsid w:val="6332861B"/>
    <w:rsid w:val="634B6080"/>
    <w:rsid w:val="636D9355"/>
    <w:rsid w:val="637BD95D"/>
    <w:rsid w:val="63A3D419"/>
    <w:rsid w:val="63DC32B3"/>
    <w:rsid w:val="6414038F"/>
    <w:rsid w:val="6455A00A"/>
    <w:rsid w:val="645EB34C"/>
    <w:rsid w:val="646ABB12"/>
    <w:rsid w:val="64C45175"/>
    <w:rsid w:val="64FC8995"/>
    <w:rsid w:val="65200B55"/>
    <w:rsid w:val="654332C6"/>
    <w:rsid w:val="6589E06A"/>
    <w:rsid w:val="658FA46D"/>
    <w:rsid w:val="659ECDB8"/>
    <w:rsid w:val="65A631CB"/>
    <w:rsid w:val="65B7D6F4"/>
    <w:rsid w:val="65ECEE56"/>
    <w:rsid w:val="660740CE"/>
    <w:rsid w:val="66C72C0E"/>
    <w:rsid w:val="66F78E5A"/>
    <w:rsid w:val="670DE533"/>
    <w:rsid w:val="674295AA"/>
    <w:rsid w:val="675411D2"/>
    <w:rsid w:val="67562AB5"/>
    <w:rsid w:val="67668454"/>
    <w:rsid w:val="67790934"/>
    <w:rsid w:val="678D0DFB"/>
    <w:rsid w:val="679CCA44"/>
    <w:rsid w:val="67E6FFE6"/>
    <w:rsid w:val="682A18AD"/>
    <w:rsid w:val="68717013"/>
    <w:rsid w:val="688B9DEE"/>
    <w:rsid w:val="68D16175"/>
    <w:rsid w:val="6928C966"/>
    <w:rsid w:val="6929BD0E"/>
    <w:rsid w:val="692F578A"/>
    <w:rsid w:val="69333DD8"/>
    <w:rsid w:val="694DBA6D"/>
    <w:rsid w:val="695F0997"/>
    <w:rsid w:val="69C54DEB"/>
    <w:rsid w:val="69C74E7C"/>
    <w:rsid w:val="69F93A63"/>
    <w:rsid w:val="6A5FD3DB"/>
    <w:rsid w:val="6A7A890E"/>
    <w:rsid w:val="6A99A5B4"/>
    <w:rsid w:val="6ABFC892"/>
    <w:rsid w:val="6AC9771A"/>
    <w:rsid w:val="6AFE88A8"/>
    <w:rsid w:val="6B26A7FA"/>
    <w:rsid w:val="6B3F9196"/>
    <w:rsid w:val="6B88FC29"/>
    <w:rsid w:val="6BACEC35"/>
    <w:rsid w:val="6BBC0C3B"/>
    <w:rsid w:val="6BBCCAF7"/>
    <w:rsid w:val="6C12ACD7"/>
    <w:rsid w:val="6C88649D"/>
    <w:rsid w:val="6C99C5A9"/>
    <w:rsid w:val="6CCDAB34"/>
    <w:rsid w:val="6CFCEEAD"/>
    <w:rsid w:val="6D26CC75"/>
    <w:rsid w:val="6D2F91BB"/>
    <w:rsid w:val="6D38F4E7"/>
    <w:rsid w:val="6D3EB096"/>
    <w:rsid w:val="6D511CE8"/>
    <w:rsid w:val="6D9D5C32"/>
    <w:rsid w:val="6DB3C9D7"/>
    <w:rsid w:val="6DD8ED06"/>
    <w:rsid w:val="6DE2D404"/>
    <w:rsid w:val="6E2253D1"/>
    <w:rsid w:val="6E95712B"/>
    <w:rsid w:val="6E98BF0E"/>
    <w:rsid w:val="6EAB6FCA"/>
    <w:rsid w:val="6EAF3ED3"/>
    <w:rsid w:val="6F0DE7C9"/>
    <w:rsid w:val="6F3315F3"/>
    <w:rsid w:val="6F473C38"/>
    <w:rsid w:val="6F497578"/>
    <w:rsid w:val="6F95E021"/>
    <w:rsid w:val="6FAD62E4"/>
    <w:rsid w:val="6FAE80BA"/>
    <w:rsid w:val="6FB29B33"/>
    <w:rsid w:val="6FB70C24"/>
    <w:rsid w:val="6FD23AE1"/>
    <w:rsid w:val="6FFD0F05"/>
    <w:rsid w:val="6FFF5F83"/>
    <w:rsid w:val="700DF96E"/>
    <w:rsid w:val="70228D4C"/>
    <w:rsid w:val="70353917"/>
    <w:rsid w:val="7047ACDB"/>
    <w:rsid w:val="70B53FB3"/>
    <w:rsid w:val="70D465EC"/>
    <w:rsid w:val="70E2BF2C"/>
    <w:rsid w:val="70F2FCF1"/>
    <w:rsid w:val="716B68F6"/>
    <w:rsid w:val="7198DF66"/>
    <w:rsid w:val="71BCDDF6"/>
    <w:rsid w:val="71FE1A4C"/>
    <w:rsid w:val="721F8100"/>
    <w:rsid w:val="723D9C18"/>
    <w:rsid w:val="7241159E"/>
    <w:rsid w:val="72983E46"/>
    <w:rsid w:val="730795EB"/>
    <w:rsid w:val="731E359E"/>
    <w:rsid w:val="73274006"/>
    <w:rsid w:val="732C6A8F"/>
    <w:rsid w:val="735304F3"/>
    <w:rsid w:val="73568775"/>
    <w:rsid w:val="735DC333"/>
    <w:rsid w:val="73831F6C"/>
    <w:rsid w:val="7399EAAD"/>
    <w:rsid w:val="73BD86E3"/>
    <w:rsid w:val="73CA41BB"/>
    <w:rsid w:val="73D122B9"/>
    <w:rsid w:val="73EB0B76"/>
    <w:rsid w:val="7409A501"/>
    <w:rsid w:val="740FB6DA"/>
    <w:rsid w:val="741470FC"/>
    <w:rsid w:val="744E829B"/>
    <w:rsid w:val="744FFF96"/>
    <w:rsid w:val="7472594A"/>
    <w:rsid w:val="74D89CEA"/>
    <w:rsid w:val="7535BB0E"/>
    <w:rsid w:val="7535EE49"/>
    <w:rsid w:val="7555A6F8"/>
    <w:rsid w:val="7558C28C"/>
    <w:rsid w:val="75890862"/>
    <w:rsid w:val="75A5F4C1"/>
    <w:rsid w:val="75B0415D"/>
    <w:rsid w:val="762CABA4"/>
    <w:rsid w:val="7653282C"/>
    <w:rsid w:val="76547742"/>
    <w:rsid w:val="76578715"/>
    <w:rsid w:val="767826E5"/>
    <w:rsid w:val="7690C6C8"/>
    <w:rsid w:val="76C1CEAD"/>
    <w:rsid w:val="76C34070"/>
    <w:rsid w:val="76CE9F8F"/>
    <w:rsid w:val="76D18B6F"/>
    <w:rsid w:val="774B537B"/>
    <w:rsid w:val="77503B40"/>
    <w:rsid w:val="776E7D30"/>
    <w:rsid w:val="77A3D2DF"/>
    <w:rsid w:val="77F047A3"/>
    <w:rsid w:val="78151C99"/>
    <w:rsid w:val="78468EDF"/>
    <w:rsid w:val="788D89D6"/>
    <w:rsid w:val="78A5E025"/>
    <w:rsid w:val="78B58BF1"/>
    <w:rsid w:val="790036E3"/>
    <w:rsid w:val="79100C66"/>
    <w:rsid w:val="791FA998"/>
    <w:rsid w:val="791FF575"/>
    <w:rsid w:val="796E2C4F"/>
    <w:rsid w:val="796E778D"/>
    <w:rsid w:val="798C1804"/>
    <w:rsid w:val="79A9A389"/>
    <w:rsid w:val="79BA324F"/>
    <w:rsid w:val="7A6A8A23"/>
    <w:rsid w:val="7AA4B270"/>
    <w:rsid w:val="7AA70EA7"/>
    <w:rsid w:val="7AC535F0"/>
    <w:rsid w:val="7ACBA791"/>
    <w:rsid w:val="7AF5F10D"/>
    <w:rsid w:val="7B0EDC30"/>
    <w:rsid w:val="7BA0E906"/>
    <w:rsid w:val="7BD81F1A"/>
    <w:rsid w:val="7BFC6C43"/>
    <w:rsid w:val="7C065A84"/>
    <w:rsid w:val="7C2342A7"/>
    <w:rsid w:val="7C651CD8"/>
    <w:rsid w:val="7C8A4422"/>
    <w:rsid w:val="7C99941B"/>
    <w:rsid w:val="7CA76561"/>
    <w:rsid w:val="7CEDEEBA"/>
    <w:rsid w:val="7CFC6C22"/>
    <w:rsid w:val="7D08BA34"/>
    <w:rsid w:val="7D0E86E5"/>
    <w:rsid w:val="7D5605DB"/>
    <w:rsid w:val="7D5EEF80"/>
    <w:rsid w:val="7DA1CE05"/>
    <w:rsid w:val="7DD93209"/>
    <w:rsid w:val="7DE37D89"/>
    <w:rsid w:val="7DF30D4F"/>
    <w:rsid w:val="7E274373"/>
    <w:rsid w:val="7E54DBDA"/>
    <w:rsid w:val="7E8A8053"/>
    <w:rsid w:val="7F09E724"/>
    <w:rsid w:val="7F193836"/>
    <w:rsid w:val="7F1B3A51"/>
    <w:rsid w:val="7F555584"/>
    <w:rsid w:val="7FB56D4F"/>
    <w:rsid w:val="7FDAEF5C"/>
    <w:rsid w:val="7FDC53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A76561"/>
  <w15:chartTrackingRefBased/>
  <w15:docId w15:val="{6F6A4C0E-F11F-41EA-9C64-A636A413C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Revision">
    <w:name w:val="Revision"/>
    <w:hidden/>
    <w:uiPriority w:val="99"/>
    <w:semiHidden/>
    <w:rsid w:val="006B1801"/>
    <w:pPr>
      <w:spacing w:after="0" w:line="240" w:lineRule="auto"/>
    </w:pPr>
  </w:style>
  <w:style w:type="character" w:styleId="CommentReference">
    <w:name w:val="annotation reference"/>
    <w:basedOn w:val="DefaultParagraphFont"/>
    <w:uiPriority w:val="99"/>
    <w:semiHidden/>
    <w:unhideWhenUsed/>
    <w:rsid w:val="00EC53EA"/>
    <w:rPr>
      <w:sz w:val="16"/>
      <w:szCs w:val="16"/>
    </w:rPr>
  </w:style>
  <w:style w:type="paragraph" w:styleId="CommentText">
    <w:name w:val="annotation text"/>
    <w:basedOn w:val="Normal"/>
    <w:link w:val="CommentTextChar"/>
    <w:uiPriority w:val="99"/>
    <w:unhideWhenUsed/>
    <w:rsid w:val="00EC53EA"/>
    <w:pPr>
      <w:spacing w:line="240" w:lineRule="auto"/>
    </w:pPr>
    <w:rPr>
      <w:sz w:val="20"/>
      <w:szCs w:val="20"/>
    </w:rPr>
  </w:style>
  <w:style w:type="character" w:customStyle="1" w:styleId="CommentTextChar">
    <w:name w:val="Comment Text Char"/>
    <w:basedOn w:val="DefaultParagraphFont"/>
    <w:link w:val="CommentText"/>
    <w:uiPriority w:val="99"/>
    <w:rsid w:val="00EC53EA"/>
    <w:rPr>
      <w:sz w:val="20"/>
      <w:szCs w:val="20"/>
    </w:rPr>
  </w:style>
  <w:style w:type="paragraph" w:styleId="CommentSubject">
    <w:name w:val="annotation subject"/>
    <w:basedOn w:val="CommentText"/>
    <w:next w:val="CommentText"/>
    <w:link w:val="CommentSubjectChar"/>
    <w:uiPriority w:val="99"/>
    <w:semiHidden/>
    <w:unhideWhenUsed/>
    <w:rsid w:val="00EC53EA"/>
    <w:rPr>
      <w:b/>
      <w:bCs/>
    </w:rPr>
  </w:style>
  <w:style w:type="character" w:customStyle="1" w:styleId="CommentSubjectChar">
    <w:name w:val="Comment Subject Char"/>
    <w:basedOn w:val="CommentTextChar"/>
    <w:link w:val="CommentSubject"/>
    <w:uiPriority w:val="99"/>
    <w:semiHidden/>
    <w:rsid w:val="00EC53EA"/>
    <w:rPr>
      <w:b/>
      <w:bCs/>
      <w:sz w:val="20"/>
      <w:szCs w:val="20"/>
    </w:rPr>
  </w:style>
  <w:style w:type="character" w:styleId="FollowedHyperlink">
    <w:name w:val="FollowedHyperlink"/>
    <w:basedOn w:val="DefaultParagraphFont"/>
    <w:uiPriority w:val="99"/>
    <w:semiHidden/>
    <w:unhideWhenUsed/>
    <w:rsid w:val="008E0B99"/>
    <w:rPr>
      <w:color w:val="954F72" w:themeColor="followedHyperlink"/>
      <w:u w:val="single"/>
    </w:rPr>
  </w:style>
  <w:style w:type="paragraph" w:styleId="NormalWeb">
    <w:name w:val="Normal (Web)"/>
    <w:basedOn w:val="Normal"/>
    <w:uiPriority w:val="99"/>
    <w:semiHidden/>
    <w:unhideWhenUsed/>
    <w:rsid w:val="009B120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777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7D0"/>
  </w:style>
  <w:style w:type="paragraph" w:styleId="Footer">
    <w:name w:val="footer"/>
    <w:basedOn w:val="Normal"/>
    <w:link w:val="FooterChar"/>
    <w:uiPriority w:val="99"/>
    <w:unhideWhenUsed/>
    <w:rsid w:val="001777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7D0"/>
  </w:style>
  <w:style w:type="table" w:styleId="TableGrid">
    <w:name w:val="Table Grid"/>
    <w:basedOn w:val="TableNormal"/>
    <w:uiPriority w:val="59"/>
    <w:rsid w:val="001777D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361486">
      <w:bodyDiv w:val="1"/>
      <w:marLeft w:val="0"/>
      <w:marRight w:val="0"/>
      <w:marTop w:val="0"/>
      <w:marBottom w:val="0"/>
      <w:divBdr>
        <w:top w:val="none" w:sz="0" w:space="0" w:color="auto"/>
        <w:left w:val="none" w:sz="0" w:space="0" w:color="auto"/>
        <w:bottom w:val="none" w:sz="0" w:space="0" w:color="auto"/>
        <w:right w:val="none" w:sz="0" w:space="0" w:color="auto"/>
      </w:divBdr>
    </w:div>
    <w:div w:id="1153989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www.stlouisfed.org/-/media/project/frbstl/stlouisfed/Files/PDFs/HFS/essays/HFS-Essay-2-2015-Education-and-Wealth.pdf" TargetMode="External"/><Relationship Id="rId26" Type="http://schemas.openxmlformats.org/officeDocument/2006/relationships/hyperlink" Target="https://futurelinkmd.org/" TargetMode="External"/><Relationship Id="rId39" Type="http://schemas.openxmlformats.org/officeDocument/2006/relationships/hyperlink" Target="https://www.sahrc.org.za/" TargetMode="External"/><Relationship Id="rId21" Type="http://schemas.openxmlformats.org/officeDocument/2006/relationships/hyperlink" Target="https://centerracialjustice.org/what-we-do-how-we-work/" TargetMode="External"/><Relationship Id="rId34" Type="http://schemas.openxmlformats.org/officeDocument/2006/relationships/hyperlink" Target="https://www.ajmc.com/view/comparison-of-healthcare-delivery-systems-in-low-and-highincome-communities" TargetMode="External"/><Relationship Id="rId42" Type="http://schemas.openxmlformats.org/officeDocument/2006/relationships/hyperlink" Target="https://research.stlouisfed.org/publications/page1-econ/2017/01/03/education-income-and-wealth" TargetMode="External"/><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alarise.org/about/who-we-are/" TargetMode="External"/><Relationship Id="rId29" Type="http://schemas.openxmlformats.org/officeDocument/2006/relationships/hyperlink" Target="https://www.urban.org/sites/default/files/publication/95386/2017.12.28_montgomery_county_finalized_2.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www.cnbc.com/2020/08/21/why-the-homeownership-gap-between-white-and-black-americans-is-larger-today-than-it-was-over-50-years-ago.html" TargetMode="External"/><Relationship Id="rId32" Type="http://schemas.openxmlformats.org/officeDocument/2006/relationships/hyperlink" Target="https://compass.onlinelibrary.wiley.com/doi/10.1111/soc4.12056" TargetMode="External"/><Relationship Id="rId37" Type="http://schemas.openxmlformats.org/officeDocument/2006/relationships/hyperlink" Target="https://silverspringcares.org/about/" TargetMode="External"/><Relationship Id="rId40" Type="http://schemas.openxmlformats.org/officeDocument/2006/relationships/hyperlink" Target="https://www.montgomerycountymd.gov/ore/" TargetMode="External"/><Relationship Id="rId45" Type="http://schemas.openxmlformats.org/officeDocument/2006/relationships/fontTable" Target="fontTable.xml"/><Relationship Id="rId5"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hyperlink" Target="https://montgomeryplanning.org/planning/master-plan-list/general-plans/thrive-montgomery-2050/" TargetMode="External"/><Relationship Id="rId28" Type="http://schemas.openxmlformats.org/officeDocument/2006/relationships/hyperlink" Target="https://today.umd.edu/umd-report-reveals-racial-disparities-in-owning-financing-a-home-in-maryland" TargetMode="External"/><Relationship Id="rId36" Type="http://schemas.openxmlformats.org/officeDocument/2006/relationships/hyperlink" Target="https://www.montgomerycountymd.gov/ORE/Resources/Files/JUPITERRACIALEQUITYPROFILE.pdf" TargetMode="External"/><Relationship Id="rId10" Type="http://schemas.openxmlformats.org/officeDocument/2006/relationships/image" Target="media/image1.png"/><Relationship Id="rId19" Type="http://schemas.openxmlformats.org/officeDocument/2006/relationships/hyperlink" Target="https://www.montgomerycountymd.gov/COUNCIL/Resources/Files/Summer_Fellows/2019/EmiliaCalma.pdf" TargetMode="External"/><Relationship Id="rId31" Type="http://schemas.openxmlformats.org/officeDocument/2006/relationships/hyperlink" Target="https://jackierobinson.org/" TargetMode="External"/><Relationship Id="rId44"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 Id="rId22" Type="http://schemas.openxmlformats.org/officeDocument/2006/relationships/hyperlink" Target="https://www.justice.gov/crt/fair-housing-act-1" TargetMode="External"/><Relationship Id="rId27" Type="http://schemas.openxmlformats.org/officeDocument/2006/relationships/hyperlink" Target="https://www.thesentinel.com/communities/educational-inequality-in-montgomery-county-public-schools/article_8ad9307c-54cd-11ee-aba4-3b19165af141.html" TargetMode="External"/><Relationship Id="rId30" Type="http://schemas.openxmlformats.org/officeDocument/2006/relationships/hyperlink" Target="https://www.urban.org/sites/default/files/publication/95386/2017.12.28_montgomery_county_finalized_2.pdf" TargetMode="External"/><Relationship Id="rId35" Type="http://schemas.openxmlformats.org/officeDocument/2006/relationships/hyperlink" Target="https://www.hud.gov/sites/documents/9-PUBLIC_HSNG_OPS_FUND.PDF" TargetMode="External"/><Relationship Id="rId43" Type="http://schemas.openxmlformats.org/officeDocument/2006/relationships/header" Target="header1.xml"/><Relationship Id="rId48" Type="http://schemas.microsoft.com/office/2020/10/relationships/intelligence" Target="intelligence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https://www.byf.org/5-proven-benefits-of-career-and-technical-education/" TargetMode="External"/><Relationship Id="rId25" Type="http://schemas.openxmlformats.org/officeDocument/2006/relationships/hyperlink" Target="https://www.montgomerycountymd.gov/COUNCIL/resources/equitymatters.html" TargetMode="External"/><Relationship Id="rId33" Type="http://schemas.openxmlformats.org/officeDocument/2006/relationships/hyperlink" Target="https://l4lmetroatlanta.org/our-story/" TargetMode="External"/><Relationship Id="rId38" Type="http://schemas.openxmlformats.org/officeDocument/2006/relationships/hyperlink" Target="https://doi.org/10.1007/s11113-016-9416-y" TargetMode="External"/><Relationship Id="rId46" Type="http://schemas.microsoft.com/office/2011/relationships/people" Target="people.xml"/><Relationship Id="rId20" Type="http://schemas.openxmlformats.org/officeDocument/2006/relationships/hyperlink" Target="http://0.0.0.9/EmiliaCalma.pdf" TargetMode="External"/><Relationship Id="rId41" Type="http://schemas.openxmlformats.org/officeDocument/2006/relationships/hyperlink" Target="https://www.scholarshipacademy.org/online/the-virtual-scholarship-cente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89A74C2C5D42545AAD759BCB6098CE9" ma:contentTypeVersion="13" ma:contentTypeDescription="Create a new document." ma:contentTypeScope="" ma:versionID="a34b71c32e3f66b8ce681fbd2e9672dc">
  <xsd:schema xmlns:xsd="http://www.w3.org/2001/XMLSchema" xmlns:xs="http://www.w3.org/2001/XMLSchema" xmlns:p="http://schemas.microsoft.com/office/2006/metadata/properties" xmlns:ns3="4773f964-db9e-46c0-9ee1-9a4b7d1bb7f6" xmlns:ns4="9ef4835f-247b-4e28-8a47-728490c072fc" targetNamespace="http://schemas.microsoft.com/office/2006/metadata/properties" ma:root="true" ma:fieldsID="c17fab46b78fd6072d52e15c7330c0b3" ns3:_="" ns4:_="">
    <xsd:import namespace="4773f964-db9e-46c0-9ee1-9a4b7d1bb7f6"/>
    <xsd:import namespace="9ef4835f-247b-4e28-8a47-728490c072f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73f964-db9e-46c0-9ee1-9a4b7d1bb7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f4835f-247b-4e28-8a47-728490c072f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773f964-db9e-46c0-9ee1-9a4b7d1bb7f6" xsi:nil="true"/>
  </documentManagement>
</p:properties>
</file>

<file path=customXml/itemProps1.xml><?xml version="1.0" encoding="utf-8"?>
<ds:datastoreItem xmlns:ds="http://schemas.openxmlformats.org/officeDocument/2006/customXml" ds:itemID="{92CC433A-FF74-443D-B43B-2885404E5C40}">
  <ds:schemaRefs>
    <ds:schemaRef ds:uri="http://schemas.microsoft.com/sharepoint/v3/contenttype/forms"/>
  </ds:schemaRefs>
</ds:datastoreItem>
</file>

<file path=customXml/itemProps2.xml><?xml version="1.0" encoding="utf-8"?>
<ds:datastoreItem xmlns:ds="http://schemas.openxmlformats.org/officeDocument/2006/customXml" ds:itemID="{DC7678BC-7E14-4C41-96E0-D9517F8BC1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73f964-db9e-46c0-9ee1-9a4b7d1bb7f6"/>
    <ds:schemaRef ds:uri="9ef4835f-247b-4e28-8a47-728490c072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0CB030-85E7-48EC-B72D-9174DB3C1A2B}">
  <ds:schemaRefs>
    <ds:schemaRef ds:uri="http://schemas.microsoft.com/office/2006/metadata/properties"/>
    <ds:schemaRef ds:uri="http://schemas.microsoft.com/office/infopath/2007/PartnerControls"/>
    <ds:schemaRef ds:uri="4773f964-db9e-46c0-9ee1-9a4b7d1bb7f6"/>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4767</Words>
  <Characters>27177</Characters>
  <Application>Microsoft Office Word</Application>
  <DocSecurity>0</DocSecurity>
  <Lines>226</Lines>
  <Paragraphs>63</Paragraphs>
  <ScaleCrop>false</ScaleCrop>
  <Company/>
  <LinksUpToDate>false</LinksUpToDate>
  <CharactersWithSpaces>31881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Sagan, Connor</dc:creator>
  <cp:keywords/>
  <dc:description/>
  <cp:lastModifiedBy>Sagan, Connor</cp:lastModifiedBy>
  <cp:revision>2</cp:revision>
  <dcterms:created xsi:type="dcterms:W3CDTF">2023-12-14T18:02:00Z</dcterms:created>
  <dcterms:modified xsi:type="dcterms:W3CDTF">2023-12-14T18:02:00Z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ca0e988e7f8ae392bc5764086624d51e02afbf91966e9f1ebd96bbabde09a800</vt:lpwstr>
  </property>
  <property fmtid="{D5CDD505-2E9C-101B-9397-08002B2CF9AE}" pid="3" name="ContentTypeId">
    <vt:lpwstr>0x010100889A74C2C5D42545AAD759BCB6098CE9</vt:lpwstr>
  </property>
  <property fmtid="{D5CDD505-2E9C-101B-9397-08002B2CF9AE}" pid="4" name="grammarly_documentId">
    <vt:lpwstr>documentId_5744</vt:lpwstr>
  </property>
  <property fmtid="{D5CDD505-2E9C-101B-9397-08002B2CF9AE}" pid="5" name="grammarly_documentContext">
    <vt:lpwstr>{"goals":[],"domain":"general","emotions":[],"dialect":"american"}</vt:lpwstr>
  </property>
</Properties>
</file>