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521D7">
      <w:pPr>
        <w:pStyle w:val="2"/>
        <w:jc w:val="center"/>
      </w:pPr>
      <w:r>
        <w:t>三维桁架杆单元力学分析程序</w:t>
      </w:r>
    </w:p>
    <w:p w14:paraId="53420C79">
      <w:pPr>
        <w:spacing w:afterAutospacing="0"/>
      </w:pPr>
      <w:r>
        <w:t>该程序实现了三维空间桁架杆单元的核心力学计算，包括单元刚度矩阵构建、轴向应变/应力/轴力求解，并通过两个典型算例验证计算结果的正确性。</w:t>
      </w:r>
    </w:p>
    <w:p w14:paraId="4D1889F7">
      <w:pPr>
        <w:pStyle w:val="4"/>
        <w:spacing w:before="0" w:beforeLines="0" w:beforeAutospacing="0" w:after="0" w:afterLines="0" w:afterAutospacing="0"/>
      </w:pPr>
      <w:r>
        <w:t>核心函数</w:t>
      </w:r>
    </w:p>
    <w:p w14:paraId="739CDD8E">
      <w:pPr>
        <w:numPr>
          <w:numId w:val="0"/>
        </w:numPr>
        <w:spacing w:beforeAutospacing="0"/>
        <w:ind w:left="360" w:leftChars="0"/>
        <w:jc w:val="left"/>
      </w:pPr>
      <w:r>
        <w:rPr>
          <w:rFonts w:hint="eastAsia"/>
          <w:lang w:val="en-US" w:eastAsia="zh-CN"/>
        </w:rPr>
        <w:t>1.</w:t>
      </w:r>
      <w:r>
        <w:t>truss3d_element(node1, node2, E, A)</w:t>
      </w:r>
    </w:p>
    <w:p w14:paraId="5DA6B0D8">
      <w:pPr>
        <w:numPr>
          <w:numId w:val="0"/>
        </w:numPr>
        <w:spacing w:before="0"/>
      </w:pPr>
      <w:r>
        <w:t>输入：单元两端节点坐标node1/node2（三维元组）、弹性模量E、横截面积A</w:t>
      </w:r>
    </w:p>
    <w:p w14:paraId="72181838">
      <w:pPr>
        <w:numPr>
          <w:numId w:val="0"/>
        </w:numPr>
      </w:pPr>
      <w:r>
        <w:t>输出：单元长度L、方向余弦(cx, cy, cz)、6×6单元刚度矩阵Ke</w:t>
      </w:r>
    </w:p>
    <w:p w14:paraId="6EE08623">
      <w:pPr>
        <w:numPr>
          <w:numId w:val="0"/>
        </w:numPr>
        <w:spacing w:after="0"/>
      </w:pPr>
      <w:r>
        <w:t>功能：计算三维杆单元的几何参数和刚度矩阵，包含退化单元（节点重合）的异常处理</w:t>
      </w:r>
    </w:p>
    <w:p w14:paraId="0DA1D9E2">
      <w:pPr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2.</w:t>
      </w:r>
      <w:r>
        <w:t>truss3d_stress_strain(node1, node2, E, A, de)</w:t>
      </w:r>
    </w:p>
    <w:p w14:paraId="310E460B">
      <w:pPr>
        <w:numPr>
          <w:numId w:val="0"/>
        </w:numPr>
        <w:spacing w:before="0"/>
      </w:pPr>
      <w:r>
        <w:t>输入：单元节点坐标、材料参数、节点位移向量de（6×1数组，顺序为节点1x/y/z + 节点2x/y/z）</w:t>
      </w:r>
    </w:p>
    <w:p w14:paraId="7060F828">
      <w:pPr>
        <w:numPr>
          <w:numId w:val="0"/>
        </w:numPr>
      </w:pPr>
      <w:r>
        <w:t>输出：轴向应变epsilon、轴向应力sigma、轴力N</w:t>
      </w:r>
    </w:p>
    <w:p w14:paraId="168AD00C">
      <w:pPr>
        <w:numPr>
          <w:numId w:val="0"/>
        </w:numPr>
        <w:spacing w:afterAutospacing="0"/>
      </w:pPr>
      <w:r>
        <w:t>功能：基于节点位移计算单元的应变、应力和轴力</w:t>
      </w:r>
    </w:p>
    <w:p w14:paraId="136E27AA">
      <w:pPr>
        <w:pStyle w:val="4"/>
        <w:spacing w:before="0" w:beforeLines="0" w:beforeAutospacing="0" w:after="0" w:afterLines="0" w:afterAutospacing="0"/>
      </w:pPr>
      <w:r>
        <w:t>算例验证</w:t>
      </w:r>
    </w:p>
    <w:p w14:paraId="4F8460F7">
      <w:pPr>
        <w:spacing w:beforeAutospacing="0"/>
      </w:pPr>
      <w:r>
        <w:t>程序内置两个算例，覆盖一维/三维典型场景，验证计算结果的准确性：</w:t>
      </w:r>
    </w:p>
    <w:p w14:paraId="61AD7962">
      <w:pPr>
        <w:numPr>
          <w:numId w:val="0"/>
        </w:numPr>
        <w:spacing w:before="0"/>
      </w:pPr>
      <w:r>
        <w:rPr>
          <w:b/>
        </w:rPr>
        <w:t>算例1</w:t>
      </w:r>
      <w:r>
        <w:t>：沿X轴的一维杆单元，验证基础参数计算（长度、方向余弦、刚度矩阵、应变/应力/轴力）</w:t>
      </w:r>
    </w:p>
    <w:p w14:paraId="190075CD">
      <w:pPr>
        <w:numPr>
          <w:numId w:val="0"/>
        </w:numPr>
        <w:spacing w:afterAutospacing="0"/>
      </w:pPr>
      <w:r>
        <w:rPr>
          <w:b/>
        </w:rPr>
        <w:t>算例2</w:t>
      </w:r>
      <w:r>
        <w:t>：空间任意方向杆单元，验证空间杆单元计算逻辑，并附加刚度矩阵特性分析（对称性、刚体位移、特征值）</w:t>
      </w:r>
    </w:p>
    <w:p w14:paraId="1989941A">
      <w:pPr>
        <w:pStyle w:val="3"/>
        <w:spacing w:before="0" w:beforeLines="0" w:beforeAutospacing="0" w:after="0" w:afterLines="0" w:afterAutospacing="0"/>
      </w:pPr>
      <w:r>
        <w:t>环境依赖</w:t>
      </w:r>
    </w:p>
    <w:p w14:paraId="663D3508">
      <w:pPr>
        <w:numPr>
          <w:numId w:val="0"/>
        </w:numPr>
        <w:spacing w:beforeAutospacing="0"/>
      </w:pPr>
      <w:r>
        <w:t>Python 3.x</w:t>
      </w:r>
    </w:p>
    <w:p w14:paraId="78BF1F8B">
      <w:pPr>
        <w:numPr>
          <w:numId w:val="0"/>
        </w:numPr>
        <w:spacing w:after="0"/>
      </w:pPr>
      <w:r>
        <w:t>NumPy 库（矩阵运算核心）</w:t>
      </w:r>
    </w:p>
    <w:p w14:paraId="33B91B51">
      <w:pPr>
        <w:pStyle w:val="3"/>
        <w:spacing w:before="0" w:beforeLines="0" w:beforeAutospacing="0" w:after="0" w:afterLines="0" w:afterAutospacing="0"/>
      </w:pPr>
      <w:r>
        <w:t>算例预期结果</w:t>
      </w:r>
    </w:p>
    <w:p w14:paraId="3D2C9DDF">
      <w:pPr>
        <w:pStyle w:val="4"/>
        <w:spacing w:before="0" w:beforeLines="0" w:beforeAutospacing="0" w:after="0" w:afterLines="0" w:afterAutospacing="0"/>
      </w:pPr>
      <w:r>
        <w:t>算例1（沿X轴一维杆）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07"/>
        <w:gridCol w:w="2756"/>
        <w:gridCol w:w="2756"/>
      </w:tblGrid>
      <w:tr w14:paraId="1D54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3C27D8B">
            <w:pPr>
              <w:snapToGrid w:val="0"/>
              <w:spacing w:beforeAutospacing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vAlign w:val="center"/>
          </w:tcPr>
          <w:p w14:paraId="5DC4034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计算值</w:t>
            </w:r>
          </w:p>
        </w:tc>
        <w:tc>
          <w:tcPr>
            <w:tcW w:w="2756" w:type="dxa"/>
            <w:vAlign w:val="center"/>
          </w:tcPr>
          <w:p w14:paraId="1C0E0DA3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理论值</w:t>
            </w:r>
          </w:p>
        </w:tc>
      </w:tr>
      <w:tr w14:paraId="6F6D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653C0D9">
            <w:pPr>
              <w:snapToGrid w:val="0"/>
            </w:pPr>
            <w:r>
              <w:t>单元长度</w:t>
            </w:r>
          </w:p>
        </w:tc>
        <w:tc>
          <w:tcPr>
            <w:tcW w:w="0" w:type="auto"/>
            <w:vAlign w:val="center"/>
          </w:tcPr>
          <w:p w14:paraId="5BA240D7">
            <w:pPr>
              <w:snapToGrid w:val="0"/>
            </w:pPr>
            <w:r>
              <w:t>2 m</w:t>
            </w:r>
          </w:p>
        </w:tc>
        <w:tc>
          <w:tcPr>
            <w:tcW w:w="2756" w:type="dxa"/>
            <w:vAlign w:val="center"/>
          </w:tcPr>
          <w:p w14:paraId="55846156">
            <w:pPr>
              <w:snapToGrid w:val="0"/>
            </w:pPr>
            <w:r>
              <w:t>2 m</w:t>
            </w:r>
          </w:p>
        </w:tc>
      </w:tr>
      <w:tr w14:paraId="561A0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AAD7505">
            <w:pPr>
              <w:snapToGrid w:val="0"/>
            </w:pPr>
            <w:r>
              <w:t>方向余弦</w:t>
            </w:r>
          </w:p>
        </w:tc>
        <w:tc>
          <w:tcPr>
            <w:tcW w:w="0" w:type="auto"/>
            <w:vAlign w:val="center"/>
          </w:tcPr>
          <w:p w14:paraId="0C2018DF">
            <w:pPr>
              <w:snapToGrid w:val="0"/>
            </w:pPr>
            <w:r>
              <w:t>(1, 0, 0)</w:t>
            </w:r>
          </w:p>
        </w:tc>
        <w:tc>
          <w:tcPr>
            <w:tcW w:w="2756" w:type="dxa"/>
            <w:vAlign w:val="center"/>
          </w:tcPr>
          <w:p w14:paraId="04F8162B">
            <w:pPr>
              <w:snapToGrid w:val="0"/>
            </w:pPr>
            <w:r>
              <w:t>(1, 0, 0)</w:t>
            </w:r>
          </w:p>
        </w:tc>
      </w:tr>
      <w:tr w14:paraId="3640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2CDF968">
            <w:pPr>
              <w:snapToGrid w:val="0"/>
            </w:pPr>
            <w:r>
              <w:t>轴向应变</w:t>
            </w:r>
          </w:p>
        </w:tc>
        <w:tc>
          <w:tcPr>
            <w:tcW w:w="0" w:type="auto"/>
            <w:vAlign w:val="center"/>
          </w:tcPr>
          <w:p w14:paraId="5DF8AB68">
            <w:pPr>
              <w:snapToGrid w:val="0"/>
            </w:pPr>
            <w:r>
              <w:t>5.0e-4</w:t>
            </w:r>
          </w:p>
        </w:tc>
        <w:tc>
          <w:tcPr>
            <w:tcW w:w="2756" w:type="dxa"/>
            <w:vAlign w:val="center"/>
          </w:tcPr>
          <w:p w14:paraId="70903092">
            <w:pPr>
              <w:snapToGrid w:val="0"/>
            </w:pPr>
            <w:r>
              <w:t>5.0e-4</w:t>
            </w:r>
          </w:p>
        </w:tc>
      </w:tr>
      <w:tr w14:paraId="435F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FA06499">
            <w:pPr>
              <w:snapToGrid w:val="0"/>
            </w:pPr>
            <w:r>
              <w:t>轴向应力</w:t>
            </w:r>
          </w:p>
        </w:tc>
        <w:tc>
          <w:tcPr>
            <w:tcW w:w="0" w:type="auto"/>
            <w:vAlign w:val="center"/>
          </w:tcPr>
          <w:p w14:paraId="7661A979">
            <w:pPr>
              <w:snapToGrid w:val="0"/>
            </w:pPr>
            <w:r>
              <w:t>100 MPa</w:t>
            </w:r>
          </w:p>
        </w:tc>
        <w:tc>
          <w:tcPr>
            <w:tcW w:w="2756" w:type="dxa"/>
            <w:vAlign w:val="center"/>
          </w:tcPr>
          <w:p w14:paraId="2C71CE09">
            <w:pPr>
              <w:snapToGrid w:val="0"/>
            </w:pPr>
            <w:r>
              <w:t>100 MPa</w:t>
            </w:r>
          </w:p>
        </w:tc>
      </w:tr>
      <w:tr w14:paraId="3ABB6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07" w:type="dxa"/>
            <w:vAlign w:val="center"/>
          </w:tcPr>
          <w:p w14:paraId="7A5088B0">
            <w:pPr>
              <w:snapToGrid w:val="0"/>
            </w:pPr>
            <w:r>
              <w:t>轴力</w:t>
            </w:r>
          </w:p>
        </w:tc>
        <w:tc>
          <w:tcPr>
            <w:tcW w:w="2756" w:type="dxa"/>
            <w:vAlign w:val="center"/>
          </w:tcPr>
          <w:p w14:paraId="775D56FD">
            <w:pPr>
              <w:snapToGrid w:val="0"/>
            </w:pPr>
            <w:r>
              <w:t>1.0e4 N</w:t>
            </w:r>
          </w:p>
        </w:tc>
        <w:tc>
          <w:tcPr>
            <w:tcW w:w="2756" w:type="dxa"/>
            <w:vAlign w:val="center"/>
          </w:tcPr>
          <w:p w14:paraId="165D6B41">
            <w:pPr>
              <w:snapToGrid w:val="0"/>
            </w:pPr>
            <w:r>
              <w:t>1.0e4 N</w:t>
            </w:r>
          </w:p>
        </w:tc>
      </w:tr>
    </w:tbl>
    <w:p w14:paraId="496A9D5E">
      <w:pPr>
        <w:pStyle w:val="4"/>
        <w:spacing w:before="0" w:beforeLines="0" w:beforeAutospacing="0" w:after="0" w:afterLines="0" w:afterAutospacing="0"/>
      </w:pPr>
      <w:r>
        <w:t>算例2（空间任意方向杆）</w:t>
      </w: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47"/>
        <w:gridCol w:w="3036"/>
        <w:gridCol w:w="3036"/>
      </w:tblGrid>
      <w:tr w14:paraId="494C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79F1A0F">
            <w:pPr>
              <w:snapToGrid w:val="0"/>
              <w:spacing w:beforeAutospacing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vAlign w:val="center"/>
          </w:tcPr>
          <w:p w14:paraId="60B1B7B2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计算值</w:t>
            </w:r>
          </w:p>
        </w:tc>
        <w:tc>
          <w:tcPr>
            <w:tcW w:w="3036" w:type="dxa"/>
            <w:vAlign w:val="center"/>
          </w:tcPr>
          <w:p w14:paraId="4F8511EE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理论值</w:t>
            </w:r>
          </w:p>
        </w:tc>
      </w:tr>
      <w:tr w14:paraId="02FE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BDB18A8">
            <w:pPr>
              <w:snapToGrid w:val="0"/>
            </w:pPr>
            <w:r>
              <w:t>单元长度</w:t>
            </w:r>
          </w:p>
        </w:tc>
        <w:tc>
          <w:tcPr>
            <w:tcW w:w="0" w:type="auto"/>
            <w:vAlign w:val="center"/>
          </w:tcPr>
          <w:p w14:paraId="04FB6FEF">
            <w:pPr>
              <w:snapToGrid w:val="0"/>
            </w:pPr>
            <w:r>
              <w:t>3 m</w:t>
            </w:r>
          </w:p>
        </w:tc>
        <w:tc>
          <w:tcPr>
            <w:tcW w:w="3036" w:type="dxa"/>
            <w:vAlign w:val="center"/>
          </w:tcPr>
          <w:p w14:paraId="18DDD596">
            <w:pPr>
              <w:snapToGrid w:val="0"/>
            </w:pPr>
            <w:r>
              <w:t>3 m</w:t>
            </w:r>
          </w:p>
        </w:tc>
      </w:tr>
      <w:tr w14:paraId="382C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6619BB2">
            <w:pPr>
              <w:snapToGrid w:val="0"/>
            </w:pPr>
            <w:r>
              <w:t>方向余弦</w:t>
            </w:r>
          </w:p>
        </w:tc>
        <w:tc>
          <w:tcPr>
            <w:tcW w:w="0" w:type="auto"/>
            <w:vAlign w:val="center"/>
          </w:tcPr>
          <w:p w14:paraId="6EE080B2">
            <w:pPr>
              <w:snapToGrid w:val="0"/>
              <w:rPr>
                <w:rFonts w:hint="eastAsia" w:eastAsiaTheme="minorEastAsia"/>
                <w:lang w:eastAsia="zh-CN"/>
              </w:rPr>
            </w:pPr>
            <w:r>
              <m:rPr/>
              <w:rPr>
                <w:rFonts w:hint="eastAsia"/>
                <w:i w:val="0"/>
                <w:lang w:eastAsia="zh-CN"/>
              </w:rPr>
              <w:t>（</w:t>
            </w:r>
            <m:oMath>
              <m:r>
                <m:rPr/>
                <w:rPr>
                  <w:rFonts w:hint="default" w:ascii="Cambria Math"/>
                </w:rPr>
                <m:t>1/3,2/3,2/3</m:t>
              </m:r>
            </m:oMath>
            <w:r>
              <m:rPr/>
              <w:rPr>
                <w:rFonts w:hint="eastAsia"/>
                <w:i w:val="0"/>
                <w:lang w:eastAsia="zh-CN"/>
              </w:rPr>
              <w:t>）</w:t>
            </w:r>
          </w:p>
        </w:tc>
        <w:tc>
          <w:tcPr>
            <w:tcW w:w="3036" w:type="dxa"/>
            <w:vAlign w:val="center"/>
          </w:tcPr>
          <w:p w14:paraId="35847B2F">
            <w:pPr>
              <w:snapToGrid w:val="0"/>
              <w:rPr>
                <w:rFonts w:hint="eastAsia" w:eastAsiaTheme="minorEastAsia"/>
                <w:lang w:eastAsia="zh-CN"/>
              </w:rPr>
            </w:pPr>
            <w:r>
              <m:rPr/>
              <w:rPr>
                <w:rFonts w:hint="eastAsia"/>
                <w:i w:val="0"/>
                <w:lang w:eastAsia="zh-CN"/>
              </w:rPr>
              <w:t>（</w:t>
            </w:r>
            <m:oMath>
              <m:r>
                <m:rPr/>
                <w:rPr>
                  <w:rFonts w:hint="default" w:ascii="Cambria Math"/>
                </w:rPr>
                <m:t>1/3,2/3,2/3</m:t>
              </m:r>
            </m:oMath>
            <w:r>
              <m:rPr/>
              <w:rPr>
                <w:rFonts w:hint="eastAsia"/>
                <w:i w:val="0"/>
                <w:lang w:eastAsia="zh-CN"/>
              </w:rPr>
              <w:t>）</w:t>
            </w:r>
            <w:bookmarkStart w:id="0" w:name="_GoBack"/>
            <w:bookmarkEnd w:id="0"/>
          </w:p>
        </w:tc>
      </w:tr>
      <w:tr w14:paraId="4789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CED0C5F">
            <w:pPr>
              <w:snapToGrid w:val="0"/>
            </w:pPr>
            <w:r>
              <w:t>轴向应变</w:t>
            </w:r>
          </w:p>
        </w:tc>
        <w:tc>
          <w:tcPr>
            <w:tcW w:w="0" w:type="auto"/>
            <w:vAlign w:val="center"/>
          </w:tcPr>
          <w:p w14:paraId="56708A80">
            <w:pPr>
              <w:snapToGrid w:val="0"/>
            </w:pPr>
            <w:r>
              <w:t>1.0e-3</w:t>
            </w:r>
          </w:p>
        </w:tc>
        <w:tc>
          <w:tcPr>
            <w:tcW w:w="3036" w:type="dxa"/>
            <w:vAlign w:val="center"/>
          </w:tcPr>
          <w:p w14:paraId="467EBBC0">
            <w:pPr>
              <w:snapToGrid w:val="0"/>
            </w:pPr>
            <w:r>
              <w:t>1.0e-3</w:t>
            </w:r>
          </w:p>
        </w:tc>
      </w:tr>
      <w:tr w14:paraId="470F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F205BFE">
            <w:pPr>
              <w:snapToGrid w:val="0"/>
            </w:pPr>
            <w:r>
              <w:t>轴向应力</w:t>
            </w:r>
          </w:p>
        </w:tc>
        <w:tc>
          <w:tcPr>
            <w:tcW w:w="0" w:type="auto"/>
            <w:vAlign w:val="center"/>
          </w:tcPr>
          <w:p w14:paraId="19D88C42">
            <w:pPr>
              <w:snapToGrid w:val="0"/>
            </w:pPr>
            <w:r>
              <w:t>210 MPa</w:t>
            </w:r>
          </w:p>
        </w:tc>
        <w:tc>
          <w:tcPr>
            <w:tcW w:w="3036" w:type="dxa"/>
            <w:vAlign w:val="center"/>
          </w:tcPr>
          <w:p w14:paraId="76A4C72D">
            <w:pPr>
              <w:snapToGrid w:val="0"/>
            </w:pPr>
            <w:r>
              <w:t>210 MPa</w:t>
            </w:r>
          </w:p>
        </w:tc>
      </w:tr>
      <w:tr w14:paraId="6E7D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47" w:type="dxa"/>
            <w:vAlign w:val="center"/>
          </w:tcPr>
          <w:p w14:paraId="756A129B">
            <w:pPr>
              <w:snapToGrid w:val="0"/>
            </w:pPr>
            <w:r>
              <w:t>轴力</w:t>
            </w:r>
          </w:p>
        </w:tc>
        <w:tc>
          <w:tcPr>
            <w:tcW w:w="3036" w:type="dxa"/>
            <w:vAlign w:val="center"/>
          </w:tcPr>
          <w:p w14:paraId="762B0318">
            <w:pPr>
              <w:snapToGrid w:val="0"/>
            </w:pPr>
            <w:r>
              <w:t>4.2e4 N</w:t>
            </w:r>
          </w:p>
        </w:tc>
        <w:tc>
          <w:tcPr>
            <w:tcW w:w="3036" w:type="dxa"/>
            <w:vAlign w:val="center"/>
          </w:tcPr>
          <w:p w14:paraId="7FCD2FAA">
            <w:pPr>
              <w:snapToGrid w:val="0"/>
            </w:pPr>
            <w:r>
              <w:t>4.2e4 N</w:t>
            </w:r>
          </w:p>
        </w:tc>
      </w:tr>
    </w:tbl>
    <w:p w14:paraId="3C763FF1">
      <w:pPr>
        <w:pStyle w:val="3"/>
        <w:spacing w:before="0" w:beforeLines="0" w:beforeAutospacing="0" w:after="0" w:afterLines="0" w:afterAutospacing="0"/>
      </w:pPr>
      <w:r>
        <w:t>关键特性说明</w:t>
      </w:r>
    </w:p>
    <w:p w14:paraId="7CFFA3F0">
      <w:pPr>
        <w:numPr>
          <w:ilvl w:val="0"/>
          <w:numId w:val="1"/>
        </w:numPr>
        <w:spacing w:beforeAutospacing="0"/>
      </w:pPr>
      <w:r>
        <w:rPr>
          <w:b/>
        </w:rPr>
        <w:t>刚度矩阵对称性</w:t>
      </w:r>
      <w:r>
        <w:t>：程序验证了空间杆单元刚度矩阵的对称性（Ke = Ke.T）</w:t>
      </w:r>
    </w:p>
    <w:p w14:paraId="55E2A531">
      <w:pPr>
        <w:numPr>
          <w:ilvl w:val="0"/>
          <w:numId w:val="1"/>
        </w:numPr>
      </w:pPr>
      <w:r>
        <w:rPr>
          <w:b/>
        </w:rPr>
        <w:t>刚体位移测试</w:t>
      </w:r>
      <w:r>
        <w:t>：刚体平移位移下应变理论值为0，验证了位移-应变关系的正确性</w:t>
      </w:r>
    </w:p>
    <w:p w14:paraId="0F6917EA">
      <w:pPr>
        <w:numPr>
          <w:ilvl w:val="0"/>
          <w:numId w:val="1"/>
        </w:numPr>
        <w:spacing w:afterAutospacing="0"/>
      </w:pPr>
      <w:r>
        <w:rPr>
          <w:b/>
        </w:rPr>
        <w:t>奇异矩阵说明</w:t>
      </w:r>
      <w:r>
        <w:t>：自由杆单元刚度矩阵存在刚体位移模式，导致矩阵奇异（行列式为0），特征值包含0值，属于正常力学特性</w:t>
      </w:r>
    </w:p>
    <w:p w14:paraId="7256E043">
      <w:pPr>
        <w:pStyle w:val="3"/>
        <w:spacing w:before="0" w:beforeLines="0" w:beforeAutospacing="0" w:after="0" w:afterLines="0" w:afterAutospacing="0"/>
      </w:pPr>
      <w:r>
        <w:t>注意事项</w:t>
      </w:r>
    </w:p>
    <w:p w14:paraId="0ECCFAF6">
      <w:pPr>
        <w:numPr>
          <w:ilvl w:val="0"/>
          <w:numId w:val="2"/>
        </w:numPr>
        <w:spacing w:beforeAutospacing="0"/>
      </w:pPr>
      <w:r>
        <w:t>输入节点坐标时需避免重合（程序会抛出ValueError异常）</w:t>
      </w:r>
    </w:p>
    <w:p w14:paraId="6403EB4A">
      <w:pPr>
        <w:numPr>
          <w:ilvl w:val="0"/>
          <w:numId w:val="2"/>
        </w:numPr>
      </w:pPr>
      <w:r>
        <w:t>位移向量de的维度必须为6×1，顺序严格为：节点1(x,y,z) + 节点2(x,y,z)</w:t>
      </w:r>
    </w:p>
    <w:p w14:paraId="000459D8">
      <w:pPr>
        <w:numPr>
          <w:ilvl w:val="0"/>
          <w:numId w:val="2"/>
        </w:numPr>
      </w:pPr>
      <w:r>
        <w:t>单位建议统一采用国际单位制（m、Pa、N），避免单位换算错误</w:t>
      </w:r>
    </w:p>
    <w:p w14:paraId="27258710">
      <w:pPr>
        <w:numPr>
          <w:ilvl w:val="0"/>
          <w:numId w:val="2"/>
        </w:numPr>
        <w:spacing w:after="0"/>
      </w:pPr>
      <w:r>
        <w:t>弹性模量E常用单位为GPa（需转换为Pa：1 GPa = 1e9 Pa），横截面积A常用单位为m²（1 cm² = 1e-4 m²）</w:t>
      </w:r>
    </w:p>
    <w:p w14:paraId="342DBF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2B14C"/>
    <w:multiLevelType w:val="singleLevel"/>
    <w:tmpl w:val="85E2B1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33824C1"/>
    <w:multiLevelType w:val="singleLevel"/>
    <w:tmpl w:val="B33824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54B34"/>
    <w:rsid w:val="7245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2026-06-08T07:42:00Z</dcterms:created>
  <dc:creator>小李小李不讲道理.</dc:creator>
  <cp:lastModifiedBy>小李小李不讲道理.</cp:lastModifiedBy>
  <dcterms:modified xsi:type="dcterms:W3CDTF">2026-06-08T07:47:20Z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D409C4893B264174A5389A628E416B9F_11</vt:lpwstr>
  </property>
  <property fmtid="{D5CDD505-2E9C-101B-9397-08002B2CF9AE}" pid="4" name="KSOTemplateDocerSaveRecord">
    <vt:lpwstr>eyJoZGlkIjoiY2M2YzExN2NjNzNmZTFkOGYyOWFjM2MyMzZlNjg0ZmMiLCJ1c2VySWQiOiIxMjc0NzE4MjY4In0=</vt:lpwstr>
  </property>
</Properties>
</file>