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8515F" w14:textId="77777777" w:rsidR="009D0FED" w:rsidRPr="005239CF" w:rsidRDefault="00000000">
      <w:pPr>
        <w:spacing w:after="80"/>
        <w:jc w:val="center"/>
        <w:rPr>
          <w:lang w:val="de-DE"/>
        </w:rPr>
      </w:pPr>
      <w:r w:rsidRPr="005239CF">
        <w:rPr>
          <w:b/>
          <w:bCs/>
          <w:color w:val="1A1A2E"/>
          <w:sz w:val="40"/>
          <w:szCs w:val="40"/>
          <w:lang w:val="de-DE"/>
        </w:rPr>
        <w:t>Sprechertexte – Tom Markmann</w:t>
      </w:r>
    </w:p>
    <w:p w14:paraId="05B65174" w14:textId="77777777" w:rsidR="009D0FED" w:rsidRPr="005239CF" w:rsidRDefault="00000000">
      <w:pPr>
        <w:spacing w:after="80"/>
        <w:jc w:val="center"/>
        <w:rPr>
          <w:lang w:val="de-DE"/>
        </w:rPr>
      </w:pPr>
      <w:r w:rsidRPr="005239CF">
        <w:rPr>
          <w:color w:val="555555"/>
          <w:sz w:val="26"/>
          <w:szCs w:val="26"/>
          <w:lang w:val="de-DE"/>
        </w:rPr>
        <w:t>CORS-Teil (Folien 23–30)</w:t>
      </w:r>
    </w:p>
    <w:p w14:paraId="3E5F7B80" w14:textId="77777777" w:rsidR="009D0FED" w:rsidRPr="005239CF" w:rsidRDefault="00000000">
      <w:pPr>
        <w:spacing w:after="80"/>
        <w:jc w:val="center"/>
        <w:rPr>
          <w:lang w:val="de-DE"/>
        </w:rPr>
      </w:pPr>
      <w:r>
        <w:rPr>
          <w:i/>
          <w:iCs/>
          <w:color w:val="888888"/>
          <w:sz w:val="22"/>
          <w:szCs w:val="22"/>
        </w:rPr>
        <w:t xml:space="preserve">XSS und CORS – IT Security · BHH Informatik · 10. </w:t>
      </w:r>
      <w:r w:rsidRPr="005239CF">
        <w:rPr>
          <w:i/>
          <w:iCs/>
          <w:color w:val="888888"/>
          <w:sz w:val="22"/>
          <w:szCs w:val="22"/>
          <w:lang w:val="de-DE"/>
        </w:rPr>
        <w:t>Juni 2026</w:t>
      </w:r>
    </w:p>
    <w:p w14:paraId="7011B0DA" w14:textId="77777777" w:rsidR="009D0FED" w:rsidRPr="005239CF" w:rsidRDefault="009D0FED">
      <w:pPr>
        <w:pBdr>
          <w:bottom w:val="single" w:sz="18" w:space="1" w:color="2E4057"/>
        </w:pBdr>
        <w:spacing w:after="480"/>
        <w:rPr>
          <w:lang w:val="de-DE"/>
        </w:rPr>
      </w:pPr>
    </w:p>
    <w:p w14:paraId="71BA837E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23 – Demo-Aufbau (Setup)</w:t>
      </w:r>
    </w:p>
    <w:p w14:paraId="1B5372FC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6B6EEAE9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Ich übernehme jetzt den Demo-Part für CORS. Bevor wir live gehen, kurz der Aufbau – damit klar ist, was ihr gleich sehen werdet.</w:t>
      </w:r>
    </w:p>
    <w:p w14:paraId="1936E3C9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Wir haben vier lokale Komponenten gleichzeitig laufen. Keycloak und Postgres starten per docker-compose auf Port 8080 und 5432 – das ist unsere Authentifizierungsinstanz plus Datenbank.</w:t>
      </w:r>
    </w:p>
    <w:p w14:paraId="69CD424D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Das Spring-Boot-Backend läuft auf Port 8079 und stellt die eigentliche Scheduler-API bereit, inklusive dem Excel-Download-Endpunkt.</w:t>
      </w:r>
    </w:p>
    <w:p w14:paraId="02756B3A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Das reguläre Vue-Frontend – so wie es ein echter Nutzer öffnen würde – läuft auf Port 8078.</w:t>
      </w:r>
    </w:p>
    <w:p w14:paraId="6D9F4F15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Und dann gibt es noch die Angreifer-Seite: eine einfache exploit.html, ausgeliefert über einen Python HTTP-Server auf Port 5173. Wichtig ist der andere Port – das ist der Kern der CORS-Demonstration, denn der Browser sieht diese zwei Ports als verschiedene Origins.</w:t>
      </w:r>
    </w:p>
    <w:p w14:paraId="13A9CF9F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Kurz zusammengefasst: gleiche Daten, gleiche API – aber einmal als legitimer Nutzer auf 8078, einmal als Angreifer auf 5173.</w:t>
      </w:r>
    </w:p>
    <w:p w14:paraId="748EBC08" w14:textId="77777777" w:rsidR="009D0FED" w:rsidRPr="005239CF" w:rsidRDefault="009D0FED">
      <w:pPr>
        <w:spacing w:after="320"/>
        <w:rPr>
          <w:lang w:val="de-DE"/>
        </w:rPr>
      </w:pPr>
    </w:p>
    <w:p w14:paraId="22D084BB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24 – Demo Zustand 1 &amp; 2</w:t>
      </w:r>
    </w:p>
    <w:p w14:paraId="3480BD4C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49EACB66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Diese Folie zeigt die zwei Zustände der Demo nebeneinander – was wir zuerst zeigen und was danach kommt.</w:t>
      </w:r>
    </w:p>
    <w:p w14:paraId="4F89EA23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Zustand 1 ist die unsichere Konfiguration. Im Spring-Backend steht allowedOriginPatterns mit Wildcard-Stern, und gleichzeitig allowCredentials auf true. Das ist der Fehler: Wildcard und Credentials zusammen.</w:t>
      </w:r>
    </w:p>
    <w:p w14:paraId="78E811A2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Der Effekt ist deutlich sichtbar: Ein einziger Klick auf der Angreifer-Seite löst einen automatischen, lautlosen Download der echten Excel-Datei Stundenplan_Export.xlsx aus. Der Nutzer merkt nichts davon.</w:t>
      </w:r>
    </w:p>
    <w:p w14:paraId="79F97AA5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Zustand 2 ist der Fix. Wir ersetzen die Wildcard durch eine feste Allowlist: nur localhost:8078 ist erlaubt, Credentials auf false.</w:t>
      </w:r>
    </w:p>
    <w:p w14:paraId="72E30373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Das reguläre Frontend auf 8078 funktioniert weiterhin normal. Aber die Angreifer-Origin auf 5173 – oder jeder andere unbekannte Port – wird jetzt vom Browser blockiert. Der Request kommt gar nicht mehr durch.</w:t>
      </w:r>
    </w:p>
    <w:p w14:paraId="0A084832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Die Konfigurationsänderung ist minimal, der Sicherheitsgewinn ist maximal.</w:t>
      </w:r>
    </w:p>
    <w:p w14:paraId="7AC64B8D" w14:textId="77777777" w:rsidR="009D0FED" w:rsidRPr="005239CF" w:rsidRDefault="009D0FED">
      <w:pPr>
        <w:spacing w:after="320"/>
        <w:rPr>
          <w:lang w:val="de-DE"/>
        </w:rPr>
      </w:pPr>
    </w:p>
    <w:p w14:paraId="244D5291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25 – Live Demo CORS</w:t>
      </w:r>
    </w:p>
    <w:p w14:paraId="45653F58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583BF56C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Jetzt geht es live. Ole und ich zeigen euch die beiden Zustände in Echtzeit.</w:t>
      </w:r>
    </w:p>
    <w:p w14:paraId="0F432400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Wir starten mit der unsicheren Variante – ihr seht, was passiert, wenn die CORS-Konfiguration zu offen ist.</w:t>
      </w:r>
    </w:p>
    <w:p w14:paraId="1DC8DFD4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Dann wechseln wir zur sicheren Konfiguration und zeigen, wie der Browser die Anfrage der Angreifer-Seite blockiert.</w:t>
      </w:r>
    </w:p>
    <w:p w14:paraId="3E3F9AF6" w14:textId="77777777" w:rsidR="009D0FED" w:rsidRPr="005239CF" w:rsidRDefault="009D0FED">
      <w:pPr>
        <w:spacing w:after="320"/>
        <w:rPr>
          <w:lang w:val="de-DE"/>
        </w:rPr>
      </w:pPr>
    </w:p>
    <w:p w14:paraId="2928AC21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26 – Kritisches Risiko: Keycloak-Architektur</w:t>
      </w:r>
    </w:p>
    <w:p w14:paraId="186042E3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3FF2AA39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Die Excel-Demo war der sichtbare, griffige Teil. Aber das eigentliche Risiko liegt tiefer – in der Keycloak-Konfiguration des Projekts.</w:t>
      </w:r>
    </w:p>
    <w:p w14:paraId="5B79298B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In der Datei scheduler.json finden sich drei problematische Einstellungen. Erstens: webOrigins mit Wildcard-Stern. Das bedeutet, jede beliebige Origin darf OAuth-Token-Redirects empfangen – viel zu breit für einen SPA-Client.</w:t>
      </w:r>
    </w:p>
    <w:p w14:paraId="523B955B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Zweitens: implicitFlowEnabled ist aktiv. Das ist ein veralteter OAuth-Flow, bei dem das Token direkt im URL-Fragment übertragen wird – das ist seit Jahren als unsicher bekannt.</w:t>
      </w:r>
    </w:p>
    <w:p w14:paraId="52DDB86C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Drittens: directAccessGrants ist aktiv. Das erlaubt den Passwort-Grant, also direkten Nutzername-Passwort-Austausch gegen Token, ohne Browser-Redirect. Auch das ist für einen modernen SPA-Client unnötig.</w:t>
      </w:r>
    </w:p>
    <w:p w14:paraId="1EF8E473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Einzeln sind das vielleicht noch akzeptable Konfigurationsentscheidungen in einer Dev-Umgebung – zusammen ergeben sie eine Angriffsfläche, die in Produktion nicht existieren dürfte.</w:t>
      </w:r>
    </w:p>
    <w:p w14:paraId="4D60C1C1" w14:textId="77777777" w:rsidR="009D0FED" w:rsidRPr="005239CF" w:rsidRDefault="009D0FED">
      <w:pPr>
        <w:spacing w:after="320"/>
        <w:rPr>
          <w:lang w:val="de-DE"/>
        </w:rPr>
      </w:pPr>
    </w:p>
    <w:p w14:paraId="13F5E8E0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27 – Token-Diebstahl als Fehlerkette</w:t>
      </w:r>
    </w:p>
    <w:p w14:paraId="5BF39218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2A388FD1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Jetzt verbinden wir die Punkte: Wie wird aus dem schlichten Mitlesen einer Excel-Datei eine vollständige Identitätsübernahme?</w:t>
      </w:r>
    </w:p>
    <w:p w14:paraId="56F20A62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Schritt eins: Der Nutzer ist eingeloggt. Im Browser liegt ein gültiges Bearer-Token, das von Keycloak ausgestellt wurde.</w:t>
      </w:r>
    </w:p>
    <w:p w14:paraId="1E853A0E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Schritt zwei: Die fremde Seite – also unsere exploit.html auf Port 5173 – ruft den /session-Endpunkt der API auf. Dank des offenen CORS mit allowCredentials wird der Session-Cookie mitgeschickt, und die API antwortet mit den Session-Daten.</w:t>
      </w:r>
    </w:p>
    <w:p w14:paraId="7810E680" w14:textId="77777777" w:rsidR="009D0FED" w:rsidRDefault="00000000">
      <w:pPr>
        <w:spacing w:after="160"/>
      </w:pPr>
      <w:r w:rsidRPr="005239CF">
        <w:rPr>
          <w:lang w:val="de-DE"/>
        </w:rPr>
        <w:t xml:space="preserve">Schritt drei: Das Skript auf der Angreifer-Seite liest das Bearer-Token aus der Antwort im Klartext aus. </w:t>
      </w:r>
      <w:r>
        <w:t>Kein Trojaner, kein Phishing – einfach ein fetch-Aufruf.</w:t>
      </w:r>
    </w:p>
    <w:p w14:paraId="3B67BE47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lastRenderedPageBreak/>
        <w:t>Schritt vier: Takeover. Mit dem gestohlenen Token kann der Angreifer alle API-Calls im Namen des Nutzers ausführen – Daten lesen, Reservierungen anlegen oder löschen, alles.</w:t>
      </w:r>
    </w:p>
    <w:p w14:paraId="15FB7459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Das ist der Unterschied zwischen einem theoretischen CORS-Problem und einer realen Sicherheitslücke.</w:t>
      </w:r>
    </w:p>
    <w:p w14:paraId="6AAB49E7" w14:textId="77777777" w:rsidR="009D0FED" w:rsidRPr="005239CF" w:rsidRDefault="009D0FED">
      <w:pPr>
        <w:spacing w:after="320"/>
        <w:rPr>
          <w:lang w:val="de-DE"/>
        </w:rPr>
      </w:pPr>
    </w:p>
    <w:p w14:paraId="483F1F60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28 – Fazit Architektur</w:t>
      </w:r>
    </w:p>
    <w:p w14:paraId="38A37467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71B554AE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Kommen wir zum Fazit dieser CORS-Analyse. Die zentrale Botschaft: Es war keine einzelne Schwachstelle – es war eine Schicht aus drei Problemen, die zusammen kritisch werden.</w:t>
      </w:r>
    </w:p>
    <w:p w14:paraId="547E7911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Erstens: das offene CORS im Spring-Backend. Die Wildcard mit Credentials hebt die Browser-Lesesperre für jede beliebige Origin auf.</w:t>
      </w:r>
    </w:p>
    <w:p w14:paraId="12F763B6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Zweitens: der unauthentifizierte /files-Endpunkt. Spring Security erlaubt alle Requests unter /files/** ohne Login. Das ist im Demo-Kontext vielleicht gewollt – in Produktion ist es ein eigenständiges Problem, unabhängig von CORS.</w:t>
      </w:r>
    </w:p>
    <w:p w14:paraId="37B8EB20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Drittens: die unsicheren Keycloak-Regeln. Wildcard-Origins, impliziter Flow, Passwort-Grant – das sind veraltete Konfigurationen, die den Angriff erheblich vereinfachen.</w:t>
      </w:r>
    </w:p>
    <w:p w14:paraId="4C20F255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Kein einzelner dieser Punkte wäre für sich allein schon katastrophal. Aber zusammen ergeben sie den Angriffsweg, den wir gerade live gezeigt haben.</w:t>
      </w:r>
    </w:p>
    <w:p w14:paraId="26FD7A33" w14:textId="77777777" w:rsidR="009D0FED" w:rsidRPr="005239CF" w:rsidRDefault="009D0FED">
      <w:pPr>
        <w:spacing w:after="320"/>
        <w:rPr>
          <w:lang w:val="de-DE"/>
        </w:rPr>
      </w:pPr>
    </w:p>
    <w:p w14:paraId="6545CFC4" w14:textId="77777777" w:rsidR="009D0FED" w:rsidRPr="005239CF" w:rsidRDefault="00000000">
      <w:pPr>
        <w:pStyle w:val="berschrift1"/>
        <w:rPr>
          <w:lang w:val="de-DE"/>
        </w:rPr>
      </w:pPr>
      <w:r w:rsidRPr="005239CF">
        <w:rPr>
          <w:lang w:val="de-DE"/>
        </w:rPr>
        <w:t>Folie 29 – Fazit: Die finale Lösung</w:t>
      </w:r>
    </w:p>
    <w:p w14:paraId="424078DB" w14:textId="77777777" w:rsidR="009D0FED" w:rsidRPr="005239CF" w:rsidRDefault="009D0FED">
      <w:pPr>
        <w:pBdr>
          <w:bottom w:val="single" w:sz="6" w:space="1" w:color="2E4057"/>
        </w:pBdr>
        <w:spacing w:after="200"/>
        <w:rPr>
          <w:lang w:val="de-DE"/>
        </w:rPr>
      </w:pPr>
    </w:p>
    <w:p w14:paraId="3E693D8E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Das bringt uns zum Gesamtfazit. CORS ist kein Schutz – es ist das kontrollierte Aufweichen der Browser-Lesesperre. Die eigentliche Absicherung kommt von der Authentifizierung und Autorisierung auf dem Server.</w:t>
      </w:r>
    </w:p>
    <w:p w14:paraId="666B3BD0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Was konkret zu tun ist: Erstens eine saubere Trennung von Dev- und Prod-Properties. Die unsichere CORS-Konfiguration darf nie in Produktion landen.</w:t>
      </w:r>
    </w:p>
    <w:p w14:paraId="3AE2827D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Zweitens: Authentifizierung für Datei-Exporte erzwingen. Der /files-Endpunkt sollte nur für eingeloggte Nutzer zugänglich sein.</w:t>
      </w:r>
    </w:p>
    <w:p w14:paraId="1EB4CCC7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Drittens: Keycloak aufräumen. Die Wildcards schließen, implicitFlow deaktivieren, directAccessGrants entfernen. Nur was wirklich gebraucht wird, bleibt aktiv.</w:t>
      </w:r>
    </w:p>
    <w:p w14:paraId="1920C031" w14:textId="77777777" w:rsidR="009D0FED" w:rsidRPr="005239CF" w:rsidRDefault="00000000">
      <w:pPr>
        <w:spacing w:after="160"/>
        <w:rPr>
          <w:lang w:val="de-DE"/>
        </w:rPr>
      </w:pPr>
      <w:r w:rsidRPr="005239CF">
        <w:rPr>
          <w:lang w:val="de-DE"/>
        </w:rPr>
        <w:t>Und viertens: Feste CORS-Allowlist statt Origin-Spiegelung. Nur explizit erlaubte Origins bekommen Zugriff – alles andere wird blockiert.</w:t>
      </w:r>
    </w:p>
    <w:p w14:paraId="2FFDAC14" w14:textId="12EDF7A1" w:rsidR="009D0FED" w:rsidRPr="005239CF" w:rsidRDefault="00000000" w:rsidP="005239CF">
      <w:pPr>
        <w:spacing w:after="160"/>
        <w:rPr>
          <w:lang w:val="de-DE"/>
        </w:rPr>
      </w:pPr>
      <w:r w:rsidRPr="005239CF">
        <w:rPr>
          <w:lang w:val="de-DE"/>
        </w:rPr>
        <w:t>Das sind vier konkrete, umsetzbare Maßnahmen – keine großen Architekturveränderungen, aber ein deutlicher Sicherheitsgewinn.</w:t>
      </w:r>
    </w:p>
    <w:sectPr w:rsidR="009D0FED" w:rsidRPr="005239CF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47C60"/>
    <w:multiLevelType w:val="hybridMultilevel"/>
    <w:tmpl w:val="6F741444"/>
    <w:lvl w:ilvl="0" w:tplc="DAAECE80">
      <w:start w:val="1"/>
      <w:numFmt w:val="bullet"/>
      <w:lvlText w:val="●"/>
      <w:lvlJc w:val="left"/>
      <w:pPr>
        <w:ind w:left="720" w:hanging="360"/>
      </w:pPr>
    </w:lvl>
    <w:lvl w:ilvl="1" w:tplc="97FAB70E">
      <w:start w:val="1"/>
      <w:numFmt w:val="bullet"/>
      <w:lvlText w:val="○"/>
      <w:lvlJc w:val="left"/>
      <w:pPr>
        <w:ind w:left="1440" w:hanging="360"/>
      </w:pPr>
    </w:lvl>
    <w:lvl w:ilvl="2" w:tplc="39EC85CA">
      <w:start w:val="1"/>
      <w:numFmt w:val="bullet"/>
      <w:lvlText w:val="■"/>
      <w:lvlJc w:val="left"/>
      <w:pPr>
        <w:ind w:left="2160" w:hanging="360"/>
      </w:pPr>
    </w:lvl>
    <w:lvl w:ilvl="3" w:tplc="0A5E0B6C">
      <w:start w:val="1"/>
      <w:numFmt w:val="bullet"/>
      <w:lvlText w:val="●"/>
      <w:lvlJc w:val="left"/>
      <w:pPr>
        <w:ind w:left="2880" w:hanging="360"/>
      </w:pPr>
    </w:lvl>
    <w:lvl w:ilvl="4" w:tplc="A55C5C94">
      <w:start w:val="1"/>
      <w:numFmt w:val="bullet"/>
      <w:lvlText w:val="○"/>
      <w:lvlJc w:val="left"/>
      <w:pPr>
        <w:ind w:left="3600" w:hanging="360"/>
      </w:pPr>
    </w:lvl>
    <w:lvl w:ilvl="5" w:tplc="1A849B94">
      <w:start w:val="1"/>
      <w:numFmt w:val="bullet"/>
      <w:lvlText w:val="■"/>
      <w:lvlJc w:val="left"/>
      <w:pPr>
        <w:ind w:left="4320" w:hanging="360"/>
      </w:pPr>
    </w:lvl>
    <w:lvl w:ilvl="6" w:tplc="EC4829AE">
      <w:start w:val="1"/>
      <w:numFmt w:val="bullet"/>
      <w:lvlText w:val="●"/>
      <w:lvlJc w:val="left"/>
      <w:pPr>
        <w:ind w:left="5040" w:hanging="360"/>
      </w:pPr>
    </w:lvl>
    <w:lvl w:ilvl="7" w:tplc="596858BA">
      <w:start w:val="1"/>
      <w:numFmt w:val="bullet"/>
      <w:lvlText w:val="●"/>
      <w:lvlJc w:val="left"/>
      <w:pPr>
        <w:ind w:left="5760" w:hanging="360"/>
      </w:pPr>
    </w:lvl>
    <w:lvl w:ilvl="8" w:tplc="6ED2FBAE">
      <w:start w:val="1"/>
      <w:numFmt w:val="bullet"/>
      <w:lvlText w:val="●"/>
      <w:lvlJc w:val="left"/>
      <w:pPr>
        <w:ind w:left="6480" w:hanging="360"/>
      </w:pPr>
    </w:lvl>
  </w:abstractNum>
  <w:num w:numId="1" w16cid:durableId="4988087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FED"/>
    <w:rsid w:val="004641E4"/>
    <w:rsid w:val="005239CF"/>
    <w:rsid w:val="009D0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E1FE9"/>
  <w15:docId w15:val="{68776D01-046E-41F3-9B7A-76796DD8F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400" w:after="120"/>
      <w:outlineLvl w:val="0"/>
    </w:pPr>
    <w:rPr>
      <w:b/>
      <w:bCs/>
      <w:color w:val="2E4057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917</Words>
  <Characters>5233</Characters>
  <Application>Microsoft Office Word</Application>
  <DocSecurity>0</DocSecurity>
  <Lines>43</Lines>
  <Paragraphs>12</Paragraphs>
  <ScaleCrop>false</ScaleCrop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 Markmann</cp:lastModifiedBy>
  <cp:revision>2</cp:revision>
  <dcterms:created xsi:type="dcterms:W3CDTF">2026-06-11T06:32:00Z</dcterms:created>
  <dcterms:modified xsi:type="dcterms:W3CDTF">2026-06-11T07:42:00Z</dcterms:modified>
</cp:coreProperties>
</file>