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9"/>
          <w:sz w:val="40"/>
          <w:szCs w:val="40"/>
        </w:rPr>
        <w:t xml:space="preserve">Rapport technique</w:t>
      </w:r>
    </w:p>
    <w:p>
      <w:pPr>
        <w:spacing w:after="80"/>
        <w:jc w:val="center"/>
      </w:pPr>
      <w:r>
        <w:rPr>
          <w:sz w:val="26"/>
          <w:szCs w:val="26"/>
        </w:rPr>
        <w:t xml:space="preserve">Caractérisation du ressort du tensiomètre de courroie BigTreeTech Belter</w:t>
      </w:r>
    </w:p>
    <w:p>
      <w:pPr>
        <w:pBdr>
          <w:bottom w:val="single" w:color="1F4E79" w:sz="8" w:space="6"/>
        </w:pBdr>
        <w:spacing w:after="300"/>
        <w:jc w:val="center"/>
      </w:pPr>
      <w:r>
        <w:rPr>
          <w:i/>
          <w:iCs/>
          <w:color w:val="555555"/>
          <w:sz w:val="22"/>
          <w:szCs w:val="22"/>
        </w:rPr>
        <w:t xml:space="preserve">Relation déplacement de la tige / force</w:t>
      </w:r>
    </w:p>
    <w:p>
      <w:pPr>
        <w:pStyle w:val="Heading1"/>
        <w:spacing w:after="150" w:before="300"/>
      </w:pPr>
      <w:r>
        <w:t xml:space="preserve">Objectif</w:t>
      </w:r>
    </w:p>
    <w:p>
      <w:pPr>
        <w:spacing w:after="120"/>
      </w:pPr>
      <w:r>
        <w:t xml:space="preserve">Le Belter mesure la tension d'une courroie par l'enfoncement d'une tige rappelée par un ressort de traction. Ce rapport établit, à partir de mesures, le modèle de mesure de référence du Belter : la relation entre la valeur affichée A et la force F appliquée. Il présente les mesures, le modèle théorique du ressort, les points résolus et le point qui reste ouvert, puis le modèle de référence à utiliser pour la suite (§5).</w:t>
      </w:r>
    </w:p>
    <w:p>
      <w:pPr>
        <w:spacing w:after="120"/>
      </w:pPr>
      <w:r>
        <w:rPr>
          <w:b/>
          <w:bCs/>
        </w:rPr>
        <w:t xml:space="preserve">Modèle de mesure de référence</w:t>
      </w:r>
    </w:p>
    <w:p>
      <w:pPr>
        <w:pStyle w:val="ListParagraph"/>
        <w:numPr>
          <w:ilvl w:val="0"/>
          <w:numId w:val="2"/>
        </w:numPr>
        <w:spacing w:after="60"/>
      </w:pPr>
      <w:r>
        <w:rPr>
          <w:b/>
          <w:bCs/>
        </w:rPr>
        <w:t xml:space="preserve">F = 0,337 + 0,1226·A</w:t>
      </w:r>
      <w:r>
        <w:t xml:space="preserve">  (F en N, A valeur affichée en mm), soit </w:t>
      </w:r>
      <w:r>
        <w:rPr>
          <w:b/>
          <w:bCs/>
        </w:rPr>
        <w:t xml:space="preserve">m = 34,4 + 12,49·A</w:t>
      </w:r>
      <w:r>
        <w:t xml:space="preserve"> en grammes. Belter vertical, embout vers le bas, précision ±3 g, valable de 1 à 13 mm.</w:t>
      </w:r>
    </w:p>
    <w:p>
      <w:pPr>
        <w:pStyle w:val="ListParagraph"/>
        <w:numPr>
          <w:ilvl w:val="0"/>
          <w:numId w:val="2"/>
        </w:numPr>
        <w:spacing w:after="60"/>
      </w:pPr>
      <w:r>
        <w:rPr>
          <w:b/>
          <w:bCs/>
        </w:rPr>
        <w:t xml:space="preserve">Ressort : k = 0,1235 N/mm</w:t>
      </w:r>
      <w:r>
        <w:t xml:space="preserve">, précharge du ressort au zéro Fr0 = 0,41 N (42 g), inox, 27 spires jointives de 0,30 mm.</w:t>
      </w:r>
    </w:p>
    <w:p>
      <w:pPr>
        <w:pStyle w:val="ListParagraph"/>
        <w:numPr>
          <w:ilvl w:val="0"/>
          <w:numId w:val="2"/>
        </w:numPr>
        <w:spacing w:after="60"/>
      </w:pPr>
      <w:r>
        <w:t xml:space="preserve">L'afficheur lit directement le déplacement de la tige en mm (gain 1,005). Frottements ≈ 0,3 g, zéro stable.</w:t>
      </w:r>
    </w:p>
    <w:p>
      <w:pPr>
        <w:pStyle w:val="ListParagraph"/>
        <w:numPr>
          <w:ilvl w:val="0"/>
          <w:numId w:val="2"/>
        </w:numPr>
        <w:spacing w:after="60"/>
      </w:pPr>
      <w:r>
        <w:rPr>
          <w:b/>
          <w:bCs/>
        </w:rPr>
        <w:t xml:space="preserve">Tension de courroie (GT2 9 mm) : T = (0,406 + 0,1226·A)·59,75 / (4·(7,24 − A))</w:t>
      </w:r>
      <w:r>
        <w:t xml:space="preserve">, validée entre 6 et 29 N à ±6 % près avec 6 masses (§6).</w:t>
      </w:r>
    </w:p>
    <w:p>
      <w:pPr>
        <w:pStyle w:val="Heading2"/>
        <w:spacing w:after="100" w:before="200"/>
      </w:pPr>
      <w:r>
        <w:t xml:space="preserve">Notations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226"/>
        <w:gridCol w:w="2000"/>
      </w:tblGrid>
      <w:tr>
        <w:trPr>
          <w:tblHeader/>
        </w:trPr>
        <w:tc>
          <w:tcPr>
            <w:tcW w:type="dxa" w:w="1800"/>
            <w:tcBorders>
              <w:top w:val="single" w:color="A0A0A0" w:sz="4"/>
              <w:left w:val="single" w:color="A0A0A0" w:sz="4"/>
              <w:bottom w:val="single" w:color="A0A0A0" w:sz="4"/>
              <w:right w:val="single" w:color="A0A0A0" w:sz="4"/>
            </w:tcBorders>
            <w:shd w:fill="1F4E79" w:color="auto" w:val="clear"/>
            <w:tcMar>
              <w:top w:type="dxa" w:w="60"/>
              <w:left w:type="dxa" w:w="100"/>
              <w:bottom w:type="dxa" w:w="60"/>
              <w:right w:type="dxa" w:w="100"/>
            </w:tcMar>
          </w:tcPr>
          <w:p>
            <w:r>
              <w:rPr>
                <w:b/>
                <w:bCs/>
                <w:color w:val="FFFFFF"/>
                <w:sz w:val="20"/>
                <w:szCs w:val="20"/>
              </w:rPr>
              <w:t xml:space="preserve">Symbole</w:t>
            </w:r>
          </w:p>
        </w:tc>
        <w:tc>
          <w:tcPr>
            <w:tcW w:type="dxa" w:w="5226"/>
            <w:tcBorders>
              <w:top w:val="single" w:color="A0A0A0" w:sz="4"/>
              <w:left w:val="single" w:color="A0A0A0" w:sz="4"/>
              <w:bottom w:val="single" w:color="A0A0A0" w:sz="4"/>
              <w:right w:val="single" w:color="A0A0A0" w:sz="4"/>
            </w:tcBorders>
            <w:shd w:fill="1F4E79" w:color="auto" w:val="clear"/>
            <w:tcMar>
              <w:top w:type="dxa" w:w="60"/>
              <w:left w:type="dxa" w:w="100"/>
              <w:bottom w:type="dxa" w:w="60"/>
              <w:right w:type="dxa" w:w="100"/>
            </w:tcMar>
          </w:tcPr>
          <w:p>
            <w:r>
              <w:rPr>
                <w:b/>
                <w:bCs/>
                <w:color w:val="FFFFFF"/>
                <w:sz w:val="20"/>
                <w:szCs w:val="20"/>
              </w:rPr>
              <w:t xml:space="preserve">Signification</w:t>
            </w:r>
          </w:p>
        </w:tc>
        <w:tc>
          <w:tcPr>
            <w:tcW w:type="dxa" w:w="2000"/>
            <w:tcBorders>
              <w:top w:val="single" w:color="A0A0A0" w:sz="4"/>
              <w:left w:val="single" w:color="A0A0A0" w:sz="4"/>
              <w:bottom w:val="single" w:color="A0A0A0" w:sz="4"/>
              <w:right w:val="single" w:color="A0A0A0" w:sz="4"/>
            </w:tcBorders>
            <w:shd w:fill="1F4E79" w:color="auto" w:val="clear"/>
            <w:tcMar>
              <w:top w:type="dxa" w:w="60"/>
              <w:left w:type="dxa" w:w="100"/>
              <w:bottom w:type="dxa" w:w="60"/>
              <w:right w:type="dxa" w:w="100"/>
            </w:tcMar>
          </w:tcPr>
          <w:p>
            <w:r>
              <w:rPr>
                <w:b/>
                <w:bCs/>
                <w:color w:val="FFFFFF"/>
                <w:sz w:val="20"/>
                <w:szCs w:val="20"/>
              </w:rPr>
              <w:t xml:space="preserve">Unité</w:t>
            </w:r>
          </w:p>
        </w:tc>
      </w:tr>
      <w:tr>
        <w:trPr>
          <w:tblHeader w:val="false"/>
        </w:trPr>
        <w:tc>
          <w:tcPr>
            <w:tcW w:type="dxa" w:w="18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m</w:t>
            </w:r>
          </w:p>
        </w:tc>
        <w:tc>
          <w:tcPr>
            <w:tcW w:type="dxa" w:w="52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Masse suspendue</w:t>
            </w:r>
          </w:p>
        </w:tc>
        <w:tc>
          <w:tcPr>
            <w:tcW w:type="dxa" w:w="2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g ou kg</w:t>
            </w:r>
          </w:p>
        </w:tc>
      </w:tr>
      <w:tr>
        <w:trPr>
          <w:tblHeader w:val="false"/>
        </w:trPr>
        <w:tc>
          <w:tcPr>
            <w:tcW w:type="dxa" w:w="18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g</w:t>
            </w:r>
          </w:p>
        </w:tc>
        <w:tc>
          <w:tcPr>
            <w:tcW w:type="dxa" w:w="5226"/>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Accélération de la pesanteur (9,81)</w:t>
            </w:r>
          </w:p>
        </w:tc>
        <w:tc>
          <w:tcPr>
            <w:tcW w:type="dxa" w:w="20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m/s²</w:t>
            </w:r>
          </w:p>
        </w:tc>
      </w:tr>
      <w:tr>
        <w:trPr>
          <w:tblHeader w:val="false"/>
        </w:trPr>
        <w:tc>
          <w:tcPr>
            <w:tcW w:type="dxa" w:w="18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F</w:t>
            </w:r>
          </w:p>
        </w:tc>
        <w:tc>
          <w:tcPr>
            <w:tcW w:type="dxa" w:w="52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Force appliquée sur la tige</w:t>
            </w:r>
          </w:p>
        </w:tc>
        <w:tc>
          <w:tcPr>
            <w:tcW w:type="dxa" w:w="2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N</w:t>
            </w:r>
          </w:p>
        </w:tc>
      </w:tr>
      <w:tr>
        <w:trPr>
          <w:tblHeader w:val="false"/>
        </w:trPr>
        <w:tc>
          <w:tcPr>
            <w:tcW w:type="dxa" w:w="18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x, x0</w:t>
            </w:r>
          </w:p>
        </w:tc>
        <w:tc>
          <w:tcPr>
            <w:tcW w:type="dxa" w:w="5226"/>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Longueur apparente de la tige (x0 : au zéro, sans masse)</w:t>
            </w:r>
          </w:p>
        </w:tc>
        <w:tc>
          <w:tcPr>
            <w:tcW w:type="dxa" w:w="20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mm</w:t>
            </w:r>
          </w:p>
        </w:tc>
      </w:tr>
      <w:tr>
        <w:trPr>
          <w:tblHeader w:val="false"/>
        </w:trPr>
        <w:tc>
          <w:tcPr>
            <w:tcW w:type="dxa" w:w="18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d</w:t>
            </w:r>
          </w:p>
        </w:tc>
        <w:tc>
          <w:tcPr>
            <w:tcW w:type="dxa" w:w="52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Déplacement de la tige depuis le zéro</w:t>
            </w:r>
          </w:p>
        </w:tc>
        <w:tc>
          <w:tcPr>
            <w:tcW w:type="dxa" w:w="2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mm</w:t>
            </w:r>
          </w:p>
        </w:tc>
      </w:tr>
      <w:tr>
        <w:trPr>
          <w:tblHeader w:val="false"/>
        </w:trPr>
        <w:tc>
          <w:tcPr>
            <w:tcW w:type="dxa" w:w="18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A</w:t>
            </w:r>
          </w:p>
        </w:tc>
        <w:tc>
          <w:tcPr>
            <w:tcW w:type="dxa" w:w="5226"/>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Valeur affichée par le Belter</w:t>
            </w:r>
          </w:p>
        </w:tc>
        <w:tc>
          <w:tcPr>
            <w:tcW w:type="dxa" w:w="20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mm</w:t>
            </w:r>
          </w:p>
        </w:tc>
      </w:tr>
      <w:tr>
        <w:trPr>
          <w:tblHeader w:val="false"/>
        </w:trPr>
        <w:tc>
          <w:tcPr>
            <w:tcW w:type="dxa" w:w="18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k</w:t>
            </w:r>
          </w:p>
        </w:tc>
        <w:tc>
          <w:tcPr>
            <w:tcW w:type="dxa" w:w="52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Raideur du ressort</w:t>
            </w:r>
          </w:p>
        </w:tc>
        <w:tc>
          <w:tcPr>
            <w:tcW w:type="dxa" w:w="2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N/mm</w:t>
            </w:r>
          </w:p>
        </w:tc>
      </w:tr>
      <w:tr>
        <w:trPr>
          <w:tblHeader w:val="false"/>
        </w:trPr>
        <w:tc>
          <w:tcPr>
            <w:tcW w:type="dxa" w:w="18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F0</w:t>
            </w:r>
          </w:p>
        </w:tc>
        <w:tc>
          <w:tcPr>
            <w:tcW w:type="dxa" w:w="5226"/>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Force extérieure nécessaire pour décoller la partie mobile de la butée</w:t>
            </w:r>
          </w:p>
        </w:tc>
        <w:tc>
          <w:tcPr>
            <w:tcW w:type="dxa" w:w="20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N</w:t>
            </w:r>
          </w:p>
        </w:tc>
      </w:tr>
      <w:tr>
        <w:trPr>
          <w:tblHeader w:val="false"/>
        </w:trPr>
        <w:tc>
          <w:tcPr>
            <w:tcW w:type="dxa" w:w="18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Fr0</w:t>
            </w:r>
          </w:p>
        </w:tc>
        <w:tc>
          <w:tcPr>
            <w:tcW w:type="dxa" w:w="52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Force exercée par le ressort au zéro (précharge du ressort)</w:t>
            </w:r>
          </w:p>
        </w:tc>
        <w:tc>
          <w:tcPr>
            <w:tcW w:type="dxa" w:w="2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N</w:t>
            </w:r>
          </w:p>
        </w:tc>
      </w:tr>
      <w:tr>
        <w:trPr>
          <w:tblHeader w:val="false"/>
        </w:trPr>
        <w:tc>
          <w:tcPr>
            <w:tcW w:type="dxa" w:w="18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Fi</w:t>
            </w:r>
          </w:p>
        </w:tc>
        <w:tc>
          <w:tcPr>
            <w:tcW w:type="dxa" w:w="5226"/>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Tension initiale d'enroulement (spires jointives)</w:t>
            </w:r>
          </w:p>
        </w:tc>
        <w:tc>
          <w:tcPr>
            <w:tcW w:type="dxa" w:w="20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N</w:t>
            </w:r>
          </w:p>
        </w:tc>
      </w:tr>
      <w:tr>
        <w:trPr>
          <w:tblHeader w:val="false"/>
        </w:trPr>
        <w:tc>
          <w:tcPr>
            <w:tcW w:type="dxa" w:w="18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mp</w:t>
            </w:r>
          </w:p>
        </w:tc>
        <w:tc>
          <w:tcPr>
            <w:tcW w:type="dxa" w:w="52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Masse de la partie mobile (7 g)</w:t>
            </w:r>
          </w:p>
        </w:tc>
        <w:tc>
          <w:tcPr>
            <w:tcW w:type="dxa" w:w="2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g</w:t>
            </w:r>
          </w:p>
        </w:tc>
      </w:tr>
      <w:tr>
        <w:trPr>
          <w:tblHeader w:val="false"/>
        </w:trPr>
        <w:tc>
          <w:tcPr>
            <w:tcW w:type="dxa" w:w="18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L0, Lp</w:t>
            </w:r>
          </w:p>
        </w:tc>
        <w:tc>
          <w:tcPr>
            <w:tcW w:type="dxa" w:w="5226"/>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Longueur libre du ressort / longueur montée au zéro</w:t>
            </w:r>
          </w:p>
        </w:tc>
        <w:tc>
          <w:tcPr>
            <w:tcW w:type="dxa" w:w="20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mm</w:t>
            </w:r>
          </w:p>
        </w:tc>
      </w:tr>
      <w:tr>
        <w:trPr>
          <w:tblHeader w:val="false"/>
        </w:trPr>
        <w:tc>
          <w:tcPr>
            <w:tcW w:type="dxa" w:w="18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dfil, De, D</w:t>
            </w:r>
          </w:p>
        </w:tc>
        <w:tc>
          <w:tcPr>
            <w:tcW w:type="dxa" w:w="52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Diamètre du fil / extérieur / moyen de l'enroulement</w:t>
            </w:r>
          </w:p>
        </w:tc>
        <w:tc>
          <w:tcPr>
            <w:tcW w:type="dxa" w:w="2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mm</w:t>
            </w:r>
          </w:p>
        </w:tc>
      </w:tr>
      <w:tr>
        <w:trPr>
          <w:tblHeader w:val="false"/>
        </w:trPr>
        <w:tc>
          <w:tcPr>
            <w:tcW w:type="dxa" w:w="18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n</w:t>
            </w:r>
          </w:p>
        </w:tc>
        <w:tc>
          <w:tcPr>
            <w:tcW w:type="dxa" w:w="5226"/>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Nombre de spires actives</w:t>
            </w:r>
          </w:p>
        </w:tc>
        <w:tc>
          <w:tcPr>
            <w:tcW w:type="dxa" w:w="20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w:t>
            </w:r>
          </w:p>
        </w:tc>
      </w:tr>
      <w:tr>
        <w:trPr>
          <w:tblHeader w:val="false"/>
        </w:trPr>
        <w:tc>
          <w:tcPr>
            <w:tcW w:type="dxa" w:w="18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G</w:t>
            </w:r>
          </w:p>
        </w:tc>
        <w:tc>
          <w:tcPr>
            <w:tcW w:type="dxa" w:w="52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Module de cisaillement du matériau</w:t>
            </w:r>
          </w:p>
        </w:tc>
        <w:tc>
          <w:tcPr>
            <w:tcW w:type="dxa" w:w="2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N/mm²</w:t>
            </w:r>
          </w:p>
        </w:tc>
      </w:tr>
      <w:tr>
        <w:trPr>
          <w:tblHeader w:val="false"/>
        </w:trPr>
        <w:tc>
          <w:tcPr>
            <w:tcW w:type="dxa" w:w="18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τ, Kw, C</w:t>
            </w:r>
          </w:p>
        </w:tc>
        <w:tc>
          <w:tcPr>
            <w:tcW w:type="dxa" w:w="5226"/>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Contrainte de cisaillement / coefficient de Wahl / indice du ressort</w:t>
            </w:r>
          </w:p>
        </w:tc>
        <w:tc>
          <w:tcPr>
            <w:tcW w:type="dxa" w:w="20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MPa / – / –</w:t>
            </w:r>
          </w:p>
        </w:tc>
      </w:tr>
    </w:tbl>
    <w:p>
      <w:pPr>
        <w:spacing w:after="60"/>
      </w:pPr>
    </w:p>
    <w:p>
      <w:pPr>
        <w:spacing w:after="120"/>
      </w:pPr>
      <w:r>
        <w:t xml:space="preserve">Pour éviter la confusion avec le déplacement d, le diamètre du fil est noté dfil dans les formules littérales.</w:t>
      </w:r>
    </w:p>
    <w:p>
      <w:pPr>
        <w:pStyle w:val="Heading1"/>
        <w:spacing w:after="150" w:before="300"/>
      </w:pPr>
      <w:r>
        <w:t xml:space="preserve">1. Partie pratique : mesures</w:t>
      </w:r>
    </w:p>
    <w:p>
      <w:pPr>
        <w:pStyle w:val="Heading2"/>
        <w:spacing w:after="100" w:before="200"/>
      </w:pPr>
      <w:r>
        <w:t xml:space="preserve">1.1 Principe de fonctionnement et bilan des forces</w:t>
      </w:r>
    </w:p>
    <w:p>
      <w:pPr>
        <w:spacing w:after="120"/>
      </w:pPr>
      <w:r>
        <w:t xml:space="preserve">Le ressort est accroché d'un côté au châssis, de l'autre à la partie mobile qui porte la tige. Au zéro de l'afficheur, le ressort est déjà tendu et plaque la partie mobile contre une butée du châssis. Les masses d'étalonnage sont suspendues au bout arrondi de la partie mobile, Belter vertical, embout vers le bas.</w:t>
      </w:r>
    </w:p>
    <w:p>
      <w:pPr>
        <w:keepNext/>
        <w:spacing w:after="60" w:before="120"/>
        <w:jc w:val="center"/>
      </w:pPr>
      <w:r>
        <w:drawing>
          <wp:inline distT="0" distB="0" distL="0" distR="0">
            <wp:extent cx="51435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943225"/>
                    </a:xfrm>
                    <a:prstGeom prst="rect">
                      <a:avLst/>
                    </a:prstGeom>
                  </pic:spPr>
                </pic:pic>
              </a:graphicData>
            </a:graphic>
          </wp:inline>
        </w:drawing>
      </w:r>
    </w:p>
    <w:p>
      <w:pPr>
        <w:spacing w:after="180"/>
        <w:jc w:val="center"/>
      </w:pPr>
      <w:r>
        <w:rPr>
          <w:i/>
          <w:iCs/>
          <w:sz w:val="18"/>
          <w:szCs w:val="18"/>
        </w:rPr>
        <w:t xml:space="preserve">Figure 1 : bilan des forces sur la partie mobile.</w:t>
      </w:r>
    </w:p>
    <w:p>
      <w:pPr>
        <w:spacing w:after="120"/>
      </w:pPr>
      <w:r>
        <w:rPr>
          <w:b/>
          <w:bCs/>
        </w:rPr>
        <w:t xml:space="preserve">À vide (affichage 0). </w:t>
      </w:r>
      <w:r>
        <w:t xml:space="preserve">La partie mobile est à l'équilibre (ΣF = 0) : toute la précharge du ressort est reprise par la butée.</w:t>
      </w:r>
    </w:p>
    <w:p>
      <w:pPr>
        <w:spacing w:after="120" w:before="80"/>
        <w:jc w:val="center"/>
      </w:pPr>
      <w:r>
        <w:rPr>
          <w:rFonts w:ascii="Cambria" w:cs="Cambria" w:eastAsia="Cambria" w:hAnsi="Cambria"/>
          <w:sz w:val="22"/>
          <w:szCs w:val="22"/>
        </w:rPr>
        <w:t xml:space="preserve">Fr0 = F_butée + mp · g</w:t>
      </w:r>
    </w:p>
    <w:p>
      <w:pPr>
        <w:spacing w:after="120"/>
      </w:pPr>
      <w:r>
        <w:rPr>
          <w:b/>
          <w:bCs/>
        </w:rPr>
        <w:t xml:space="preserve">Avec une masse m, tant que l'affichage reste à 0. </w:t>
      </w:r>
      <w:r>
        <w:t xml:space="preserve">La masse soulage la butée sans rien déplacer :</w:t>
      </w:r>
    </w:p>
    <w:p>
      <w:pPr>
        <w:spacing w:after="120" w:before="80"/>
        <w:jc w:val="center"/>
      </w:pPr>
      <w:r>
        <w:rPr>
          <w:rFonts w:ascii="Cambria" w:cs="Cambria" w:eastAsia="Cambria" w:hAnsi="Cambria"/>
          <w:sz w:val="22"/>
          <w:szCs w:val="22"/>
        </w:rPr>
        <w:t xml:space="preserve">F_butée = Fr0 − (m + mp) · g</w:t>
      </w:r>
    </w:p>
    <w:p>
      <w:pPr>
        <w:spacing w:after="120"/>
      </w:pPr>
      <w:r>
        <w:rPr>
          <w:b/>
          <w:bCs/>
        </w:rPr>
        <w:t xml:space="preserve">Décollage. </w:t>
      </w:r>
      <w:r>
        <w:t xml:space="preserve">La partie mobile quitte la butée quand F_butée s'annule :</w:t>
      </w:r>
    </w:p>
    <w:p>
      <w:pPr>
        <w:spacing w:after="120" w:before="80"/>
        <w:jc w:val="center"/>
      </w:pPr>
      <w:r>
        <w:rPr>
          <w:rFonts w:ascii="Cambria" w:cs="Cambria" w:eastAsia="Cambria" w:hAnsi="Cambria"/>
          <w:sz w:val="22"/>
          <w:szCs w:val="22"/>
        </w:rPr>
        <w:t xml:space="preserve">(m + mp) · g = Fr0</w:t>
      </w:r>
    </w:p>
    <w:p>
      <w:pPr>
        <w:spacing w:after="120"/>
      </w:pPr>
      <w:r>
        <w:rPr>
          <w:b/>
          <w:bCs/>
        </w:rPr>
        <w:t xml:space="preserve">Au-delà, déplacement d. </w:t>
      </w:r>
      <w:r>
        <w:t xml:space="preserve">Il n'y a plus de contact avec la butée, et le ressort s'allonge de d :</w:t>
      </w:r>
    </w:p>
    <w:p>
      <w:pPr>
        <w:spacing w:after="120" w:before="80"/>
        <w:jc w:val="center"/>
      </w:pPr>
      <w:r>
        <w:rPr>
          <w:rFonts w:ascii="Cambria" w:cs="Cambria" w:eastAsia="Cambria" w:hAnsi="Cambria"/>
          <w:sz w:val="22"/>
          <w:szCs w:val="22"/>
        </w:rPr>
        <w:t xml:space="preserve">(m + mp) · g = Fr0 + k · d</w:t>
      </w:r>
    </w:p>
    <w:p>
      <w:pPr>
        <w:spacing w:after="120"/>
      </w:pPr>
      <w:r>
        <w:t xml:space="preserve">On en déduit la force extérieure appliquée par la masse, F = m·g :</w:t>
      </w:r>
    </w:p>
    <w:p>
      <w:pPr>
        <w:spacing w:after="120" w:before="80"/>
        <w:jc w:val="center"/>
      </w:pPr>
      <w:r>
        <w:rPr>
          <w:rFonts w:ascii="Cambria" w:cs="Cambria" w:eastAsia="Cambria" w:hAnsi="Cambria"/>
          <w:sz w:val="22"/>
          <w:szCs w:val="22"/>
        </w:rPr>
        <w:t xml:space="preserve">F = (Fr0 − mp · g) + k · d = F0 + k · d          avec F0 = Fr0 − mp · g</w:t>
      </w:r>
    </w:p>
    <w:p>
      <w:pPr>
        <w:spacing w:after="120"/>
      </w:pPr>
      <w:r>
        <w:t xml:space="preserve">Les essais mesurent donc directement k et F0. La précharge du ressort s'obtient en ajoutant le poids de la partie mobile.</w:t>
      </w:r>
    </w:p>
    <w:p>
      <w:pPr>
        <w:pStyle w:val="Heading2"/>
        <w:spacing w:after="100" w:before="200"/>
      </w:pPr>
      <w:r>
        <w:t xml:space="preserve">1.2 Relevés dimensionnels et pesée</w:t>
      </w:r>
    </w:p>
    <w:p>
      <w:pPr>
        <w:spacing w:after="120"/>
      </w:pPr>
      <w:r>
        <w:t xml:space="preserve">Relevés au pied à coulisse numérique (résolution 0,01 mm) et à la balance (résolution 1 g). Les longueurs L0 et Lp sont mesurées entre les points d'accroche du ressort.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826"/>
      </w:tblGrid>
      <w:tr>
        <w:trPr>
          <w:tblHeader/>
        </w:trPr>
        <w:tc>
          <w:tcPr>
            <w:tcW w:type="dxa" w:w="3000"/>
            <w:tcBorders>
              <w:top w:val="single" w:color="A0A0A0" w:sz="4"/>
              <w:left w:val="single" w:color="A0A0A0" w:sz="4"/>
              <w:bottom w:val="single" w:color="A0A0A0" w:sz="4"/>
              <w:right w:val="single" w:color="A0A0A0" w:sz="4"/>
            </w:tcBorders>
            <w:shd w:fill="1F4E79" w:color="auto" w:val="clear"/>
            <w:tcMar>
              <w:top w:type="dxa" w:w="60"/>
              <w:left w:type="dxa" w:w="100"/>
              <w:bottom w:type="dxa" w:w="60"/>
              <w:right w:type="dxa" w:w="100"/>
            </w:tcMar>
          </w:tcPr>
          <w:p>
            <w:r>
              <w:rPr>
                <w:b/>
                <w:bCs/>
                <w:color w:val="FFFFFF"/>
                <w:sz w:val="20"/>
                <w:szCs w:val="20"/>
              </w:rPr>
              <w:t xml:space="preserve">Grandeur</w:t>
            </w:r>
          </w:p>
        </w:tc>
        <w:tc>
          <w:tcPr>
            <w:tcW w:type="dxa" w:w="2200"/>
            <w:tcBorders>
              <w:top w:val="single" w:color="A0A0A0" w:sz="4"/>
              <w:left w:val="single" w:color="A0A0A0" w:sz="4"/>
              <w:bottom w:val="single" w:color="A0A0A0" w:sz="4"/>
              <w:right w:val="single" w:color="A0A0A0" w:sz="4"/>
            </w:tcBorders>
            <w:shd w:fill="1F4E79" w:color="auto" w:val="clear"/>
            <w:tcMar>
              <w:top w:type="dxa" w:w="60"/>
              <w:left w:type="dxa" w:w="100"/>
              <w:bottom w:type="dxa" w:w="60"/>
              <w:right w:type="dxa" w:w="100"/>
            </w:tcMar>
          </w:tcPr>
          <w:p>
            <w:r>
              <w:rPr>
                <w:b/>
                <w:bCs/>
                <w:color w:val="FFFFFF"/>
                <w:sz w:val="20"/>
                <w:szCs w:val="20"/>
              </w:rPr>
              <w:t xml:space="preserve">Valeur retenue</w:t>
            </w:r>
          </w:p>
        </w:tc>
        <w:tc>
          <w:tcPr>
            <w:tcW w:type="dxa" w:w="3826"/>
            <w:tcBorders>
              <w:top w:val="single" w:color="A0A0A0" w:sz="4"/>
              <w:left w:val="single" w:color="A0A0A0" w:sz="4"/>
              <w:bottom w:val="single" w:color="A0A0A0" w:sz="4"/>
              <w:right w:val="single" w:color="A0A0A0" w:sz="4"/>
            </w:tcBorders>
            <w:shd w:fill="1F4E79" w:color="auto" w:val="clear"/>
            <w:tcMar>
              <w:top w:type="dxa" w:w="60"/>
              <w:left w:type="dxa" w:w="100"/>
              <w:bottom w:type="dxa" w:w="60"/>
              <w:right w:type="dxa" w:w="100"/>
            </w:tcMar>
          </w:tcPr>
          <w:p>
            <w:r>
              <w:rPr>
                <w:b/>
                <w:bCs/>
                <w:color w:val="FFFFFF"/>
                <w:sz w:val="20"/>
                <w:szCs w:val="20"/>
              </w:rPr>
              <w:t xml:space="preserve">Remarque</w:t>
            </w:r>
          </w:p>
        </w:tc>
      </w:tr>
      <w:tr>
        <w:trPr>
          <w:tblHeader w:val="false"/>
        </w:trPr>
        <w:tc>
          <w:tcPr>
            <w:tcW w:type="dxa" w:w="3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Nombre de spires n</w:t>
            </w:r>
          </w:p>
        </w:tc>
        <w:tc>
          <w:tcPr>
            <w:tcW w:type="dxa" w:w="22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27</w:t>
            </w:r>
          </w:p>
        </w:tc>
        <w:tc>
          <w:tcPr>
            <w:tcW w:type="dxa" w:w="38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Compté</w:t>
            </w:r>
          </w:p>
        </w:tc>
      </w:tr>
      <w:tr>
        <w:trPr>
          <w:tblHeader w:val="false"/>
        </w:trPr>
        <w:tc>
          <w:tcPr>
            <w:tcW w:type="dxa" w:w="30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Diamètre du fil dfil</w:t>
            </w:r>
          </w:p>
        </w:tc>
        <w:tc>
          <w:tcPr>
            <w:tcW w:type="dxa" w:w="22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0,30 mm</w:t>
            </w:r>
          </w:p>
        </w:tc>
        <w:tc>
          <w:tcPr>
            <w:tcW w:type="dxa" w:w="3826"/>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Mesure directe ; confirmé par corps / n (§4.1)</w:t>
            </w:r>
          </w:p>
        </w:tc>
      </w:tr>
      <w:tr>
        <w:trPr>
          <w:tblHeader w:val="false"/>
        </w:trPr>
        <w:tc>
          <w:tcPr>
            <w:tcW w:type="dxa" w:w="3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Diamètre extérieur De</w:t>
            </w:r>
          </w:p>
        </w:tc>
        <w:tc>
          <w:tcPr>
            <w:tcW w:type="dxa" w:w="22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3,00 mm</w:t>
            </w:r>
          </w:p>
        </w:tc>
        <w:tc>
          <w:tcPr>
            <w:tcW w:type="dxa" w:w="38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Mesuré en 3 endroits (3,00 / 3,00 / 3,00)</w:t>
            </w:r>
          </w:p>
        </w:tc>
      </w:tr>
      <w:tr>
        <w:trPr>
          <w:tblHeader w:val="false"/>
        </w:trPr>
        <w:tc>
          <w:tcPr>
            <w:tcW w:type="dxa" w:w="30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Diamètre moyen D = De − dfil</w:t>
            </w:r>
          </w:p>
        </w:tc>
        <w:tc>
          <w:tcPr>
            <w:tcW w:type="dxa" w:w="22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2,70 mm</w:t>
            </w:r>
          </w:p>
        </w:tc>
        <w:tc>
          <w:tcPr>
            <w:tcW w:type="dxa" w:w="3826"/>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Calculé</w:t>
            </w:r>
          </w:p>
        </w:tc>
      </w:tr>
      <w:tr>
        <w:trPr>
          <w:tblHeader w:val="false"/>
        </w:trPr>
        <w:tc>
          <w:tcPr>
            <w:tcW w:type="dxa" w:w="3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Longueur du corps de spires</w:t>
            </w:r>
          </w:p>
        </w:tc>
        <w:tc>
          <w:tcPr>
            <w:tcW w:type="dxa" w:w="22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8,31 mm</w:t>
            </w:r>
          </w:p>
        </w:tc>
        <w:tc>
          <w:tcPr>
            <w:tcW w:type="dxa" w:w="38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27 spires jointives</w:t>
            </w:r>
          </w:p>
        </w:tc>
      </w:tr>
      <w:tr>
        <w:trPr>
          <w:tblHeader w:val="false"/>
        </w:trPr>
        <w:tc>
          <w:tcPr>
            <w:tcW w:type="dxa" w:w="30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Spires jointives</w:t>
            </w:r>
          </w:p>
        </w:tc>
        <w:tc>
          <w:tcPr>
            <w:tcW w:type="dxa" w:w="22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Oui</w:t>
            </w:r>
          </w:p>
        </w:tc>
        <w:tc>
          <w:tcPr>
            <w:tcW w:type="dxa" w:w="3826"/>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Pas = 8,31 / 27 = 0,308 mm ≈ dfil</w:t>
            </w:r>
          </w:p>
        </w:tc>
      </w:tr>
      <w:tr>
        <w:trPr>
          <w:tblHeader w:val="false"/>
        </w:trPr>
        <w:tc>
          <w:tcPr>
            <w:tcW w:type="dxa" w:w="3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Longueur libre L0</w:t>
            </w:r>
          </w:p>
        </w:tc>
        <w:tc>
          <w:tcPr>
            <w:tcW w:type="dxa" w:w="22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15,00 mm</w:t>
            </w:r>
          </w:p>
        </w:tc>
        <w:tc>
          <w:tcPr>
            <w:tcW w:type="dxa" w:w="38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Ressort démonté, sans contrainte</w:t>
            </w:r>
          </w:p>
        </w:tc>
      </w:tr>
      <w:tr>
        <w:trPr>
          <w:tblHeader w:val="false"/>
        </w:trPr>
        <w:tc>
          <w:tcPr>
            <w:tcW w:type="dxa" w:w="30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Longueur montée au zéro Lp</w:t>
            </w:r>
          </w:p>
        </w:tc>
        <w:tc>
          <w:tcPr>
            <w:tcW w:type="dxa" w:w="22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21,32 mm</w:t>
            </w:r>
          </w:p>
        </w:tc>
        <w:tc>
          <w:tcPr>
            <w:tcW w:type="dxa" w:w="3826"/>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Ressort dans le Belter, afficheur à 0</w:t>
            </w:r>
          </w:p>
        </w:tc>
      </w:tr>
      <w:tr>
        <w:trPr>
          <w:tblHeader w:val="false"/>
        </w:trPr>
        <w:tc>
          <w:tcPr>
            <w:tcW w:type="dxa" w:w="3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Masse de la partie mobile mp</w:t>
            </w:r>
          </w:p>
        </w:tc>
        <w:tc>
          <w:tcPr>
            <w:tcW w:type="dxa" w:w="22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7 g</w:t>
            </w:r>
          </w:p>
        </w:tc>
        <w:tc>
          <w:tcPr>
            <w:tcW w:type="dxa" w:w="38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Pesée (partie mobile + tige, sans ressort)</w:t>
            </w:r>
          </w:p>
        </w:tc>
      </w:tr>
      <w:tr>
        <w:trPr>
          <w:tblHeader w:val="false"/>
        </w:trPr>
        <w:tc>
          <w:tcPr>
            <w:tcW w:type="dxa" w:w="30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Matériau</w:t>
            </w:r>
          </w:p>
        </w:tc>
        <w:tc>
          <w:tcPr>
            <w:tcW w:type="dxa" w:w="22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Inox AISI 302</w:t>
            </w:r>
          </w:p>
        </w:tc>
        <w:tc>
          <w:tcPr>
            <w:tcW w:type="dxa" w:w="3826"/>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G = 69 000 N/mm²</w:t>
            </w:r>
          </w:p>
        </w:tc>
      </w:tr>
      <w:tr>
        <w:trPr>
          <w:tblHeader w:val="false"/>
        </w:trPr>
        <w:tc>
          <w:tcPr>
            <w:tcW w:type="dxa" w:w="3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Plage d'utilisation de l'afficheur</w:t>
            </w:r>
          </w:p>
        </w:tc>
        <w:tc>
          <w:tcPr>
            <w:tcW w:type="dxa" w:w="22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4 à 8 mm</w:t>
            </w:r>
          </w:p>
        </w:tc>
        <w:tc>
          <w:tcPr>
            <w:tcW w:type="dxa" w:w="38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Déplacement typique en service</w:t>
            </w:r>
          </w:p>
        </w:tc>
      </w:tr>
    </w:tbl>
    <w:p>
      <w:pPr>
        <w:spacing w:after="60"/>
      </w:pPr>
    </w:p>
    <w:p>
      <w:pPr>
        <w:spacing w:after="120"/>
      </w:pPr>
      <w:r>
        <w:t xml:space="preserve">Diamètre moyen de l'enroulement :</w:t>
      </w:r>
    </w:p>
    <w:p>
      <w:pPr>
        <w:spacing w:after="120" w:before="80"/>
        <w:jc w:val="center"/>
      </w:pPr>
      <w:r>
        <w:rPr>
          <w:rFonts w:ascii="Cambria" w:cs="Cambria" w:eastAsia="Cambria" w:hAnsi="Cambria"/>
          <w:sz w:val="22"/>
          <w:szCs w:val="22"/>
        </w:rPr>
        <w:t xml:space="preserve">D = De − dfil = 3,00 − 0,30 = 2,70 mm</w:t>
      </w:r>
    </w:p>
    <w:p>
      <w:pPr>
        <w:spacing w:after="120"/>
      </w:pPr>
      <w:r>
        <w:t xml:space="preserve">Allongement imposé au ressort au montage (zéro de l'afficheur) :</w:t>
      </w:r>
    </w:p>
    <w:p>
      <w:pPr>
        <w:spacing w:after="120" w:before="80"/>
        <w:jc w:val="center"/>
      </w:pPr>
      <w:r>
        <w:rPr>
          <w:rFonts w:ascii="Cambria" w:cs="Cambria" w:eastAsia="Cambria" w:hAnsi="Cambria"/>
          <w:sz w:val="22"/>
          <w:szCs w:val="22"/>
        </w:rPr>
        <w:t xml:space="preserve">ΔLm = Lp − L0 = 21,32 − 15,00 = 6,32 mm</w:t>
      </w:r>
    </w:p>
    <w:p>
      <w:pPr>
        <w:spacing w:after="120"/>
      </w:pPr>
      <w:r>
        <w:t xml:space="preserve">Poids de la partie mobile :</w:t>
      </w:r>
    </w:p>
    <w:p>
      <w:pPr>
        <w:spacing w:after="120" w:before="80"/>
        <w:jc w:val="center"/>
      </w:pPr>
      <w:r>
        <w:rPr>
          <w:rFonts w:ascii="Cambria" w:cs="Cambria" w:eastAsia="Cambria" w:hAnsi="Cambria"/>
          <w:sz w:val="22"/>
          <w:szCs w:val="22"/>
        </w:rPr>
        <w:t xml:space="preserve">mp · g = 0,007 × 9,81 = 0,069 N</w:t>
      </w:r>
    </w:p>
    <w:p>
      <w:pPr>
        <w:pStyle w:val="Heading2"/>
        <w:spacing w:after="100" w:before="200"/>
      </w:pPr>
      <w:r>
        <w:t xml:space="preserve">1.3 Campagne 1 : déplacement de la tige (16 masses)</w:t>
      </w:r>
    </w:p>
    <w:p>
      <w:pPr>
        <w:spacing w:after="120"/>
      </w:pPr>
      <w:r>
        <w:t xml:space="preserve">Protocole : masses suspendues directement, de 52 g à 200 g. La grandeur relevée est la longueur apparente x de la tige (partie visible hors du boîtier), avec trois lectures par masse : à la règle de 52 à 120 g, au pied à coulisse de 130 à 200 g. Au zéro (ressort précontraint, sans masse suspendue), la longueur apparente vaut x0 = 27,0 mm (2,7 cm). Sous charge, la tige rentre dans le boîtier et le déplacement vaut d = x0 − x.</w:t>
      </w:r>
    </w:p>
    <w:p>
      <w:pPr>
        <w:spacing w:after="120"/>
      </w:pPr>
      <w:r>
        <w:rPr>
          <w:b/>
          <w:bCs/>
        </w:rPr>
        <w:t xml:space="preserve">Transcription. </w:t>
      </w:r>
      <w:r>
        <w:t xml:space="preserve">Les valeurs ci‑dessous sont retranscrites depuis la feuille de mesures manuscrite. Les lectures marquées d'un astérisque (*) sont peu lisibles sur la feuille et restent à confirmer. Leur influence sur la pente est faible, car la régression porte sur 48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1150"/>
        <w:gridCol w:w="2426"/>
        <w:gridCol w:w="1400"/>
        <w:gridCol w:w="1400"/>
        <w:gridCol w:w="1500"/>
      </w:tblGrid>
      <w:tr>
        <w:trPr>
          <w:tblHeader/>
        </w:trPr>
        <w:tc>
          <w:tcPr>
            <w:tcW w:type="dxa" w:w="1150"/>
            <w:tcBorders>
              <w:top w:val="single" w:color="A0A0A0" w:sz="4"/>
              <w:left w:val="single" w:color="A0A0A0" w:sz="4"/>
              <w:bottom w:val="single" w:color="A0A0A0" w:sz="4"/>
              <w:right w:val="single" w:color="A0A0A0" w:sz="4"/>
            </w:tcBorders>
            <w:shd w:fill="1F4E79" w:color="auto" w:val="clear"/>
            <w:tcMar>
              <w:top w:type="dxa" w:w="60"/>
              <w:left w:type="dxa" w:w="100"/>
              <w:bottom w:type="dxa" w:w="60"/>
              <w:right w:type="dxa" w:w="100"/>
            </w:tcMar>
          </w:tcPr>
          <w:p>
            <w:r>
              <w:rPr>
                <w:b/>
                <w:bCs/>
                <w:color w:val="FFFFFF"/>
                <w:sz w:val="20"/>
                <w:szCs w:val="20"/>
              </w:rPr>
              <w:t xml:space="preserve">Masse</w:t>
            </w:r>
          </w:p>
        </w:tc>
        <w:tc>
          <w:tcPr>
            <w:tcW w:type="dxa" w:w="1150"/>
            <w:tcBorders>
              <w:top w:val="single" w:color="A0A0A0" w:sz="4"/>
              <w:left w:val="single" w:color="A0A0A0" w:sz="4"/>
              <w:bottom w:val="single" w:color="A0A0A0" w:sz="4"/>
              <w:right w:val="single" w:color="A0A0A0" w:sz="4"/>
            </w:tcBorders>
            <w:shd w:fill="1F4E79" w:color="auto" w:val="clear"/>
            <w:tcMar>
              <w:top w:type="dxa" w:w="60"/>
              <w:left w:type="dxa" w:w="100"/>
              <w:bottom w:type="dxa" w:w="60"/>
              <w:right w:type="dxa" w:w="100"/>
            </w:tcMar>
          </w:tcPr>
          <w:p>
            <w:r>
              <w:rPr>
                <w:b/>
                <w:bCs/>
                <w:color w:val="FFFFFF"/>
                <w:sz w:val="20"/>
                <w:szCs w:val="20"/>
              </w:rPr>
              <w:t xml:space="preserve">F (N)</w:t>
            </w:r>
          </w:p>
        </w:tc>
        <w:tc>
          <w:tcPr>
            <w:tcW w:type="dxa" w:w="2426"/>
            <w:tcBorders>
              <w:top w:val="single" w:color="A0A0A0" w:sz="4"/>
              <w:left w:val="single" w:color="A0A0A0" w:sz="4"/>
              <w:bottom w:val="single" w:color="A0A0A0" w:sz="4"/>
              <w:right w:val="single" w:color="A0A0A0" w:sz="4"/>
            </w:tcBorders>
            <w:shd w:fill="1F4E79" w:color="auto" w:val="clear"/>
            <w:tcMar>
              <w:top w:type="dxa" w:w="60"/>
              <w:left w:type="dxa" w:w="100"/>
              <w:bottom w:type="dxa" w:w="60"/>
              <w:right w:type="dxa" w:w="100"/>
            </w:tcMar>
          </w:tcPr>
          <w:p>
            <w:r>
              <w:rPr>
                <w:b/>
                <w:bCs/>
                <w:color w:val="FFFFFF"/>
                <w:sz w:val="20"/>
                <w:szCs w:val="20"/>
              </w:rPr>
              <w:t xml:space="preserve">Lectures x (mm)</w:t>
            </w:r>
          </w:p>
        </w:tc>
        <w:tc>
          <w:tcPr>
            <w:tcW w:type="dxa" w:w="1400"/>
            <w:tcBorders>
              <w:top w:val="single" w:color="A0A0A0" w:sz="4"/>
              <w:left w:val="single" w:color="A0A0A0" w:sz="4"/>
              <w:bottom w:val="single" w:color="A0A0A0" w:sz="4"/>
              <w:right w:val="single" w:color="A0A0A0" w:sz="4"/>
            </w:tcBorders>
            <w:shd w:fill="1F4E79" w:color="auto" w:val="clear"/>
            <w:tcMar>
              <w:top w:type="dxa" w:w="60"/>
              <w:left w:type="dxa" w:w="100"/>
              <w:bottom w:type="dxa" w:w="60"/>
              <w:right w:type="dxa" w:w="100"/>
            </w:tcMar>
          </w:tcPr>
          <w:p>
            <w:r>
              <w:rPr>
                <w:b/>
                <w:bCs/>
                <w:color w:val="FFFFFF"/>
                <w:sz w:val="20"/>
                <w:szCs w:val="20"/>
              </w:rPr>
              <w:t xml:space="preserve">Moyenne x</w:t>
            </w:r>
          </w:p>
        </w:tc>
        <w:tc>
          <w:tcPr>
            <w:tcW w:type="dxa" w:w="1400"/>
            <w:tcBorders>
              <w:top w:val="single" w:color="A0A0A0" w:sz="4"/>
              <w:left w:val="single" w:color="A0A0A0" w:sz="4"/>
              <w:bottom w:val="single" w:color="A0A0A0" w:sz="4"/>
              <w:right w:val="single" w:color="A0A0A0" w:sz="4"/>
            </w:tcBorders>
            <w:shd w:fill="1F4E79" w:color="auto" w:val="clear"/>
            <w:tcMar>
              <w:top w:type="dxa" w:w="60"/>
              <w:left w:type="dxa" w:w="100"/>
              <w:bottom w:type="dxa" w:w="60"/>
              <w:right w:type="dxa" w:w="100"/>
            </w:tcMar>
          </w:tcPr>
          <w:p>
            <w:r>
              <w:rPr>
                <w:b/>
                <w:bCs/>
                <w:color w:val="FFFFFF"/>
                <w:sz w:val="20"/>
                <w:szCs w:val="20"/>
              </w:rPr>
              <w:t xml:space="preserve">d moyen</w:t>
            </w:r>
          </w:p>
        </w:tc>
        <w:tc>
          <w:tcPr>
            <w:tcW w:type="dxa" w:w="1500"/>
            <w:tcBorders>
              <w:top w:val="single" w:color="A0A0A0" w:sz="4"/>
              <w:left w:val="single" w:color="A0A0A0" w:sz="4"/>
              <w:bottom w:val="single" w:color="A0A0A0" w:sz="4"/>
              <w:right w:val="single" w:color="A0A0A0" w:sz="4"/>
            </w:tcBorders>
            <w:shd w:fill="1F4E79" w:color="auto" w:val="clear"/>
            <w:tcMar>
              <w:top w:type="dxa" w:w="60"/>
              <w:left w:type="dxa" w:w="100"/>
              <w:bottom w:type="dxa" w:w="60"/>
              <w:right w:type="dxa" w:w="100"/>
            </w:tcMar>
          </w:tcPr>
          <w:p>
            <w:r>
              <w:rPr>
                <w:b/>
                <w:bCs/>
                <w:color w:val="FFFFFF"/>
                <w:sz w:val="20"/>
                <w:szCs w:val="20"/>
              </w:rPr>
              <w:t xml:space="preserve">Instrument</w:t>
            </w:r>
          </w:p>
        </w:tc>
      </w:tr>
      <w:tr>
        <w:trPr>
          <w:tblHeader w:val="false"/>
        </w:trPr>
        <w:tc>
          <w:tcPr>
            <w:tcW w:type="dxa" w:w="115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52 g</w:t>
            </w:r>
          </w:p>
        </w:tc>
        <w:tc>
          <w:tcPr>
            <w:tcW w:type="dxa" w:w="115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0,510</w:t>
            </w:r>
          </w:p>
        </w:tc>
        <w:tc>
          <w:tcPr>
            <w:tcW w:type="dxa" w:w="24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26,0 / 25,5* / 25,9*</w:t>
            </w:r>
          </w:p>
        </w:tc>
        <w:tc>
          <w:tcPr>
            <w:tcW w:type="dxa" w:w="14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25,79</w:t>
            </w:r>
          </w:p>
        </w:tc>
        <w:tc>
          <w:tcPr>
            <w:tcW w:type="dxa" w:w="14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1,21</w:t>
            </w:r>
          </w:p>
        </w:tc>
        <w:tc>
          <w:tcPr>
            <w:tcW w:type="dxa" w:w="15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Règle</w:t>
            </w:r>
          </w:p>
        </w:tc>
      </w:tr>
      <w:tr>
        <w:trPr>
          <w:tblHeader w:val="false"/>
        </w:trPr>
        <w:tc>
          <w:tcPr>
            <w:tcW w:type="dxa" w:w="115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61 g</w:t>
            </w:r>
          </w:p>
        </w:tc>
        <w:tc>
          <w:tcPr>
            <w:tcW w:type="dxa" w:w="115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0,598</w:t>
            </w:r>
          </w:p>
        </w:tc>
        <w:tc>
          <w:tcPr>
            <w:tcW w:type="dxa" w:w="2426"/>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24,9 / 24,5* / 25,0</w:t>
            </w:r>
          </w:p>
        </w:tc>
        <w:tc>
          <w:tcPr>
            <w:tcW w:type="dxa" w:w="14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24,80</w:t>
            </w:r>
          </w:p>
        </w:tc>
        <w:tc>
          <w:tcPr>
            <w:tcW w:type="dxa" w:w="14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2,20</w:t>
            </w:r>
          </w:p>
        </w:tc>
        <w:tc>
          <w:tcPr>
            <w:tcW w:type="dxa" w:w="15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Règle</w:t>
            </w:r>
          </w:p>
        </w:tc>
      </w:tr>
      <w:tr>
        <w:trPr>
          <w:tblHeader w:val="false"/>
        </w:trPr>
        <w:tc>
          <w:tcPr>
            <w:tcW w:type="dxa" w:w="115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72 g</w:t>
            </w:r>
          </w:p>
        </w:tc>
        <w:tc>
          <w:tcPr>
            <w:tcW w:type="dxa" w:w="115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0,706</w:t>
            </w:r>
          </w:p>
        </w:tc>
        <w:tc>
          <w:tcPr>
            <w:tcW w:type="dxa" w:w="24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24,0* / 23,0* / 25,0*</w:t>
            </w:r>
          </w:p>
        </w:tc>
        <w:tc>
          <w:tcPr>
            <w:tcW w:type="dxa" w:w="14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24,00</w:t>
            </w:r>
          </w:p>
        </w:tc>
        <w:tc>
          <w:tcPr>
            <w:tcW w:type="dxa" w:w="14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3,00</w:t>
            </w:r>
          </w:p>
        </w:tc>
        <w:tc>
          <w:tcPr>
            <w:tcW w:type="dxa" w:w="15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Règle</w:t>
            </w:r>
          </w:p>
        </w:tc>
      </w:tr>
      <w:tr>
        <w:trPr>
          <w:tblHeader w:val="false"/>
        </w:trPr>
        <w:tc>
          <w:tcPr>
            <w:tcW w:type="dxa" w:w="115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80 g</w:t>
            </w:r>
          </w:p>
        </w:tc>
        <w:tc>
          <w:tcPr>
            <w:tcW w:type="dxa" w:w="115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0,785</w:t>
            </w:r>
          </w:p>
        </w:tc>
        <w:tc>
          <w:tcPr>
            <w:tcW w:type="dxa" w:w="2426"/>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23,1 / 23,1 / 22,5</w:t>
            </w:r>
          </w:p>
        </w:tc>
        <w:tc>
          <w:tcPr>
            <w:tcW w:type="dxa" w:w="14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22,90</w:t>
            </w:r>
          </w:p>
        </w:tc>
        <w:tc>
          <w:tcPr>
            <w:tcW w:type="dxa" w:w="14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4,10</w:t>
            </w:r>
          </w:p>
        </w:tc>
        <w:tc>
          <w:tcPr>
            <w:tcW w:type="dxa" w:w="15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Règle</w:t>
            </w:r>
          </w:p>
        </w:tc>
      </w:tr>
      <w:tr>
        <w:trPr>
          <w:tblHeader w:val="false"/>
        </w:trPr>
        <w:tc>
          <w:tcPr>
            <w:tcW w:type="dxa" w:w="115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90 g</w:t>
            </w:r>
          </w:p>
        </w:tc>
        <w:tc>
          <w:tcPr>
            <w:tcW w:type="dxa" w:w="115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0,883</w:t>
            </w:r>
          </w:p>
        </w:tc>
        <w:tc>
          <w:tcPr>
            <w:tcW w:type="dxa" w:w="24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22,3 / 22,0 / 22,7</w:t>
            </w:r>
          </w:p>
        </w:tc>
        <w:tc>
          <w:tcPr>
            <w:tcW w:type="dxa" w:w="14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22,33</w:t>
            </w:r>
          </w:p>
        </w:tc>
        <w:tc>
          <w:tcPr>
            <w:tcW w:type="dxa" w:w="14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4,67</w:t>
            </w:r>
          </w:p>
        </w:tc>
        <w:tc>
          <w:tcPr>
            <w:tcW w:type="dxa" w:w="15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Règle</w:t>
            </w:r>
          </w:p>
        </w:tc>
      </w:tr>
      <w:tr>
        <w:trPr>
          <w:tblHeader w:val="false"/>
        </w:trPr>
        <w:tc>
          <w:tcPr>
            <w:tcW w:type="dxa" w:w="115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100 g</w:t>
            </w:r>
          </w:p>
        </w:tc>
        <w:tc>
          <w:tcPr>
            <w:tcW w:type="dxa" w:w="115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0,981</w:t>
            </w:r>
          </w:p>
        </w:tc>
        <w:tc>
          <w:tcPr>
            <w:tcW w:type="dxa" w:w="2426"/>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21,5 / 21,7 / 21,8</w:t>
            </w:r>
          </w:p>
        </w:tc>
        <w:tc>
          <w:tcPr>
            <w:tcW w:type="dxa" w:w="14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21,67</w:t>
            </w:r>
          </w:p>
        </w:tc>
        <w:tc>
          <w:tcPr>
            <w:tcW w:type="dxa" w:w="14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5,33</w:t>
            </w:r>
          </w:p>
        </w:tc>
        <w:tc>
          <w:tcPr>
            <w:tcW w:type="dxa" w:w="15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Règle</w:t>
            </w:r>
          </w:p>
        </w:tc>
      </w:tr>
      <w:tr>
        <w:trPr>
          <w:tblHeader w:val="false"/>
        </w:trPr>
        <w:tc>
          <w:tcPr>
            <w:tcW w:type="dxa" w:w="115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110 g</w:t>
            </w:r>
          </w:p>
        </w:tc>
        <w:tc>
          <w:tcPr>
            <w:tcW w:type="dxa" w:w="115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1,079</w:t>
            </w:r>
          </w:p>
        </w:tc>
        <w:tc>
          <w:tcPr>
            <w:tcW w:type="dxa" w:w="24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21,0 / 21,0 / 21,1</w:t>
            </w:r>
          </w:p>
        </w:tc>
        <w:tc>
          <w:tcPr>
            <w:tcW w:type="dxa" w:w="14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21,03</w:t>
            </w:r>
          </w:p>
        </w:tc>
        <w:tc>
          <w:tcPr>
            <w:tcW w:type="dxa" w:w="14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5,97</w:t>
            </w:r>
          </w:p>
        </w:tc>
        <w:tc>
          <w:tcPr>
            <w:tcW w:type="dxa" w:w="15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Règle</w:t>
            </w:r>
          </w:p>
        </w:tc>
      </w:tr>
      <w:tr>
        <w:trPr>
          <w:tblHeader w:val="false"/>
        </w:trPr>
        <w:tc>
          <w:tcPr>
            <w:tcW w:type="dxa" w:w="115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120 g</w:t>
            </w:r>
          </w:p>
        </w:tc>
        <w:tc>
          <w:tcPr>
            <w:tcW w:type="dxa" w:w="115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1,177</w:t>
            </w:r>
          </w:p>
        </w:tc>
        <w:tc>
          <w:tcPr>
            <w:tcW w:type="dxa" w:w="2426"/>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20,0 / 20,0 / 19,5</w:t>
            </w:r>
          </w:p>
        </w:tc>
        <w:tc>
          <w:tcPr>
            <w:tcW w:type="dxa" w:w="14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19,83</w:t>
            </w:r>
          </w:p>
        </w:tc>
        <w:tc>
          <w:tcPr>
            <w:tcW w:type="dxa" w:w="14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7,17</w:t>
            </w:r>
          </w:p>
        </w:tc>
        <w:tc>
          <w:tcPr>
            <w:tcW w:type="dxa" w:w="15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Règle</w:t>
            </w:r>
          </w:p>
        </w:tc>
      </w:tr>
      <w:tr>
        <w:trPr>
          <w:tblHeader w:val="false"/>
        </w:trPr>
        <w:tc>
          <w:tcPr>
            <w:tcW w:type="dxa" w:w="115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130 g</w:t>
            </w:r>
          </w:p>
        </w:tc>
        <w:tc>
          <w:tcPr>
            <w:tcW w:type="dxa" w:w="115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1,275</w:t>
            </w:r>
          </w:p>
        </w:tc>
        <w:tc>
          <w:tcPr>
            <w:tcW w:type="dxa" w:w="24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19,0 / 19,5 / 19,2</w:t>
            </w:r>
          </w:p>
        </w:tc>
        <w:tc>
          <w:tcPr>
            <w:tcW w:type="dxa" w:w="14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19,23</w:t>
            </w:r>
          </w:p>
        </w:tc>
        <w:tc>
          <w:tcPr>
            <w:tcW w:type="dxa" w:w="14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7,77</w:t>
            </w:r>
          </w:p>
        </w:tc>
        <w:tc>
          <w:tcPr>
            <w:tcW w:type="dxa" w:w="15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Pied à coulisse</w:t>
            </w:r>
          </w:p>
        </w:tc>
      </w:tr>
      <w:tr>
        <w:trPr>
          <w:tblHeader w:val="false"/>
        </w:trPr>
        <w:tc>
          <w:tcPr>
            <w:tcW w:type="dxa" w:w="115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140 g</w:t>
            </w:r>
          </w:p>
        </w:tc>
        <w:tc>
          <w:tcPr>
            <w:tcW w:type="dxa" w:w="115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1,373</w:t>
            </w:r>
          </w:p>
        </w:tc>
        <w:tc>
          <w:tcPr>
            <w:tcW w:type="dxa" w:w="2426"/>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18,2 / 17,9* / 17,2*</w:t>
            </w:r>
          </w:p>
        </w:tc>
        <w:tc>
          <w:tcPr>
            <w:tcW w:type="dxa" w:w="14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17,77</w:t>
            </w:r>
          </w:p>
        </w:tc>
        <w:tc>
          <w:tcPr>
            <w:tcW w:type="dxa" w:w="14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9,23</w:t>
            </w:r>
          </w:p>
        </w:tc>
        <w:tc>
          <w:tcPr>
            <w:tcW w:type="dxa" w:w="15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Pied à coulisse</w:t>
            </w:r>
          </w:p>
        </w:tc>
      </w:tr>
      <w:tr>
        <w:trPr>
          <w:tblHeader w:val="false"/>
        </w:trPr>
        <w:tc>
          <w:tcPr>
            <w:tcW w:type="dxa" w:w="115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150 g</w:t>
            </w:r>
          </w:p>
        </w:tc>
        <w:tc>
          <w:tcPr>
            <w:tcW w:type="dxa" w:w="115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1,472</w:t>
            </w:r>
          </w:p>
        </w:tc>
        <w:tc>
          <w:tcPr>
            <w:tcW w:type="dxa" w:w="24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17,2 / 18,0 / 17,1</w:t>
            </w:r>
          </w:p>
        </w:tc>
        <w:tc>
          <w:tcPr>
            <w:tcW w:type="dxa" w:w="14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17,43</w:t>
            </w:r>
          </w:p>
        </w:tc>
        <w:tc>
          <w:tcPr>
            <w:tcW w:type="dxa" w:w="14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9,57</w:t>
            </w:r>
          </w:p>
        </w:tc>
        <w:tc>
          <w:tcPr>
            <w:tcW w:type="dxa" w:w="15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Pied à coulisse</w:t>
            </w:r>
          </w:p>
        </w:tc>
      </w:tr>
      <w:tr>
        <w:trPr>
          <w:tblHeader w:val="false"/>
        </w:trPr>
        <w:tc>
          <w:tcPr>
            <w:tcW w:type="dxa" w:w="115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161 g</w:t>
            </w:r>
          </w:p>
        </w:tc>
        <w:tc>
          <w:tcPr>
            <w:tcW w:type="dxa" w:w="115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1,579</w:t>
            </w:r>
          </w:p>
        </w:tc>
        <w:tc>
          <w:tcPr>
            <w:tcW w:type="dxa" w:w="2426"/>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16,1 / 16,8 / 16,5</w:t>
            </w:r>
          </w:p>
        </w:tc>
        <w:tc>
          <w:tcPr>
            <w:tcW w:type="dxa" w:w="14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16,47</w:t>
            </w:r>
          </w:p>
        </w:tc>
        <w:tc>
          <w:tcPr>
            <w:tcW w:type="dxa" w:w="14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10,53</w:t>
            </w:r>
          </w:p>
        </w:tc>
        <w:tc>
          <w:tcPr>
            <w:tcW w:type="dxa" w:w="15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Pied à coulisse</w:t>
            </w:r>
          </w:p>
        </w:tc>
      </w:tr>
      <w:tr>
        <w:trPr>
          <w:tblHeader w:val="false"/>
        </w:trPr>
        <w:tc>
          <w:tcPr>
            <w:tcW w:type="dxa" w:w="115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170 g</w:t>
            </w:r>
          </w:p>
        </w:tc>
        <w:tc>
          <w:tcPr>
            <w:tcW w:type="dxa" w:w="115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1,668</w:t>
            </w:r>
          </w:p>
        </w:tc>
        <w:tc>
          <w:tcPr>
            <w:tcW w:type="dxa" w:w="24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16,0 / 15,9 / 15,7</w:t>
            </w:r>
          </w:p>
        </w:tc>
        <w:tc>
          <w:tcPr>
            <w:tcW w:type="dxa" w:w="14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15,87</w:t>
            </w:r>
          </w:p>
        </w:tc>
        <w:tc>
          <w:tcPr>
            <w:tcW w:type="dxa" w:w="14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11,13</w:t>
            </w:r>
          </w:p>
        </w:tc>
        <w:tc>
          <w:tcPr>
            <w:tcW w:type="dxa" w:w="15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Pied à coulisse</w:t>
            </w:r>
          </w:p>
        </w:tc>
      </w:tr>
      <w:tr>
        <w:trPr>
          <w:tblHeader w:val="false"/>
        </w:trPr>
        <w:tc>
          <w:tcPr>
            <w:tcW w:type="dxa" w:w="115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181 g</w:t>
            </w:r>
          </w:p>
        </w:tc>
        <w:tc>
          <w:tcPr>
            <w:tcW w:type="dxa" w:w="115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1,776</w:t>
            </w:r>
          </w:p>
        </w:tc>
        <w:tc>
          <w:tcPr>
            <w:tcW w:type="dxa" w:w="2426"/>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14,9* / 15,1 / 14,7</w:t>
            </w:r>
          </w:p>
        </w:tc>
        <w:tc>
          <w:tcPr>
            <w:tcW w:type="dxa" w:w="14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14,90</w:t>
            </w:r>
          </w:p>
        </w:tc>
        <w:tc>
          <w:tcPr>
            <w:tcW w:type="dxa" w:w="14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12,10</w:t>
            </w:r>
          </w:p>
        </w:tc>
        <w:tc>
          <w:tcPr>
            <w:tcW w:type="dxa" w:w="15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Pied à coulisse</w:t>
            </w:r>
          </w:p>
        </w:tc>
      </w:tr>
      <w:tr>
        <w:trPr>
          <w:tblHeader w:val="false"/>
        </w:trPr>
        <w:tc>
          <w:tcPr>
            <w:tcW w:type="dxa" w:w="115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191 g</w:t>
            </w:r>
          </w:p>
        </w:tc>
        <w:tc>
          <w:tcPr>
            <w:tcW w:type="dxa" w:w="115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1,874</w:t>
            </w:r>
          </w:p>
        </w:tc>
        <w:tc>
          <w:tcPr>
            <w:tcW w:type="dxa" w:w="24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14,6 / 14,2 / 14,1</w:t>
            </w:r>
          </w:p>
        </w:tc>
        <w:tc>
          <w:tcPr>
            <w:tcW w:type="dxa" w:w="14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14,30</w:t>
            </w:r>
          </w:p>
        </w:tc>
        <w:tc>
          <w:tcPr>
            <w:tcW w:type="dxa" w:w="14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12,70</w:t>
            </w:r>
          </w:p>
        </w:tc>
        <w:tc>
          <w:tcPr>
            <w:tcW w:type="dxa" w:w="15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Pied à coulisse</w:t>
            </w:r>
          </w:p>
        </w:tc>
      </w:tr>
      <w:tr>
        <w:trPr>
          <w:tblHeader w:val="false"/>
        </w:trPr>
        <w:tc>
          <w:tcPr>
            <w:tcW w:type="dxa" w:w="115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200 g</w:t>
            </w:r>
          </w:p>
        </w:tc>
        <w:tc>
          <w:tcPr>
            <w:tcW w:type="dxa" w:w="115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1,962</w:t>
            </w:r>
          </w:p>
        </w:tc>
        <w:tc>
          <w:tcPr>
            <w:tcW w:type="dxa" w:w="2426"/>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14,0 / 14,0 / 13,8</w:t>
            </w:r>
          </w:p>
        </w:tc>
        <w:tc>
          <w:tcPr>
            <w:tcW w:type="dxa" w:w="14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13,93</w:t>
            </w:r>
          </w:p>
        </w:tc>
        <w:tc>
          <w:tcPr>
            <w:tcW w:type="dxa" w:w="14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13,07</w:t>
            </w:r>
          </w:p>
        </w:tc>
        <w:tc>
          <w:tcPr>
            <w:tcW w:type="dxa" w:w="15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Pied à coulisse</w:t>
            </w:r>
          </w:p>
        </w:tc>
      </w:tr>
    </w:tbl>
    <w:p>
      <w:pPr>
        <w:spacing w:after="60"/>
      </w:pPr>
    </w:p>
    <w:p>
      <w:pPr>
        <w:pStyle w:val="Heading2"/>
        <w:spacing w:after="100" w:before="200"/>
      </w:pPr>
      <w:r>
        <w:t xml:space="preserve">1.4 Exploitation de la campagne 1</w:t>
      </w:r>
    </w:p>
    <w:p>
      <w:pPr>
        <w:spacing w:after="120"/>
      </w:pPr>
      <w:r>
        <w:t xml:space="preserve">La force de chaque essai se calcule par F = m·g, et le déplacement par d = x0 − x. La grandeur mesurée étant la longueur x (variable entachée d'erreur de lecture), on ajuste x en fonction de F par une droite des moindres carrés sur les N = 48 lectures :</w:t>
      </w:r>
    </w:p>
    <w:p>
      <w:pPr>
        <w:spacing w:after="120" w:before="80"/>
        <w:jc w:val="center"/>
      </w:pPr>
      <w:r>
        <w:rPr>
          <w:rFonts w:ascii="Cambria" w:cs="Cambria" w:eastAsia="Cambria" w:hAnsi="Cambria"/>
          <w:sz w:val="22"/>
          <w:szCs w:val="22"/>
        </w:rPr>
        <w:t xml:space="preserve">x = a + b · F</w:t>
      </w:r>
    </w:p>
    <w:p>
      <w:pPr>
        <w:spacing w:after="120"/>
      </w:pPr>
      <w:r>
        <w:t xml:space="preserve">Les coefficients s'obtiennent à partir des moyennes Fmoy et xmoy :</w:t>
      </w:r>
    </w:p>
    <w:p>
      <w:pPr>
        <w:spacing w:after="120" w:before="80"/>
        <w:jc w:val="center"/>
      </w:pPr>
      <w:r>
        <w:rPr>
          <w:rFonts w:ascii="Cambria" w:cs="Cambria" w:eastAsia="Cambria" w:hAnsi="Cambria"/>
          <w:sz w:val="22"/>
          <w:szCs w:val="22"/>
        </w:rPr>
        <w:t xml:space="preserve">b = Σ(Fi − Fmoy)(xi − xmoy) / Σ(Fi − Fmoy)²          a = xmoy − b · Fmoy</w:t>
      </w:r>
    </w:p>
    <w:p>
      <w:pPr>
        <w:spacing w:after="120"/>
      </w:pPr>
      <w:r>
        <w:t xml:space="preserve">Application numérique : Fmoy = 1,2312 N, xmoy = 19,516 mm, Σ(Fi − Fmoy)² = 9,720 N², Σ(Fi − Fmoy)(xi − xmoy) = −80,57 N·mm.</w:t>
      </w:r>
    </w:p>
    <w:p>
      <w:pPr>
        <w:spacing w:after="120" w:before="80"/>
        <w:jc w:val="center"/>
      </w:pPr>
      <w:r>
        <w:rPr>
          <w:rFonts w:ascii="Cambria" w:cs="Cambria" w:eastAsia="Cambria" w:hAnsi="Cambria"/>
          <w:sz w:val="22"/>
          <w:szCs w:val="22"/>
        </w:rPr>
        <w:t xml:space="preserve">b = −80,57 / 9,720 = −8,289 mm/N          a = 19,516 + 8,289 × 1,2312 = 29,72 mm</w:t>
      </w:r>
    </w:p>
    <w:p>
      <w:pPr>
        <w:spacing w:after="120" w:before="80"/>
        <w:jc w:val="center"/>
      </w:pPr>
      <w:r>
        <w:rPr>
          <w:rFonts w:ascii="Cambria" w:cs="Cambria" w:eastAsia="Cambria" w:hAnsi="Cambria"/>
          <w:sz w:val="22"/>
          <w:szCs w:val="22"/>
        </w:rPr>
        <w:t xml:space="preserve">x = 29,72 − 8,289 · F</w:t>
      </w:r>
    </w:p>
    <w:p>
      <w:pPr>
        <w:spacing w:after="120"/>
      </w:pPr>
      <w:r>
        <w:t xml:space="preserve">La qualité de l'ajustement est mesurée par le coefficient de détermination, où xi,calc est la valeur prédite par la droite :</w:t>
      </w:r>
    </w:p>
    <w:p>
      <w:pPr>
        <w:spacing w:after="120" w:before="80"/>
        <w:jc w:val="center"/>
      </w:pPr>
      <w:r>
        <w:rPr>
          <w:rFonts w:ascii="Cambria" w:cs="Cambria" w:eastAsia="Cambria" w:hAnsi="Cambria"/>
          <w:sz w:val="22"/>
          <w:szCs w:val="22"/>
        </w:rPr>
        <w:t xml:space="preserve">R² = 1 − Σ(xi − xi,calc)² / Σ(xi − xmoy)²</w:t>
      </w:r>
    </w:p>
    <w:p>
      <w:pPr>
        <w:spacing w:after="120" w:before="80"/>
        <w:jc w:val="center"/>
      </w:pPr>
      <w:r>
        <w:rPr>
          <w:rFonts w:ascii="Cambria" w:cs="Cambria" w:eastAsia="Cambria" w:hAnsi="Cambria"/>
          <w:sz w:val="22"/>
          <w:szCs w:val="22"/>
        </w:rPr>
        <w:t xml:space="preserve">R² = 1 − 7,407 / 675,28 = 0,989</w:t>
      </w:r>
    </w:p>
    <w:p>
      <w:pPr>
        <w:keepNext/>
        <w:spacing w:after="60" w:before="120"/>
        <w:jc w:val="center"/>
      </w:pPr>
      <w:r>
        <w:drawing>
          <wp:inline distT="0" distB="0" distL="0" distR="0">
            <wp:extent cx="51435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943225"/>
                    </a:xfrm>
                    <a:prstGeom prst="rect">
                      <a:avLst/>
                    </a:prstGeom>
                  </pic:spPr>
                </pic:pic>
              </a:graphicData>
            </a:graphic>
          </wp:inline>
        </w:drawing>
      </w:r>
    </w:p>
    <w:p>
      <w:pPr>
        <w:spacing w:after="180"/>
        <w:jc w:val="center"/>
      </w:pPr>
      <w:r>
        <w:rPr>
          <w:i/>
          <w:iCs/>
          <w:sz w:val="18"/>
          <w:szCs w:val="18"/>
        </w:rPr>
        <w:t xml:space="preserve">Figure 2 : campagne 1 : longueur apparente de la tige en fonction de la force et droite de régression.</w:t>
      </w:r>
    </w:p>
    <w:p>
      <w:pPr>
        <w:spacing w:after="120"/>
      </w:pPr>
      <w:r>
        <w:t xml:space="preserve">On en déduit les deux paramètres du ressort monté. En remplaçant x par x0 − d dans l'équation de la droite, on retrouve la forme F = F0 + k·d, avec :</w:t>
      </w:r>
    </w:p>
    <w:p>
      <w:pPr>
        <w:spacing w:after="120" w:before="80"/>
        <w:jc w:val="center"/>
      </w:pPr>
      <w:r>
        <w:rPr>
          <w:rFonts w:ascii="Cambria" w:cs="Cambria" w:eastAsia="Cambria" w:hAnsi="Cambria"/>
          <w:sz w:val="22"/>
          <w:szCs w:val="22"/>
        </w:rPr>
        <w:t xml:space="preserve">k = −1 / b          F0 = (a − x0) / (−b)</w:t>
      </w:r>
    </w:p>
    <w:p>
      <w:pPr>
        <w:spacing w:after="120"/>
      </w:pPr>
      <w:r>
        <w:rPr>
          <w:b/>
          <w:bCs/>
        </w:rPr>
        <w:t xml:space="preserve">Raideur :</w:t>
      </w:r>
    </w:p>
    <w:p>
      <w:pPr>
        <w:spacing w:after="120" w:before="80"/>
        <w:jc w:val="center"/>
      </w:pPr>
      <w:r>
        <w:rPr>
          <w:rFonts w:ascii="Cambria" w:cs="Cambria" w:eastAsia="Cambria" w:hAnsi="Cambria"/>
          <w:sz w:val="22"/>
          <w:szCs w:val="22"/>
        </w:rPr>
        <w:t xml:space="preserve">k = 1 / 8,289 = 0,1206 N/mm</w:t>
      </w:r>
    </w:p>
    <w:p>
      <w:pPr>
        <w:spacing w:after="120"/>
      </w:pPr>
      <w:r>
        <w:t xml:space="preserve">L'incertitude sur la pente se calcule à partir de l'écart-type des résidus s, puis de l'écart-type de la pente sb :</w:t>
      </w:r>
    </w:p>
    <w:p>
      <w:pPr>
        <w:spacing w:after="120" w:before="80"/>
        <w:jc w:val="center"/>
      </w:pPr>
      <w:r>
        <w:rPr>
          <w:rFonts w:ascii="Cambria" w:cs="Cambria" w:eastAsia="Cambria" w:hAnsi="Cambria"/>
          <w:sz w:val="22"/>
          <w:szCs w:val="22"/>
        </w:rPr>
        <w:t xml:space="preserve">s = √[ Σ(xi − xi,calc)² / (N − 2) ]          sb = s / √Σ(Fi − Fmoy)²</w:t>
      </w:r>
    </w:p>
    <w:p>
      <w:pPr>
        <w:spacing w:after="120" w:before="80"/>
        <w:jc w:val="center"/>
      </w:pPr>
      <w:r>
        <w:rPr>
          <w:rFonts w:ascii="Cambria" w:cs="Cambria" w:eastAsia="Cambria" w:hAnsi="Cambria"/>
          <w:sz w:val="22"/>
          <w:szCs w:val="22"/>
        </w:rPr>
        <w:t xml:space="preserve">s = √(7,407 / 46) = 0,401 mm          sb = 0,401 / √9,720 = 0,129 mm/N</w:t>
      </w:r>
    </w:p>
    <w:p>
      <w:pPr>
        <w:spacing w:after="120"/>
      </w:pPr>
      <w:r>
        <w:t xml:space="preserve">Intervalle de confiance à 95 % sur la pente (t de Student à 46 degrés de liberté, t = 2,013) :</w:t>
      </w:r>
    </w:p>
    <w:p>
      <w:pPr>
        <w:spacing w:after="120" w:before="80"/>
        <w:jc w:val="center"/>
      </w:pPr>
      <w:r>
        <w:rPr>
          <w:rFonts w:ascii="Cambria" w:cs="Cambria" w:eastAsia="Cambria" w:hAnsi="Cambria"/>
          <w:sz w:val="22"/>
          <w:szCs w:val="22"/>
        </w:rPr>
        <w:t xml:space="preserve">b = −8,289 ± 2,013 × 0,129 = −8,289 ± 0,259 mm/N</w:t>
      </w:r>
    </w:p>
    <w:p>
      <w:pPr>
        <w:spacing w:after="120"/>
      </w:pPr>
      <w:r>
        <w:t xml:space="preserve">Soit k compris entre 1/8,548 = 0,117 et 1/8,030 = 0,125 N/mm, c'est-à-dire ±3 %.</w:t>
      </w:r>
    </w:p>
    <w:p>
      <w:pPr>
        <w:spacing w:after="120"/>
      </w:pPr>
      <w:r>
        <w:rPr>
          <w:b/>
          <w:bCs/>
        </w:rPr>
        <w:t xml:space="preserve">Précharge au zéro :</w:t>
      </w:r>
      <w:r>
        <w:t xml:space="preserve"> la droite coupe la position de repos x0 = 27,0 mm pour</w:t>
      </w:r>
    </w:p>
    <w:p>
      <w:pPr>
        <w:spacing w:after="120" w:before="80"/>
        <w:jc w:val="center"/>
      </w:pPr>
      <w:r>
        <w:rPr>
          <w:rFonts w:ascii="Cambria" w:cs="Cambria" w:eastAsia="Cambria" w:hAnsi="Cambria"/>
          <w:sz w:val="22"/>
          <w:szCs w:val="22"/>
        </w:rPr>
        <w:t xml:space="preserve">F0 = (29,72 − 27,0) / 8,289 = 0,328 N</w:t>
      </w:r>
    </w:p>
    <w:p>
      <w:pPr>
        <w:spacing w:after="120"/>
      </w:pPr>
      <w:r>
        <w:t xml:space="preserve">Converti en masse équivalente par m = F0 / g = 0,328 / 9,81 = 33 g. En dessous de cette force, la tige ne bouge pas.</w:t>
      </w:r>
    </w:p>
    <w:p>
      <w:pPr>
        <w:keepNext/>
        <w:spacing w:after="60" w:before="120"/>
        <w:jc w:val="center"/>
      </w:pPr>
      <w:r>
        <w:drawing>
          <wp:inline distT="0" distB="0" distL="0" distR="0">
            <wp:extent cx="51435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943225"/>
                    </a:xfrm>
                    <a:prstGeom prst="rect">
                      <a:avLst/>
                    </a:prstGeom>
                  </pic:spPr>
                </pic:pic>
              </a:graphicData>
            </a:graphic>
          </wp:inline>
        </w:drawing>
      </w:r>
    </w:p>
    <w:p>
      <w:pPr>
        <w:spacing w:after="180"/>
        <w:jc w:val="center"/>
      </w:pPr>
      <w:r>
        <w:rPr>
          <w:i/>
          <w:iCs/>
          <w:sz w:val="18"/>
          <w:szCs w:val="18"/>
        </w:rPr>
        <w:t xml:space="preserve">Figure 3 : campagne 1 : relation F(d), intervalle de confiance sur k et plage d'utilisation.</w:t>
      </w:r>
    </w:p>
    <w:p>
      <w:pPr>
        <w:spacing w:after="120"/>
      </w:pPr>
      <w:r>
        <w:rPr>
          <w:b/>
          <w:bCs/>
        </w:rPr>
        <w:t xml:space="preserve">Résultat de la campagne 1 : F(d) = 0,33 + 0,121·d</w:t>
      </w:r>
      <w:r>
        <w:t xml:space="preserve">   (F en N, d en mm).</w:t>
      </w:r>
    </w:p>
    <w:p>
      <w:pPr>
        <w:spacing w:after="120"/>
      </w:pPr>
      <w:r>
        <w:rPr>
          <w:b/>
          <w:bCs/>
        </w:rPr>
        <w:t xml:space="preserve">Dispersion. </w:t>
      </w:r>
      <w:r>
        <w:t xml:space="preserve">L'écart‑type des résidus est de 0,40 mm, cohérent avec la lecture à la règle (graduation 1 mm) et avec un léger frottement de la tige. Aucune courbure systématique n'apparaît : le comportement est linéaire sur toute la plage testée.</w:t>
      </w:r>
    </w:p>
    <w:p>
      <w:pPr>
        <w:keepNext/>
        <w:spacing w:after="60" w:before="120"/>
        <w:jc w:val="center"/>
      </w:pPr>
      <w:r>
        <w:drawing>
          <wp:inline distT="0" distB="0" distL="0" distR="0">
            <wp:extent cx="51435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943225"/>
                    </a:xfrm>
                    <a:prstGeom prst="rect">
                      <a:avLst/>
                    </a:prstGeom>
                  </pic:spPr>
                </pic:pic>
              </a:graphicData>
            </a:graphic>
          </wp:inline>
        </w:drawing>
      </w:r>
    </w:p>
    <w:p>
      <w:pPr>
        <w:spacing w:after="180"/>
        <w:jc w:val="center"/>
      </w:pPr>
      <w:r>
        <w:rPr>
          <w:i/>
          <w:iCs/>
          <w:sz w:val="18"/>
          <w:szCs w:val="18"/>
        </w:rPr>
        <w:t xml:space="preserve">Figure 4 : campagne 1 : résidus de la régression.</w:t>
      </w:r>
    </w:p>
    <w:p>
      <w:pPr>
        <w:spacing w:after="120"/>
      </w:pPr>
      <w:r>
        <w:rPr>
          <w:b/>
          <w:bCs/>
        </w:rPr>
        <w:t xml:space="preserve">Contrôle de cohérence. </w:t>
      </w:r>
      <w:r>
        <w:t xml:space="preserve">Sans masse, la droite de régression prévoit une longueur apparente de 29,7 mm, alors que la tige mesure 27,0 mm au zéro. Ces 2,7 mm correspondent à l'enfoncement que le ressort « économise » tant que la force appliquée reste inférieure à la précharge : c'est la confirmation directe de la précharge de 0,33 N.</w:t>
      </w:r>
    </w:p>
    <w:p>
      <w:pPr>
        <w:spacing w:after="120"/>
      </w:pPr>
      <w:r>
        <w:rPr>
          <w:b/>
          <w:bCs/>
        </w:rPr>
        <w:t xml:space="preserve">Point de vigilance. </w:t>
      </w:r>
      <w:r>
        <w:t xml:space="preserve">Une régression séparée par instrument donne 0,118 N/mm à la règle et 0,133 N/mm au pied à coulisse. Cet écart peut venir d'un changement de point de mesure entre les deux instruments ou d'un léger raidissement aux fortes charges. Refaire quelques masses de 130 à 200 g à la règle, ou de 52 à 120 g au pied, permettrait de trancher.</w:t>
      </w:r>
    </w:p>
    <w:p>
      <w:pPr>
        <w:pStyle w:val="Heading2"/>
        <w:spacing w:after="100" w:before="200"/>
      </w:pPr>
      <w:r>
        <w:t xml:space="preserve">1.5 Campagne 2 : tige et afficheur, en montée et en descente</w:t>
      </w:r>
    </w:p>
    <w:p>
      <w:pPr>
        <w:spacing w:after="120"/>
      </w:pPr>
      <w:r>
        <w:t xml:space="preserve">Protocole : même montage, mêmes masses suspendues à la tige. Pour chaque palier, trois lectures de la longueur apparente de la tige, toutes au pied à coulisse, et trois lectures de la valeur affichée par le Belter, relevées simultanément. Les masses sont ajoutées de 54 g à 200 g (15 paliers de montée), puis retirées de 191 g à 111 g (9 paliers de descente).</w:t>
      </w:r>
    </w:p>
    <w:p>
      <w:pPr>
        <w:spacing w:after="120"/>
      </w:pPr>
      <w:r>
        <w:t xml:space="preserve">Contrôle du zéro : x0 = 27,0 mm et affichage = 0 avant comme après les essais. Aucune dérive n'a été constatée. L'afficheur est gradué en millimètres.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900"/>
        <w:gridCol w:w="2000"/>
        <w:gridCol w:w="900"/>
        <w:gridCol w:w="900"/>
        <w:gridCol w:w="1900"/>
        <w:gridCol w:w="900"/>
      </w:tblGrid>
      <w:tr>
        <w:trPr>
          <w:tblHeader/>
        </w:trPr>
        <w:tc>
          <w:tcPr>
            <w:tcW w:type="dxa" w:w="1100"/>
            <w:tcBorders>
              <w:top w:val="single" w:color="A0A0A0" w:sz="4"/>
              <w:left w:val="single" w:color="A0A0A0" w:sz="4"/>
              <w:bottom w:val="single" w:color="A0A0A0" w:sz="4"/>
              <w:right w:val="single" w:color="A0A0A0" w:sz="4"/>
            </w:tcBorders>
            <w:shd w:fill="1F4E79" w:color="auto" w:val="clear"/>
            <w:tcMar>
              <w:top w:type="dxa" w:w="60"/>
              <w:left w:type="dxa" w:w="100"/>
              <w:bottom w:type="dxa" w:w="60"/>
              <w:right w:type="dxa" w:w="100"/>
            </w:tcMar>
          </w:tcPr>
          <w:p>
            <w:r>
              <w:rPr>
                <w:b/>
                <w:bCs/>
                <w:color w:val="FFFFFF"/>
                <w:sz w:val="20"/>
                <w:szCs w:val="20"/>
              </w:rPr>
              <w:t xml:space="preserve">Sens</w:t>
            </w:r>
          </w:p>
        </w:tc>
        <w:tc>
          <w:tcPr>
            <w:tcW w:type="dxa" w:w="900"/>
            <w:tcBorders>
              <w:top w:val="single" w:color="A0A0A0" w:sz="4"/>
              <w:left w:val="single" w:color="A0A0A0" w:sz="4"/>
              <w:bottom w:val="single" w:color="A0A0A0" w:sz="4"/>
              <w:right w:val="single" w:color="A0A0A0" w:sz="4"/>
            </w:tcBorders>
            <w:shd w:fill="1F4E79" w:color="auto" w:val="clear"/>
            <w:tcMar>
              <w:top w:type="dxa" w:w="60"/>
              <w:left w:type="dxa" w:w="100"/>
              <w:bottom w:type="dxa" w:w="60"/>
              <w:right w:type="dxa" w:w="100"/>
            </w:tcMar>
          </w:tcPr>
          <w:p>
            <w:r>
              <w:rPr>
                <w:b/>
                <w:bCs/>
                <w:color w:val="FFFFFF"/>
                <w:sz w:val="20"/>
                <w:szCs w:val="20"/>
              </w:rPr>
              <w:t xml:space="preserve">Masse</w:t>
            </w:r>
          </w:p>
        </w:tc>
        <w:tc>
          <w:tcPr>
            <w:tcW w:type="dxa" w:w="900"/>
            <w:tcBorders>
              <w:top w:val="single" w:color="A0A0A0" w:sz="4"/>
              <w:left w:val="single" w:color="A0A0A0" w:sz="4"/>
              <w:bottom w:val="single" w:color="A0A0A0" w:sz="4"/>
              <w:right w:val="single" w:color="A0A0A0" w:sz="4"/>
            </w:tcBorders>
            <w:shd w:fill="1F4E79" w:color="auto" w:val="clear"/>
            <w:tcMar>
              <w:top w:type="dxa" w:w="60"/>
              <w:left w:type="dxa" w:w="100"/>
              <w:bottom w:type="dxa" w:w="60"/>
              <w:right w:type="dxa" w:w="100"/>
            </w:tcMar>
          </w:tcPr>
          <w:p>
            <w:r>
              <w:rPr>
                <w:b/>
                <w:bCs/>
                <w:color w:val="FFFFFF"/>
                <w:sz w:val="20"/>
                <w:szCs w:val="20"/>
              </w:rPr>
              <w:t xml:space="preserve">F (N)</w:t>
            </w:r>
          </w:p>
        </w:tc>
        <w:tc>
          <w:tcPr>
            <w:tcW w:type="dxa" w:w="2000"/>
            <w:tcBorders>
              <w:top w:val="single" w:color="A0A0A0" w:sz="4"/>
              <w:left w:val="single" w:color="A0A0A0" w:sz="4"/>
              <w:bottom w:val="single" w:color="A0A0A0" w:sz="4"/>
              <w:right w:val="single" w:color="A0A0A0" w:sz="4"/>
            </w:tcBorders>
            <w:shd w:fill="1F4E79" w:color="auto" w:val="clear"/>
            <w:tcMar>
              <w:top w:type="dxa" w:w="60"/>
              <w:left w:type="dxa" w:w="100"/>
              <w:bottom w:type="dxa" w:w="60"/>
              <w:right w:type="dxa" w:w="100"/>
            </w:tcMar>
          </w:tcPr>
          <w:p>
            <w:r>
              <w:rPr>
                <w:b/>
                <w:bCs/>
                <w:color w:val="FFFFFF"/>
                <w:sz w:val="20"/>
                <w:szCs w:val="20"/>
              </w:rPr>
              <w:t xml:space="preserve">Tige x (mm)</w:t>
            </w:r>
          </w:p>
        </w:tc>
        <w:tc>
          <w:tcPr>
            <w:tcW w:type="dxa" w:w="900"/>
            <w:tcBorders>
              <w:top w:val="single" w:color="A0A0A0" w:sz="4"/>
              <w:left w:val="single" w:color="A0A0A0" w:sz="4"/>
              <w:bottom w:val="single" w:color="A0A0A0" w:sz="4"/>
              <w:right w:val="single" w:color="A0A0A0" w:sz="4"/>
            </w:tcBorders>
            <w:shd w:fill="1F4E79" w:color="auto" w:val="clear"/>
            <w:tcMar>
              <w:top w:type="dxa" w:w="60"/>
              <w:left w:type="dxa" w:w="100"/>
              <w:bottom w:type="dxa" w:w="60"/>
              <w:right w:type="dxa" w:w="100"/>
            </w:tcMar>
          </w:tcPr>
          <w:p>
            <w:r>
              <w:rPr>
                <w:b/>
                <w:bCs/>
                <w:color w:val="FFFFFF"/>
                <w:sz w:val="20"/>
                <w:szCs w:val="20"/>
              </w:rPr>
              <w:t xml:space="preserve">x moy.</w:t>
            </w:r>
          </w:p>
        </w:tc>
        <w:tc>
          <w:tcPr>
            <w:tcW w:type="dxa" w:w="900"/>
            <w:tcBorders>
              <w:top w:val="single" w:color="A0A0A0" w:sz="4"/>
              <w:left w:val="single" w:color="A0A0A0" w:sz="4"/>
              <w:bottom w:val="single" w:color="A0A0A0" w:sz="4"/>
              <w:right w:val="single" w:color="A0A0A0" w:sz="4"/>
            </w:tcBorders>
            <w:shd w:fill="1F4E79" w:color="auto" w:val="clear"/>
            <w:tcMar>
              <w:top w:type="dxa" w:w="60"/>
              <w:left w:type="dxa" w:w="100"/>
              <w:bottom w:type="dxa" w:w="60"/>
              <w:right w:type="dxa" w:w="100"/>
            </w:tcMar>
          </w:tcPr>
          <w:p>
            <w:r>
              <w:rPr>
                <w:b/>
                <w:bCs/>
                <w:color w:val="FFFFFF"/>
                <w:sz w:val="20"/>
                <w:szCs w:val="20"/>
              </w:rPr>
              <w:t xml:space="preserve">d (mm)</w:t>
            </w:r>
          </w:p>
        </w:tc>
        <w:tc>
          <w:tcPr>
            <w:tcW w:type="dxa" w:w="1900"/>
            <w:tcBorders>
              <w:top w:val="single" w:color="A0A0A0" w:sz="4"/>
              <w:left w:val="single" w:color="A0A0A0" w:sz="4"/>
              <w:bottom w:val="single" w:color="A0A0A0" w:sz="4"/>
              <w:right w:val="single" w:color="A0A0A0" w:sz="4"/>
            </w:tcBorders>
            <w:shd w:fill="1F4E79" w:color="auto" w:val="clear"/>
            <w:tcMar>
              <w:top w:type="dxa" w:w="60"/>
              <w:left w:type="dxa" w:w="100"/>
              <w:bottom w:type="dxa" w:w="60"/>
              <w:right w:type="dxa" w:w="100"/>
            </w:tcMar>
          </w:tcPr>
          <w:p>
            <w:r>
              <w:rPr>
                <w:b/>
                <w:bCs/>
                <w:color w:val="FFFFFF"/>
                <w:sz w:val="20"/>
                <w:szCs w:val="20"/>
              </w:rPr>
              <w:t xml:space="preserve">Affichage A (mm)</w:t>
            </w:r>
          </w:p>
        </w:tc>
        <w:tc>
          <w:tcPr>
            <w:tcW w:type="dxa" w:w="900"/>
            <w:tcBorders>
              <w:top w:val="single" w:color="A0A0A0" w:sz="4"/>
              <w:left w:val="single" w:color="A0A0A0" w:sz="4"/>
              <w:bottom w:val="single" w:color="A0A0A0" w:sz="4"/>
              <w:right w:val="single" w:color="A0A0A0" w:sz="4"/>
            </w:tcBorders>
            <w:shd w:fill="1F4E79" w:color="auto" w:val="clear"/>
            <w:tcMar>
              <w:top w:type="dxa" w:w="60"/>
              <w:left w:type="dxa" w:w="100"/>
              <w:bottom w:type="dxa" w:w="60"/>
              <w:right w:type="dxa" w:w="100"/>
            </w:tcMar>
          </w:tcPr>
          <w:p>
            <w:r>
              <w:rPr>
                <w:b/>
                <w:bCs/>
                <w:color w:val="FFFFFF"/>
                <w:sz w:val="20"/>
                <w:szCs w:val="20"/>
              </w:rPr>
              <w:t xml:space="preserve">A moy.</w:t>
            </w:r>
          </w:p>
        </w:tc>
      </w:tr>
      <w:tr>
        <w:trPr>
          <w:tblHeader w:val="false"/>
        </w:trPr>
        <w:tc>
          <w:tcPr>
            <w:tcW w:type="dxa" w:w="11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Montée</w:t>
            </w:r>
          </w:p>
        </w:tc>
        <w:tc>
          <w:tcPr>
            <w:tcW w:type="dxa" w:w="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54 g</w:t>
            </w:r>
          </w:p>
        </w:tc>
        <w:tc>
          <w:tcPr>
            <w:tcW w:type="dxa" w:w="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0,530</w:t>
            </w:r>
          </w:p>
        </w:tc>
        <w:tc>
          <w:tcPr>
            <w:tcW w:type="dxa" w:w="2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25,5 / 25,5 / 25,5</w:t>
            </w:r>
          </w:p>
        </w:tc>
        <w:tc>
          <w:tcPr>
            <w:tcW w:type="dxa" w:w="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25,50</w:t>
            </w:r>
          </w:p>
        </w:tc>
        <w:tc>
          <w:tcPr>
            <w:tcW w:type="dxa" w:w="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1,50</w:t>
            </w:r>
          </w:p>
        </w:tc>
        <w:tc>
          <w:tcPr>
            <w:tcW w:type="dxa" w:w="1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1,41 / 1,40 / 1,50</w:t>
            </w:r>
          </w:p>
        </w:tc>
        <w:tc>
          <w:tcPr>
            <w:tcW w:type="dxa" w:w="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1,44</w:t>
            </w:r>
          </w:p>
        </w:tc>
      </w:tr>
      <w:tr>
        <w:trPr>
          <w:tblHeader w:val="false"/>
        </w:trPr>
        <w:tc>
          <w:tcPr>
            <w:tcW w:type="dxa" w:w="11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Montée</w:t>
            </w:r>
          </w:p>
        </w:tc>
        <w:tc>
          <w:tcPr>
            <w:tcW w:type="dxa" w:w="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61 g</w:t>
            </w:r>
          </w:p>
        </w:tc>
        <w:tc>
          <w:tcPr>
            <w:tcW w:type="dxa" w:w="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0,598</w:t>
            </w:r>
          </w:p>
        </w:tc>
        <w:tc>
          <w:tcPr>
            <w:tcW w:type="dxa" w:w="20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25,0 / 25,0 / 25,0</w:t>
            </w:r>
          </w:p>
        </w:tc>
        <w:tc>
          <w:tcPr>
            <w:tcW w:type="dxa" w:w="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25,00</w:t>
            </w:r>
          </w:p>
        </w:tc>
        <w:tc>
          <w:tcPr>
            <w:tcW w:type="dxa" w:w="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2,00</w:t>
            </w:r>
          </w:p>
        </w:tc>
        <w:tc>
          <w:tcPr>
            <w:tcW w:type="dxa" w:w="1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2,04 / 2,08 / 2,04</w:t>
            </w:r>
          </w:p>
        </w:tc>
        <w:tc>
          <w:tcPr>
            <w:tcW w:type="dxa" w:w="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2,05</w:t>
            </w:r>
          </w:p>
        </w:tc>
      </w:tr>
      <w:tr>
        <w:trPr>
          <w:tblHeader w:val="false"/>
        </w:trPr>
        <w:tc>
          <w:tcPr>
            <w:tcW w:type="dxa" w:w="11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Montée</w:t>
            </w:r>
          </w:p>
        </w:tc>
        <w:tc>
          <w:tcPr>
            <w:tcW w:type="dxa" w:w="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72 g</w:t>
            </w:r>
          </w:p>
        </w:tc>
        <w:tc>
          <w:tcPr>
            <w:tcW w:type="dxa" w:w="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0,706</w:t>
            </w:r>
          </w:p>
        </w:tc>
        <w:tc>
          <w:tcPr>
            <w:tcW w:type="dxa" w:w="2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24,1 / 24,0 / 24,0</w:t>
            </w:r>
          </w:p>
        </w:tc>
        <w:tc>
          <w:tcPr>
            <w:tcW w:type="dxa" w:w="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24,03</w:t>
            </w:r>
          </w:p>
        </w:tc>
        <w:tc>
          <w:tcPr>
            <w:tcW w:type="dxa" w:w="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2,97</w:t>
            </w:r>
          </w:p>
        </w:tc>
        <w:tc>
          <w:tcPr>
            <w:tcW w:type="dxa" w:w="1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3,15 / 3,11 / 3,15</w:t>
            </w:r>
          </w:p>
        </w:tc>
        <w:tc>
          <w:tcPr>
            <w:tcW w:type="dxa" w:w="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3,14</w:t>
            </w:r>
          </w:p>
        </w:tc>
      </w:tr>
      <w:tr>
        <w:trPr>
          <w:tblHeader w:val="false"/>
        </w:trPr>
        <w:tc>
          <w:tcPr>
            <w:tcW w:type="dxa" w:w="11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Montée</w:t>
            </w:r>
          </w:p>
        </w:tc>
        <w:tc>
          <w:tcPr>
            <w:tcW w:type="dxa" w:w="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82 g</w:t>
            </w:r>
          </w:p>
        </w:tc>
        <w:tc>
          <w:tcPr>
            <w:tcW w:type="dxa" w:w="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0,804</w:t>
            </w:r>
          </w:p>
        </w:tc>
        <w:tc>
          <w:tcPr>
            <w:tcW w:type="dxa" w:w="20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23,0 / 23,1 / 23,0</w:t>
            </w:r>
          </w:p>
        </w:tc>
        <w:tc>
          <w:tcPr>
            <w:tcW w:type="dxa" w:w="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23,03</w:t>
            </w:r>
          </w:p>
        </w:tc>
        <w:tc>
          <w:tcPr>
            <w:tcW w:type="dxa" w:w="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3,97</w:t>
            </w:r>
          </w:p>
        </w:tc>
        <w:tc>
          <w:tcPr>
            <w:tcW w:type="dxa" w:w="1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3,90 / 3,91 / 3,91</w:t>
            </w:r>
          </w:p>
        </w:tc>
        <w:tc>
          <w:tcPr>
            <w:tcW w:type="dxa" w:w="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3,91</w:t>
            </w:r>
          </w:p>
        </w:tc>
      </w:tr>
      <w:tr>
        <w:trPr>
          <w:tblHeader w:val="false"/>
        </w:trPr>
        <w:tc>
          <w:tcPr>
            <w:tcW w:type="dxa" w:w="11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Montée</w:t>
            </w:r>
          </w:p>
        </w:tc>
        <w:tc>
          <w:tcPr>
            <w:tcW w:type="dxa" w:w="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95 g</w:t>
            </w:r>
          </w:p>
        </w:tc>
        <w:tc>
          <w:tcPr>
            <w:tcW w:type="dxa" w:w="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0,932</w:t>
            </w:r>
          </w:p>
        </w:tc>
        <w:tc>
          <w:tcPr>
            <w:tcW w:type="dxa" w:w="2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22,1 / 22,1 / 22,2</w:t>
            </w:r>
          </w:p>
        </w:tc>
        <w:tc>
          <w:tcPr>
            <w:tcW w:type="dxa" w:w="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22,13</w:t>
            </w:r>
          </w:p>
        </w:tc>
        <w:tc>
          <w:tcPr>
            <w:tcW w:type="dxa" w:w="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4,87</w:t>
            </w:r>
          </w:p>
        </w:tc>
        <w:tc>
          <w:tcPr>
            <w:tcW w:type="dxa" w:w="1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4,78 / 4,79 / 4,80</w:t>
            </w:r>
          </w:p>
        </w:tc>
        <w:tc>
          <w:tcPr>
            <w:tcW w:type="dxa" w:w="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4,79</w:t>
            </w:r>
          </w:p>
        </w:tc>
      </w:tr>
      <w:tr>
        <w:trPr>
          <w:tblHeader w:val="false"/>
        </w:trPr>
        <w:tc>
          <w:tcPr>
            <w:tcW w:type="dxa" w:w="11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Montée</w:t>
            </w:r>
          </w:p>
        </w:tc>
        <w:tc>
          <w:tcPr>
            <w:tcW w:type="dxa" w:w="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104 g</w:t>
            </w:r>
          </w:p>
        </w:tc>
        <w:tc>
          <w:tcPr>
            <w:tcW w:type="dxa" w:w="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1,020</w:t>
            </w:r>
          </w:p>
        </w:tc>
        <w:tc>
          <w:tcPr>
            <w:tcW w:type="dxa" w:w="20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21,5 / 21,8 / 21,5</w:t>
            </w:r>
          </w:p>
        </w:tc>
        <w:tc>
          <w:tcPr>
            <w:tcW w:type="dxa" w:w="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21,60</w:t>
            </w:r>
          </w:p>
        </w:tc>
        <w:tc>
          <w:tcPr>
            <w:tcW w:type="dxa" w:w="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5,40</w:t>
            </w:r>
          </w:p>
        </w:tc>
        <w:tc>
          <w:tcPr>
            <w:tcW w:type="dxa" w:w="1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5,54 / 5,55 / 5,47</w:t>
            </w:r>
          </w:p>
        </w:tc>
        <w:tc>
          <w:tcPr>
            <w:tcW w:type="dxa" w:w="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5,52</w:t>
            </w:r>
          </w:p>
        </w:tc>
      </w:tr>
      <w:tr>
        <w:trPr>
          <w:tblHeader w:val="false"/>
        </w:trPr>
        <w:tc>
          <w:tcPr>
            <w:tcW w:type="dxa" w:w="11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Montée</w:t>
            </w:r>
          </w:p>
        </w:tc>
        <w:tc>
          <w:tcPr>
            <w:tcW w:type="dxa" w:w="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111 g</w:t>
            </w:r>
          </w:p>
        </w:tc>
        <w:tc>
          <w:tcPr>
            <w:tcW w:type="dxa" w:w="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1,089</w:t>
            </w:r>
          </w:p>
        </w:tc>
        <w:tc>
          <w:tcPr>
            <w:tcW w:type="dxa" w:w="2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21,0 / 21,0 / 21,0</w:t>
            </w:r>
          </w:p>
        </w:tc>
        <w:tc>
          <w:tcPr>
            <w:tcW w:type="dxa" w:w="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21,00</w:t>
            </w:r>
          </w:p>
        </w:tc>
        <w:tc>
          <w:tcPr>
            <w:tcW w:type="dxa" w:w="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6,00</w:t>
            </w:r>
          </w:p>
        </w:tc>
        <w:tc>
          <w:tcPr>
            <w:tcW w:type="dxa" w:w="1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6,29 / 6,28 / 6,25</w:t>
            </w:r>
          </w:p>
        </w:tc>
        <w:tc>
          <w:tcPr>
            <w:tcW w:type="dxa" w:w="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6,27</w:t>
            </w:r>
          </w:p>
        </w:tc>
      </w:tr>
      <w:tr>
        <w:trPr>
          <w:tblHeader w:val="false"/>
        </w:trPr>
        <w:tc>
          <w:tcPr>
            <w:tcW w:type="dxa" w:w="11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Montée</w:t>
            </w:r>
          </w:p>
        </w:tc>
        <w:tc>
          <w:tcPr>
            <w:tcW w:type="dxa" w:w="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124 g</w:t>
            </w:r>
          </w:p>
        </w:tc>
        <w:tc>
          <w:tcPr>
            <w:tcW w:type="dxa" w:w="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1,216</w:t>
            </w:r>
          </w:p>
        </w:tc>
        <w:tc>
          <w:tcPr>
            <w:tcW w:type="dxa" w:w="20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20,0 / 20,0 / 20,1</w:t>
            </w:r>
          </w:p>
        </w:tc>
        <w:tc>
          <w:tcPr>
            <w:tcW w:type="dxa" w:w="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20,03</w:t>
            </w:r>
          </w:p>
        </w:tc>
        <w:tc>
          <w:tcPr>
            <w:tcW w:type="dxa" w:w="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6,97</w:t>
            </w:r>
          </w:p>
        </w:tc>
        <w:tc>
          <w:tcPr>
            <w:tcW w:type="dxa" w:w="1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7,32 / 7,30 / 7,31</w:t>
            </w:r>
          </w:p>
        </w:tc>
        <w:tc>
          <w:tcPr>
            <w:tcW w:type="dxa" w:w="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7,31</w:t>
            </w:r>
          </w:p>
        </w:tc>
      </w:tr>
      <w:tr>
        <w:trPr>
          <w:tblHeader w:val="false"/>
        </w:trPr>
        <w:tc>
          <w:tcPr>
            <w:tcW w:type="dxa" w:w="11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Montée</w:t>
            </w:r>
          </w:p>
        </w:tc>
        <w:tc>
          <w:tcPr>
            <w:tcW w:type="dxa" w:w="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132 g</w:t>
            </w:r>
          </w:p>
        </w:tc>
        <w:tc>
          <w:tcPr>
            <w:tcW w:type="dxa" w:w="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1,295</w:t>
            </w:r>
          </w:p>
        </w:tc>
        <w:tc>
          <w:tcPr>
            <w:tcW w:type="dxa" w:w="2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19,0 / 19,0 / 19,0</w:t>
            </w:r>
          </w:p>
        </w:tc>
        <w:tc>
          <w:tcPr>
            <w:tcW w:type="dxa" w:w="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19,00</w:t>
            </w:r>
          </w:p>
        </w:tc>
        <w:tc>
          <w:tcPr>
            <w:tcW w:type="dxa" w:w="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8,00</w:t>
            </w:r>
          </w:p>
        </w:tc>
        <w:tc>
          <w:tcPr>
            <w:tcW w:type="dxa" w:w="1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8,10 / 8,18 / 8,17</w:t>
            </w:r>
          </w:p>
        </w:tc>
        <w:tc>
          <w:tcPr>
            <w:tcW w:type="dxa" w:w="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8,15</w:t>
            </w:r>
          </w:p>
        </w:tc>
      </w:tr>
      <w:tr>
        <w:trPr>
          <w:tblHeader w:val="false"/>
        </w:trPr>
        <w:tc>
          <w:tcPr>
            <w:tcW w:type="dxa" w:w="11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Montée</w:t>
            </w:r>
          </w:p>
        </w:tc>
        <w:tc>
          <w:tcPr>
            <w:tcW w:type="dxa" w:w="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149 g</w:t>
            </w:r>
          </w:p>
        </w:tc>
        <w:tc>
          <w:tcPr>
            <w:tcW w:type="dxa" w:w="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1,462</w:t>
            </w:r>
          </w:p>
        </w:tc>
        <w:tc>
          <w:tcPr>
            <w:tcW w:type="dxa" w:w="20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18,0 / 18,0 / 18,2</w:t>
            </w:r>
          </w:p>
        </w:tc>
        <w:tc>
          <w:tcPr>
            <w:tcW w:type="dxa" w:w="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18,07</w:t>
            </w:r>
          </w:p>
        </w:tc>
        <w:tc>
          <w:tcPr>
            <w:tcW w:type="dxa" w:w="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8,93</w:t>
            </w:r>
          </w:p>
        </w:tc>
        <w:tc>
          <w:tcPr>
            <w:tcW w:type="dxa" w:w="1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9,13 / 9,15 / 9,17</w:t>
            </w:r>
          </w:p>
        </w:tc>
        <w:tc>
          <w:tcPr>
            <w:tcW w:type="dxa" w:w="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9,15</w:t>
            </w:r>
          </w:p>
        </w:tc>
      </w:tr>
      <w:tr>
        <w:trPr>
          <w:tblHeader w:val="false"/>
        </w:trPr>
        <w:tc>
          <w:tcPr>
            <w:tcW w:type="dxa" w:w="11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Montée</w:t>
            </w:r>
          </w:p>
        </w:tc>
        <w:tc>
          <w:tcPr>
            <w:tcW w:type="dxa" w:w="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162 g</w:t>
            </w:r>
          </w:p>
        </w:tc>
        <w:tc>
          <w:tcPr>
            <w:tcW w:type="dxa" w:w="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1,589</w:t>
            </w:r>
          </w:p>
        </w:tc>
        <w:tc>
          <w:tcPr>
            <w:tcW w:type="dxa" w:w="2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17,0 / 17,0 / 17,0</w:t>
            </w:r>
          </w:p>
        </w:tc>
        <w:tc>
          <w:tcPr>
            <w:tcW w:type="dxa" w:w="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17,00</w:t>
            </w:r>
          </w:p>
        </w:tc>
        <w:tc>
          <w:tcPr>
            <w:tcW w:type="dxa" w:w="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10,00</w:t>
            </w:r>
          </w:p>
        </w:tc>
        <w:tc>
          <w:tcPr>
            <w:tcW w:type="dxa" w:w="1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10,06 / 10,04 / 10,08</w:t>
            </w:r>
          </w:p>
        </w:tc>
        <w:tc>
          <w:tcPr>
            <w:tcW w:type="dxa" w:w="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10,06</w:t>
            </w:r>
          </w:p>
        </w:tc>
      </w:tr>
      <w:tr>
        <w:trPr>
          <w:tblHeader w:val="false"/>
        </w:trPr>
        <w:tc>
          <w:tcPr>
            <w:tcW w:type="dxa" w:w="11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Montée</w:t>
            </w:r>
          </w:p>
        </w:tc>
        <w:tc>
          <w:tcPr>
            <w:tcW w:type="dxa" w:w="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171 g</w:t>
            </w:r>
          </w:p>
        </w:tc>
        <w:tc>
          <w:tcPr>
            <w:tcW w:type="dxa" w:w="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1,678</w:t>
            </w:r>
          </w:p>
        </w:tc>
        <w:tc>
          <w:tcPr>
            <w:tcW w:type="dxa" w:w="20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16,3 / 16,0 / 16,2</w:t>
            </w:r>
          </w:p>
        </w:tc>
        <w:tc>
          <w:tcPr>
            <w:tcW w:type="dxa" w:w="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16,17</w:t>
            </w:r>
          </w:p>
        </w:tc>
        <w:tc>
          <w:tcPr>
            <w:tcW w:type="dxa" w:w="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10,83</w:t>
            </w:r>
          </w:p>
        </w:tc>
        <w:tc>
          <w:tcPr>
            <w:tcW w:type="dxa" w:w="1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10,70 / 10,82 / 10,84</w:t>
            </w:r>
          </w:p>
        </w:tc>
        <w:tc>
          <w:tcPr>
            <w:tcW w:type="dxa" w:w="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10,79</w:t>
            </w:r>
          </w:p>
        </w:tc>
      </w:tr>
      <w:tr>
        <w:trPr>
          <w:tblHeader w:val="false"/>
        </w:trPr>
        <w:tc>
          <w:tcPr>
            <w:tcW w:type="dxa" w:w="11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Montée</w:t>
            </w:r>
          </w:p>
        </w:tc>
        <w:tc>
          <w:tcPr>
            <w:tcW w:type="dxa" w:w="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183 g</w:t>
            </w:r>
          </w:p>
        </w:tc>
        <w:tc>
          <w:tcPr>
            <w:tcW w:type="dxa" w:w="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1,795</w:t>
            </w:r>
          </w:p>
        </w:tc>
        <w:tc>
          <w:tcPr>
            <w:tcW w:type="dxa" w:w="2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15,5 / 15,1 / 15,2</w:t>
            </w:r>
          </w:p>
        </w:tc>
        <w:tc>
          <w:tcPr>
            <w:tcW w:type="dxa" w:w="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15,27</w:t>
            </w:r>
          </w:p>
        </w:tc>
        <w:tc>
          <w:tcPr>
            <w:tcW w:type="dxa" w:w="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11,73</w:t>
            </w:r>
          </w:p>
        </w:tc>
        <w:tc>
          <w:tcPr>
            <w:tcW w:type="dxa" w:w="1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11,93 / 11,91 / 12,01</w:t>
            </w:r>
          </w:p>
        </w:tc>
        <w:tc>
          <w:tcPr>
            <w:tcW w:type="dxa" w:w="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11,95</w:t>
            </w:r>
          </w:p>
        </w:tc>
      </w:tr>
      <w:tr>
        <w:trPr>
          <w:tblHeader w:val="false"/>
        </w:trPr>
        <w:tc>
          <w:tcPr>
            <w:tcW w:type="dxa" w:w="11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Montée</w:t>
            </w:r>
          </w:p>
        </w:tc>
        <w:tc>
          <w:tcPr>
            <w:tcW w:type="dxa" w:w="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193 g</w:t>
            </w:r>
          </w:p>
        </w:tc>
        <w:tc>
          <w:tcPr>
            <w:tcW w:type="dxa" w:w="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1,893</w:t>
            </w:r>
          </w:p>
        </w:tc>
        <w:tc>
          <w:tcPr>
            <w:tcW w:type="dxa" w:w="20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14,5 / 14,2 / 14,3</w:t>
            </w:r>
          </w:p>
        </w:tc>
        <w:tc>
          <w:tcPr>
            <w:tcW w:type="dxa" w:w="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14,33</w:t>
            </w:r>
          </w:p>
        </w:tc>
        <w:tc>
          <w:tcPr>
            <w:tcW w:type="dxa" w:w="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12,67</w:t>
            </w:r>
          </w:p>
        </w:tc>
        <w:tc>
          <w:tcPr>
            <w:tcW w:type="dxa" w:w="1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12,75 / 12,70 / 12,71</w:t>
            </w:r>
          </w:p>
        </w:tc>
        <w:tc>
          <w:tcPr>
            <w:tcW w:type="dxa" w:w="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12,72</w:t>
            </w:r>
          </w:p>
        </w:tc>
      </w:tr>
      <w:tr>
        <w:trPr>
          <w:tblHeader w:val="false"/>
        </w:trPr>
        <w:tc>
          <w:tcPr>
            <w:tcW w:type="dxa" w:w="11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Montée</w:t>
            </w:r>
          </w:p>
        </w:tc>
        <w:tc>
          <w:tcPr>
            <w:tcW w:type="dxa" w:w="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200 g</w:t>
            </w:r>
          </w:p>
        </w:tc>
        <w:tc>
          <w:tcPr>
            <w:tcW w:type="dxa" w:w="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1,962</w:t>
            </w:r>
          </w:p>
        </w:tc>
        <w:tc>
          <w:tcPr>
            <w:tcW w:type="dxa" w:w="2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14,0 / 14,0 / 14,0</w:t>
            </w:r>
          </w:p>
        </w:tc>
        <w:tc>
          <w:tcPr>
            <w:tcW w:type="dxa" w:w="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14,00</w:t>
            </w:r>
          </w:p>
        </w:tc>
        <w:tc>
          <w:tcPr>
            <w:tcW w:type="dxa" w:w="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13,00</w:t>
            </w:r>
          </w:p>
        </w:tc>
        <w:tc>
          <w:tcPr>
            <w:tcW w:type="dxa" w:w="1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13,14 / 13,34 / 13,40</w:t>
            </w:r>
          </w:p>
        </w:tc>
        <w:tc>
          <w:tcPr>
            <w:tcW w:type="dxa" w:w="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13,29</w:t>
            </w:r>
          </w:p>
        </w:tc>
      </w:tr>
      <w:tr>
        <w:trPr>
          <w:tblHeader w:val="false"/>
        </w:trPr>
        <w:tc>
          <w:tcPr>
            <w:tcW w:type="dxa" w:w="11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Descente</w:t>
            </w:r>
          </w:p>
        </w:tc>
        <w:tc>
          <w:tcPr>
            <w:tcW w:type="dxa" w:w="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191 g</w:t>
            </w:r>
          </w:p>
        </w:tc>
        <w:tc>
          <w:tcPr>
            <w:tcW w:type="dxa" w:w="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1,874</w:t>
            </w:r>
          </w:p>
        </w:tc>
        <w:tc>
          <w:tcPr>
            <w:tcW w:type="dxa" w:w="20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14,5 / 14,5 / 14,8</w:t>
            </w:r>
          </w:p>
        </w:tc>
        <w:tc>
          <w:tcPr>
            <w:tcW w:type="dxa" w:w="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14,60</w:t>
            </w:r>
          </w:p>
        </w:tc>
        <w:tc>
          <w:tcPr>
            <w:tcW w:type="dxa" w:w="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12,40</w:t>
            </w:r>
          </w:p>
        </w:tc>
        <w:tc>
          <w:tcPr>
            <w:tcW w:type="dxa" w:w="1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12,45 / 12,57 / 12,41</w:t>
            </w:r>
          </w:p>
        </w:tc>
        <w:tc>
          <w:tcPr>
            <w:tcW w:type="dxa" w:w="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12,48</w:t>
            </w:r>
          </w:p>
        </w:tc>
      </w:tr>
      <w:tr>
        <w:trPr>
          <w:tblHeader w:val="false"/>
        </w:trPr>
        <w:tc>
          <w:tcPr>
            <w:tcW w:type="dxa" w:w="11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Descente</w:t>
            </w:r>
          </w:p>
        </w:tc>
        <w:tc>
          <w:tcPr>
            <w:tcW w:type="dxa" w:w="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181 g</w:t>
            </w:r>
          </w:p>
        </w:tc>
        <w:tc>
          <w:tcPr>
            <w:tcW w:type="dxa" w:w="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1,776</w:t>
            </w:r>
          </w:p>
        </w:tc>
        <w:tc>
          <w:tcPr>
            <w:tcW w:type="dxa" w:w="2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15,2 / 15,2 / 15,0</w:t>
            </w:r>
          </w:p>
        </w:tc>
        <w:tc>
          <w:tcPr>
            <w:tcW w:type="dxa" w:w="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15,13</w:t>
            </w:r>
          </w:p>
        </w:tc>
        <w:tc>
          <w:tcPr>
            <w:tcW w:type="dxa" w:w="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11,87</w:t>
            </w:r>
          </w:p>
        </w:tc>
        <w:tc>
          <w:tcPr>
            <w:tcW w:type="dxa" w:w="1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11,68 / 11,87 / 11,80</w:t>
            </w:r>
          </w:p>
        </w:tc>
        <w:tc>
          <w:tcPr>
            <w:tcW w:type="dxa" w:w="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11,78</w:t>
            </w:r>
          </w:p>
        </w:tc>
      </w:tr>
      <w:tr>
        <w:trPr>
          <w:tblHeader w:val="false"/>
        </w:trPr>
        <w:tc>
          <w:tcPr>
            <w:tcW w:type="dxa" w:w="11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Descente</w:t>
            </w:r>
          </w:p>
        </w:tc>
        <w:tc>
          <w:tcPr>
            <w:tcW w:type="dxa" w:w="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171 g</w:t>
            </w:r>
          </w:p>
        </w:tc>
        <w:tc>
          <w:tcPr>
            <w:tcW w:type="dxa" w:w="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1,678</w:t>
            </w:r>
          </w:p>
        </w:tc>
        <w:tc>
          <w:tcPr>
            <w:tcW w:type="dxa" w:w="20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16,1 / 16,0 / 16,3</w:t>
            </w:r>
          </w:p>
        </w:tc>
        <w:tc>
          <w:tcPr>
            <w:tcW w:type="dxa" w:w="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16,13</w:t>
            </w:r>
          </w:p>
        </w:tc>
        <w:tc>
          <w:tcPr>
            <w:tcW w:type="dxa" w:w="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10,87</w:t>
            </w:r>
          </w:p>
        </w:tc>
        <w:tc>
          <w:tcPr>
            <w:tcW w:type="dxa" w:w="1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10,88 / 10,75 / 10,80</w:t>
            </w:r>
          </w:p>
        </w:tc>
        <w:tc>
          <w:tcPr>
            <w:tcW w:type="dxa" w:w="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10,81</w:t>
            </w:r>
          </w:p>
        </w:tc>
      </w:tr>
      <w:tr>
        <w:trPr>
          <w:tblHeader w:val="false"/>
        </w:trPr>
        <w:tc>
          <w:tcPr>
            <w:tcW w:type="dxa" w:w="11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Descente</w:t>
            </w:r>
          </w:p>
        </w:tc>
        <w:tc>
          <w:tcPr>
            <w:tcW w:type="dxa" w:w="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160 g</w:t>
            </w:r>
          </w:p>
        </w:tc>
        <w:tc>
          <w:tcPr>
            <w:tcW w:type="dxa" w:w="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1,570</w:t>
            </w:r>
          </w:p>
        </w:tc>
        <w:tc>
          <w:tcPr>
            <w:tcW w:type="dxa" w:w="2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17,0 / 17,1 / 17,0</w:t>
            </w:r>
          </w:p>
        </w:tc>
        <w:tc>
          <w:tcPr>
            <w:tcW w:type="dxa" w:w="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17,03</w:t>
            </w:r>
          </w:p>
        </w:tc>
        <w:tc>
          <w:tcPr>
            <w:tcW w:type="dxa" w:w="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9,97</w:t>
            </w:r>
          </w:p>
        </w:tc>
        <w:tc>
          <w:tcPr>
            <w:tcW w:type="dxa" w:w="1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10,00 / 10,04 / 10,05</w:t>
            </w:r>
          </w:p>
        </w:tc>
        <w:tc>
          <w:tcPr>
            <w:tcW w:type="dxa" w:w="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10,03</w:t>
            </w:r>
          </w:p>
        </w:tc>
      </w:tr>
      <w:tr>
        <w:trPr>
          <w:tblHeader w:val="false"/>
        </w:trPr>
        <w:tc>
          <w:tcPr>
            <w:tcW w:type="dxa" w:w="11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Descente</w:t>
            </w:r>
          </w:p>
        </w:tc>
        <w:tc>
          <w:tcPr>
            <w:tcW w:type="dxa" w:w="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151 g</w:t>
            </w:r>
          </w:p>
        </w:tc>
        <w:tc>
          <w:tcPr>
            <w:tcW w:type="dxa" w:w="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1,481</w:t>
            </w:r>
          </w:p>
        </w:tc>
        <w:tc>
          <w:tcPr>
            <w:tcW w:type="dxa" w:w="20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17,9 / 18,0 / 18,0</w:t>
            </w:r>
          </w:p>
        </w:tc>
        <w:tc>
          <w:tcPr>
            <w:tcW w:type="dxa" w:w="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17,97</w:t>
            </w:r>
          </w:p>
        </w:tc>
        <w:tc>
          <w:tcPr>
            <w:tcW w:type="dxa" w:w="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9,03</w:t>
            </w:r>
          </w:p>
        </w:tc>
        <w:tc>
          <w:tcPr>
            <w:tcW w:type="dxa" w:w="1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9,30 / 9,30 / 9,30</w:t>
            </w:r>
          </w:p>
        </w:tc>
        <w:tc>
          <w:tcPr>
            <w:tcW w:type="dxa" w:w="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9,30</w:t>
            </w:r>
          </w:p>
        </w:tc>
      </w:tr>
      <w:tr>
        <w:trPr>
          <w:tblHeader w:val="false"/>
        </w:trPr>
        <w:tc>
          <w:tcPr>
            <w:tcW w:type="dxa" w:w="11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Descente</w:t>
            </w:r>
          </w:p>
        </w:tc>
        <w:tc>
          <w:tcPr>
            <w:tcW w:type="dxa" w:w="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142 g</w:t>
            </w:r>
          </w:p>
        </w:tc>
        <w:tc>
          <w:tcPr>
            <w:tcW w:type="dxa" w:w="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1,393</w:t>
            </w:r>
          </w:p>
        </w:tc>
        <w:tc>
          <w:tcPr>
            <w:tcW w:type="dxa" w:w="2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18,5 / 18,5 / 18,5</w:t>
            </w:r>
          </w:p>
        </w:tc>
        <w:tc>
          <w:tcPr>
            <w:tcW w:type="dxa" w:w="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18,50</w:t>
            </w:r>
          </w:p>
        </w:tc>
        <w:tc>
          <w:tcPr>
            <w:tcW w:type="dxa" w:w="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8,50</w:t>
            </w:r>
          </w:p>
        </w:tc>
        <w:tc>
          <w:tcPr>
            <w:tcW w:type="dxa" w:w="1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8,56 / 8,57 / 8,60</w:t>
            </w:r>
          </w:p>
        </w:tc>
        <w:tc>
          <w:tcPr>
            <w:tcW w:type="dxa" w:w="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8,58</w:t>
            </w:r>
          </w:p>
        </w:tc>
      </w:tr>
      <w:tr>
        <w:trPr>
          <w:tblHeader w:val="false"/>
        </w:trPr>
        <w:tc>
          <w:tcPr>
            <w:tcW w:type="dxa" w:w="11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Descente</w:t>
            </w:r>
          </w:p>
        </w:tc>
        <w:tc>
          <w:tcPr>
            <w:tcW w:type="dxa" w:w="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129 g</w:t>
            </w:r>
          </w:p>
        </w:tc>
        <w:tc>
          <w:tcPr>
            <w:tcW w:type="dxa" w:w="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1,265</w:t>
            </w:r>
          </w:p>
        </w:tc>
        <w:tc>
          <w:tcPr>
            <w:tcW w:type="dxa" w:w="20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20,0 / 19,5 / 19,5</w:t>
            </w:r>
          </w:p>
        </w:tc>
        <w:tc>
          <w:tcPr>
            <w:tcW w:type="dxa" w:w="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19,67</w:t>
            </w:r>
          </w:p>
        </w:tc>
        <w:tc>
          <w:tcPr>
            <w:tcW w:type="dxa" w:w="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7,33</w:t>
            </w:r>
          </w:p>
        </w:tc>
        <w:tc>
          <w:tcPr>
            <w:tcW w:type="dxa" w:w="1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7,68 / 7,72 / 7,70</w:t>
            </w:r>
          </w:p>
        </w:tc>
        <w:tc>
          <w:tcPr>
            <w:tcW w:type="dxa" w:w="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7,70</w:t>
            </w:r>
          </w:p>
        </w:tc>
      </w:tr>
      <w:tr>
        <w:trPr>
          <w:tblHeader w:val="false"/>
        </w:trPr>
        <w:tc>
          <w:tcPr>
            <w:tcW w:type="dxa" w:w="11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Descente</w:t>
            </w:r>
          </w:p>
        </w:tc>
        <w:tc>
          <w:tcPr>
            <w:tcW w:type="dxa" w:w="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120 g</w:t>
            </w:r>
          </w:p>
        </w:tc>
        <w:tc>
          <w:tcPr>
            <w:tcW w:type="dxa" w:w="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1,177</w:t>
            </w:r>
          </w:p>
        </w:tc>
        <w:tc>
          <w:tcPr>
            <w:tcW w:type="dxa" w:w="2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20,1 / 20,0 / 20,1</w:t>
            </w:r>
          </w:p>
        </w:tc>
        <w:tc>
          <w:tcPr>
            <w:tcW w:type="dxa" w:w="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20,07</w:t>
            </w:r>
          </w:p>
        </w:tc>
        <w:tc>
          <w:tcPr>
            <w:tcW w:type="dxa" w:w="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6,93</w:t>
            </w:r>
          </w:p>
        </w:tc>
        <w:tc>
          <w:tcPr>
            <w:tcW w:type="dxa" w:w="1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6,85 / 6,86 / 6,84</w:t>
            </w:r>
          </w:p>
        </w:tc>
        <w:tc>
          <w:tcPr>
            <w:tcW w:type="dxa" w:w="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6,85</w:t>
            </w:r>
          </w:p>
        </w:tc>
      </w:tr>
      <w:tr>
        <w:trPr>
          <w:tblHeader w:val="false"/>
        </w:trPr>
        <w:tc>
          <w:tcPr>
            <w:tcW w:type="dxa" w:w="11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Descente</w:t>
            </w:r>
          </w:p>
        </w:tc>
        <w:tc>
          <w:tcPr>
            <w:tcW w:type="dxa" w:w="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111 g</w:t>
            </w:r>
          </w:p>
        </w:tc>
        <w:tc>
          <w:tcPr>
            <w:tcW w:type="dxa" w:w="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1,089</w:t>
            </w:r>
          </w:p>
        </w:tc>
        <w:tc>
          <w:tcPr>
            <w:tcW w:type="dxa" w:w="20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21,2 / 21,1 / 21,0</w:t>
            </w:r>
          </w:p>
        </w:tc>
        <w:tc>
          <w:tcPr>
            <w:tcW w:type="dxa" w:w="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21,10</w:t>
            </w:r>
          </w:p>
        </w:tc>
        <w:tc>
          <w:tcPr>
            <w:tcW w:type="dxa" w:w="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5,90</w:t>
            </w:r>
          </w:p>
        </w:tc>
        <w:tc>
          <w:tcPr>
            <w:tcW w:type="dxa" w:w="1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5,76 / 6,02 / 6,07</w:t>
            </w:r>
          </w:p>
        </w:tc>
        <w:tc>
          <w:tcPr>
            <w:tcW w:type="dxa" w:w="9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5,95</w:t>
            </w:r>
          </w:p>
        </w:tc>
      </w:tr>
    </w:tbl>
    <w:p>
      <w:pPr>
        <w:spacing w:after="60"/>
      </w:pPr>
    </w:p>
    <w:p>
      <w:pPr>
        <w:pStyle w:val="Heading2"/>
        <w:spacing w:after="100" w:before="200"/>
      </w:pPr>
      <w:r>
        <w:t xml:space="preserve">1.6 Exploitation de la campagne 2 : ressort</w:t>
      </w:r>
    </w:p>
    <w:p>
      <w:pPr>
        <w:spacing w:after="120"/>
      </w:pPr>
      <w:r>
        <w:t xml:space="preserve">Même méthode qu'au §1.4 : régression des N = 72 lectures de tige en fonction de la force, x = a + b·F, avec b = Σ(Fi − Fmoy)(xi − xmoy) / Σ(Fi − Fmoy)² et a = xmoy − b·Fmoy.</w:t>
      </w:r>
    </w:p>
    <w:p>
      <w:pPr>
        <w:spacing w:after="120"/>
      </w:pPr>
      <w:r>
        <w:t xml:space="preserve">Application numérique : Fmoy = 1,3280 N, xmoy = 19,015 mm, Σ(Fi − Fmoy)² = 12,272 N², Σ(Fi − Fmoy)(xi − xmoy) = −99,41 N·mm.</w:t>
      </w:r>
    </w:p>
    <w:p>
      <w:pPr>
        <w:spacing w:after="120" w:before="80"/>
        <w:jc w:val="center"/>
      </w:pPr>
      <w:r>
        <w:rPr>
          <w:rFonts w:ascii="Cambria" w:cs="Cambria" w:eastAsia="Cambria" w:hAnsi="Cambria"/>
          <w:sz w:val="22"/>
          <w:szCs w:val="22"/>
        </w:rPr>
        <w:t xml:space="preserve">b = −99,41 / 12,272 = −8,100 mm/N          a = 19,015 + 8,100 × 1,3280 = 29,77 mm</w:t>
      </w:r>
    </w:p>
    <w:p>
      <w:pPr>
        <w:spacing w:after="120" w:before="80"/>
        <w:jc w:val="center"/>
      </w:pPr>
      <w:r>
        <w:rPr>
          <w:rFonts w:ascii="Cambria" w:cs="Cambria" w:eastAsia="Cambria" w:hAnsi="Cambria"/>
          <w:sz w:val="22"/>
          <w:szCs w:val="22"/>
        </w:rPr>
        <w:t xml:space="preserve">R² = 1 − Σ(xi − xi,calc)² / Σ(xi − xmoy)² = 1 − 1,837 / 807,07 = 0,9977</w:t>
      </w:r>
    </w:p>
    <w:p>
      <w:pPr>
        <w:keepNext/>
        <w:spacing w:after="60" w:before="120"/>
        <w:jc w:val="center"/>
      </w:pPr>
      <w:r>
        <w:drawing>
          <wp:inline distT="0" distB="0" distL="0" distR="0">
            <wp:extent cx="51435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943225"/>
                    </a:xfrm>
                    <a:prstGeom prst="rect">
                      <a:avLst/>
                    </a:prstGeom>
                  </pic:spPr>
                </pic:pic>
              </a:graphicData>
            </a:graphic>
          </wp:inline>
        </w:drawing>
      </w:r>
    </w:p>
    <w:p>
      <w:pPr>
        <w:spacing w:after="180"/>
        <w:jc w:val="center"/>
      </w:pPr>
      <w:r>
        <w:rPr>
          <w:i/>
          <w:iCs/>
          <w:sz w:val="18"/>
          <w:szCs w:val="18"/>
        </w:rPr>
        <w:t xml:space="preserve">Figure 5 : campagne 2 : longueur apparente de la tige en fonction de la force, en montée et en descente.</w:t>
      </w:r>
    </w:p>
    <w:p>
      <w:pPr>
        <w:spacing w:after="120"/>
      </w:pPr>
      <w:r>
        <w:rPr>
          <w:b/>
          <w:bCs/>
        </w:rPr>
        <w:t xml:space="preserve">Raideur :</w:t>
      </w:r>
    </w:p>
    <w:p>
      <w:pPr>
        <w:spacing w:after="120" w:before="80"/>
        <w:jc w:val="center"/>
      </w:pPr>
      <w:r>
        <w:rPr>
          <w:rFonts w:ascii="Cambria" w:cs="Cambria" w:eastAsia="Cambria" w:hAnsi="Cambria"/>
          <w:sz w:val="22"/>
          <w:szCs w:val="22"/>
        </w:rPr>
        <w:t xml:space="preserve">k = −1 / b = 1 / 8,100 = 0,1235 N/mm</w:t>
      </w:r>
    </w:p>
    <w:p>
      <w:pPr>
        <w:spacing w:after="120" w:before="80"/>
        <w:jc w:val="center"/>
      </w:pPr>
      <w:r>
        <w:rPr>
          <w:rFonts w:ascii="Cambria" w:cs="Cambria" w:eastAsia="Cambria" w:hAnsi="Cambria"/>
          <w:sz w:val="22"/>
          <w:szCs w:val="22"/>
        </w:rPr>
        <w:t xml:space="preserve">s = √(1,837 / 70) = 0,162 mm          sb = 0,162 / √12,272 = 0,0462 mm/N</w:t>
      </w:r>
    </w:p>
    <w:p>
      <w:pPr>
        <w:spacing w:after="120"/>
      </w:pPr>
      <w:r>
        <w:t xml:space="preserve">Intervalle de confiance à 95 % (t de Student à 70 degrés de liberté, t = 1,994) :</w:t>
      </w:r>
    </w:p>
    <w:p>
      <w:pPr>
        <w:spacing w:after="120" w:before="80"/>
        <w:jc w:val="center"/>
      </w:pPr>
      <w:r>
        <w:rPr>
          <w:rFonts w:ascii="Cambria" w:cs="Cambria" w:eastAsia="Cambria" w:hAnsi="Cambria"/>
          <w:sz w:val="22"/>
          <w:szCs w:val="22"/>
        </w:rPr>
        <w:t xml:space="preserve">b = −8,100 ± 1,994 × 0,0462 = −8,100 ± 0,092 mm/N</w:t>
      </w:r>
    </w:p>
    <w:p>
      <w:pPr>
        <w:spacing w:after="120"/>
      </w:pPr>
      <w:r>
        <w:t xml:space="preserve">Soit k compris entre 1/8,192 = 0,1221 et 1/8,008 = 0,1249 N/mm, c'est-à-dire ±1,1 %. La précision est presque trois fois meilleure qu'en campagne 1, grâce au pied à coulisse sur toute la plage : l'écart-type des résidus passe de 0,40 à 0,16 mm.</w:t>
      </w:r>
    </w:p>
    <w:p>
      <w:pPr>
        <w:spacing w:after="120"/>
      </w:pPr>
      <w:r>
        <w:rPr>
          <w:b/>
          <w:bCs/>
        </w:rPr>
        <w:t xml:space="preserve">Précharge :</w:t>
      </w:r>
    </w:p>
    <w:p>
      <w:pPr>
        <w:spacing w:after="120" w:before="80"/>
        <w:jc w:val="center"/>
      </w:pPr>
      <w:r>
        <w:rPr>
          <w:rFonts w:ascii="Cambria" w:cs="Cambria" w:eastAsia="Cambria" w:hAnsi="Cambria"/>
          <w:sz w:val="22"/>
          <w:szCs w:val="22"/>
        </w:rPr>
        <w:t xml:space="preserve">F0 = (a − x0) / (−b) = (29,77 − 27,0) / 8,100 = 0,342 N   soit   m = F0 / g = 35 g</w:t>
      </w:r>
    </w:p>
    <w:p>
      <w:pPr>
        <w:spacing w:after="120"/>
      </w:pPr>
      <w:r>
        <w:t xml:space="preserve">D'après le bilan des forces (§1.1), la précharge exercée par le ressort lui-même vaut :</w:t>
      </w:r>
    </w:p>
    <w:p>
      <w:pPr>
        <w:spacing w:after="120" w:before="80"/>
        <w:jc w:val="center"/>
      </w:pPr>
      <w:r>
        <w:rPr>
          <w:rFonts w:ascii="Cambria" w:cs="Cambria" w:eastAsia="Cambria" w:hAnsi="Cambria"/>
          <w:sz w:val="22"/>
          <w:szCs w:val="22"/>
        </w:rPr>
        <w:t xml:space="preserve">Fr0 = F0 + mp · g = 0,342 + 0,069 = 0,411 N   soit   42 g</w:t>
      </w:r>
    </w:p>
    <w:p>
      <w:pPr>
        <w:spacing w:after="120"/>
      </w:pPr>
      <w:r>
        <w:rPr>
          <w:b/>
          <w:bCs/>
        </w:rPr>
        <w:t xml:space="preserve">Hystérésis et frottements. </w:t>
      </w:r>
      <w:r>
        <w:t xml:space="preserve">Les masses de descente ne sont pas identiques à celles de montée, donc on compare chaque point de descente à la droite de montée. À force égale, la descente se situe en moyenne à 0,05 mm de la montée. Le frottement s'oppose au mouvement dans les deux sens, donc l'écart montée/descente vaut deux fois la force de frottement :</w:t>
      </w:r>
    </w:p>
    <w:p>
      <w:pPr>
        <w:spacing w:after="120" w:before="80"/>
        <w:jc w:val="center"/>
      </w:pPr>
      <w:r>
        <w:rPr>
          <w:rFonts w:ascii="Cambria" w:cs="Cambria" w:eastAsia="Cambria" w:hAnsi="Cambria"/>
          <w:sz w:val="22"/>
          <w:szCs w:val="22"/>
        </w:rPr>
        <w:t xml:space="preserve">2 · Ff = k · Δd   donc   Ff = 0,1235 × 0,05 / 2 ≈ 0,003 N ≈ 0,3 g</w:t>
      </w:r>
    </w:p>
    <w:p>
      <w:pPr>
        <w:spacing w:after="120"/>
      </w:pPr>
      <w:r>
        <w:t xml:space="preserve">Le frottement entre partie mobile et châssis est donc négligeable devant la précision de la mesure (±3 g).</w:t>
      </w:r>
    </w:p>
    <w:p>
      <w:pPr>
        <w:pStyle w:val="Heading2"/>
        <w:spacing w:after="100" w:before="200"/>
      </w:pPr>
      <w:r>
        <w:t xml:space="preserve">1.7 Reproductibilité entre les deux campagnes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rPr>
          <w:tblHeader/>
        </w:trPr>
        <w:tc>
          <w:tcPr>
            <w:tcW w:type="dxa" w:w="2256"/>
            <w:tcBorders>
              <w:top w:val="single" w:color="A0A0A0" w:sz="4"/>
              <w:left w:val="single" w:color="A0A0A0" w:sz="4"/>
              <w:bottom w:val="single" w:color="A0A0A0" w:sz="4"/>
              <w:right w:val="single" w:color="A0A0A0" w:sz="4"/>
            </w:tcBorders>
            <w:shd w:fill="1F4E79" w:color="auto" w:val="clear"/>
            <w:tcMar>
              <w:top w:type="dxa" w:w="60"/>
              <w:left w:type="dxa" w:w="100"/>
              <w:bottom w:type="dxa" w:w="60"/>
              <w:right w:type="dxa" w:w="100"/>
            </w:tcMar>
          </w:tcPr>
          <w:p>
            <w:r>
              <w:rPr>
                <w:b/>
                <w:bCs/>
                <w:color w:val="FFFFFF"/>
                <w:sz w:val="20"/>
                <w:szCs w:val="20"/>
              </w:rPr>
              <w:t xml:space="preserve">Paramètre</w:t>
            </w:r>
          </w:p>
        </w:tc>
        <w:tc>
          <w:tcPr>
            <w:tcW w:type="dxa" w:w="2256"/>
            <w:tcBorders>
              <w:top w:val="single" w:color="A0A0A0" w:sz="4"/>
              <w:left w:val="single" w:color="A0A0A0" w:sz="4"/>
              <w:bottom w:val="single" w:color="A0A0A0" w:sz="4"/>
              <w:right w:val="single" w:color="A0A0A0" w:sz="4"/>
            </w:tcBorders>
            <w:shd w:fill="1F4E79" w:color="auto" w:val="clear"/>
            <w:tcMar>
              <w:top w:type="dxa" w:w="60"/>
              <w:left w:type="dxa" w:w="100"/>
              <w:bottom w:type="dxa" w:w="60"/>
              <w:right w:type="dxa" w:w="100"/>
            </w:tcMar>
          </w:tcPr>
          <w:p>
            <w:r>
              <w:rPr>
                <w:b/>
                <w:bCs/>
                <w:color w:val="FFFFFF"/>
                <w:sz w:val="20"/>
                <w:szCs w:val="20"/>
              </w:rPr>
              <w:t xml:space="preserve">Campagne 1</w:t>
            </w:r>
          </w:p>
        </w:tc>
        <w:tc>
          <w:tcPr>
            <w:tcW w:type="dxa" w:w="2257"/>
            <w:tcBorders>
              <w:top w:val="single" w:color="A0A0A0" w:sz="4"/>
              <w:left w:val="single" w:color="A0A0A0" w:sz="4"/>
              <w:bottom w:val="single" w:color="A0A0A0" w:sz="4"/>
              <w:right w:val="single" w:color="A0A0A0" w:sz="4"/>
            </w:tcBorders>
            <w:shd w:fill="1F4E79" w:color="auto" w:val="clear"/>
            <w:tcMar>
              <w:top w:type="dxa" w:w="60"/>
              <w:left w:type="dxa" w:w="100"/>
              <w:bottom w:type="dxa" w:w="60"/>
              <w:right w:type="dxa" w:w="100"/>
            </w:tcMar>
          </w:tcPr>
          <w:p>
            <w:r>
              <w:rPr>
                <w:b/>
                <w:bCs/>
                <w:color w:val="FFFFFF"/>
                <w:sz w:val="20"/>
                <w:szCs w:val="20"/>
              </w:rPr>
              <w:t xml:space="preserve">Campagne 2</w:t>
            </w:r>
          </w:p>
        </w:tc>
        <w:tc>
          <w:tcPr>
            <w:tcW w:type="dxa" w:w="2257"/>
            <w:tcBorders>
              <w:top w:val="single" w:color="A0A0A0" w:sz="4"/>
              <w:left w:val="single" w:color="A0A0A0" w:sz="4"/>
              <w:bottom w:val="single" w:color="A0A0A0" w:sz="4"/>
              <w:right w:val="single" w:color="A0A0A0" w:sz="4"/>
            </w:tcBorders>
            <w:shd w:fill="1F4E79" w:color="auto" w:val="clear"/>
            <w:tcMar>
              <w:top w:type="dxa" w:w="60"/>
              <w:left w:type="dxa" w:w="100"/>
              <w:bottom w:type="dxa" w:w="60"/>
              <w:right w:type="dxa" w:w="100"/>
            </w:tcMar>
          </w:tcPr>
          <w:p>
            <w:r>
              <w:rPr>
                <w:b/>
                <w:bCs/>
                <w:color w:val="FFFFFF"/>
                <w:sz w:val="20"/>
                <w:szCs w:val="20"/>
              </w:rPr>
              <w:t xml:space="preserve">Écart</w:t>
            </w:r>
          </w:p>
        </w:tc>
      </w:tr>
      <w:tr>
        <w:trPr>
          <w:tblHeader w:val="false"/>
        </w:trPr>
        <w:tc>
          <w:tcPr>
            <w:tcW w:type="dxa" w:w="225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Raideur k</w:t>
            </w:r>
          </w:p>
        </w:tc>
        <w:tc>
          <w:tcPr>
            <w:tcW w:type="dxa" w:w="225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0,1206 N/mm (±3 %)</w:t>
            </w:r>
          </w:p>
        </w:tc>
        <w:tc>
          <w:tcPr>
            <w:tcW w:type="dxa" w:w="2257"/>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0,1235 N/mm (±1,1 %)</w:t>
            </w:r>
          </w:p>
        </w:tc>
        <w:tc>
          <w:tcPr>
            <w:tcW w:type="dxa" w:w="2257"/>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+2,4 %</w:t>
            </w:r>
          </w:p>
        </w:tc>
      </w:tr>
      <w:tr>
        <w:trPr>
          <w:tblHeader w:val="false"/>
        </w:trPr>
        <w:tc>
          <w:tcPr>
            <w:tcW w:type="dxa" w:w="2256"/>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Précharge F0</w:t>
            </w:r>
          </w:p>
        </w:tc>
        <w:tc>
          <w:tcPr>
            <w:tcW w:type="dxa" w:w="2256"/>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0,328 N</w:t>
            </w:r>
          </w:p>
        </w:tc>
        <w:tc>
          <w:tcPr>
            <w:tcW w:type="dxa" w:w="2257"/>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0,342 N</w:t>
            </w:r>
          </w:p>
        </w:tc>
        <w:tc>
          <w:tcPr>
            <w:tcW w:type="dxa" w:w="2257"/>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+0,014 N (1,4 g)</w:t>
            </w:r>
          </w:p>
        </w:tc>
      </w:tr>
      <w:tr>
        <w:trPr>
          <w:tblHeader w:val="false"/>
        </w:trPr>
        <w:tc>
          <w:tcPr>
            <w:tcW w:type="dxa" w:w="225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R²</w:t>
            </w:r>
          </w:p>
        </w:tc>
        <w:tc>
          <w:tcPr>
            <w:tcW w:type="dxa" w:w="225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0,989</w:t>
            </w:r>
          </w:p>
        </w:tc>
        <w:tc>
          <w:tcPr>
            <w:tcW w:type="dxa" w:w="2257"/>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0,9977</w:t>
            </w:r>
          </w:p>
        </w:tc>
        <w:tc>
          <w:tcPr>
            <w:tcW w:type="dxa" w:w="2257"/>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
            </w:r>
          </w:p>
        </w:tc>
      </w:tr>
      <w:tr>
        <w:trPr>
          <w:tblHeader w:val="false"/>
        </w:trPr>
        <w:tc>
          <w:tcPr>
            <w:tcW w:type="dxa" w:w="2256"/>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Écart-type des résidus</w:t>
            </w:r>
          </w:p>
        </w:tc>
        <w:tc>
          <w:tcPr>
            <w:tcW w:type="dxa" w:w="2256"/>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0,40 mm</w:t>
            </w:r>
          </w:p>
        </w:tc>
        <w:tc>
          <w:tcPr>
            <w:tcW w:type="dxa" w:w="2257"/>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0,16 mm</w:t>
            </w:r>
          </w:p>
        </w:tc>
        <w:tc>
          <w:tcPr>
            <w:tcW w:type="dxa" w:w="2257"/>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
            </w:r>
          </w:p>
        </w:tc>
      </w:tr>
    </w:tbl>
    <w:p>
      <w:pPr>
        <w:spacing w:after="60"/>
      </w:pPr>
    </w:p>
    <w:p>
      <w:pPr>
        <w:spacing w:after="120"/>
      </w:pPr>
      <w:r>
        <w:t xml:space="preserve">Les intervalles de confiance se recouvrent (0,117 à 0,125 et 0,122 à 0,125 N/mm) : les deux campagnes sont cohérentes et le ressort est caractérisé de façon reproductible. La campagne 2, plus précise, est retenue pour la suite. Elle tranche aussi la question soulevée au §1.4 : mesurée entièrement au pied à coulisse, la raideur (0,1235) se situe entre les valeurs « règle » (0,118) et « pied » (0,133) de la campagne 1, sans courbure dans les résidus. L'écart venait donc de la lecture, pas d'une non-linéarité du ressort.</w:t>
      </w:r>
    </w:p>
    <w:p>
      <w:pPr>
        <w:keepNext/>
        <w:spacing w:after="60" w:before="120"/>
        <w:jc w:val="center"/>
      </w:pPr>
      <w:r>
        <w:drawing>
          <wp:inline distT="0" distB="0" distL="0" distR="0">
            <wp:extent cx="51435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943225"/>
                    </a:xfrm>
                    <a:prstGeom prst="rect">
                      <a:avLst/>
                    </a:prstGeom>
                  </pic:spPr>
                </pic:pic>
              </a:graphicData>
            </a:graphic>
          </wp:inline>
        </w:drawing>
      </w:r>
    </w:p>
    <w:p>
      <w:pPr>
        <w:spacing w:after="180"/>
        <w:jc w:val="center"/>
      </w:pPr>
      <w:r>
        <w:rPr>
          <w:i/>
          <w:iCs/>
          <w:sz w:val="18"/>
          <w:szCs w:val="18"/>
        </w:rPr>
        <w:t xml:space="preserve">Figure 6 : comparaison des deux campagnes : relations F(d) quasiment superposées.</w:t>
      </w:r>
    </w:p>
    <w:p>
      <w:pPr>
        <w:pStyle w:val="Heading2"/>
        <w:spacing w:after="100" w:before="200"/>
      </w:pPr>
      <w:r>
        <w:t xml:space="preserve">1.8 Étalonnage de l'afficheur</w:t>
      </w:r>
    </w:p>
    <w:p>
      <w:pPr>
        <w:spacing w:after="120"/>
      </w:pPr>
      <w:r>
        <w:rPr>
          <w:b/>
          <w:bCs/>
        </w:rPr>
        <w:t xml:space="preserve">a) Affichage et déplacement réel de la tige. </w:t>
      </w:r>
      <w:r>
        <w:t xml:space="preserve">On régresse la valeur affichée A en fonction du déplacement d mesuré au pied à coulisse :</w:t>
      </w:r>
    </w:p>
    <w:p>
      <w:pPr>
        <w:spacing w:after="120" w:before="80"/>
        <w:jc w:val="center"/>
      </w:pPr>
      <w:r>
        <w:rPr>
          <w:rFonts w:ascii="Cambria" w:cs="Cambria" w:eastAsia="Cambria" w:hAnsi="Cambria"/>
          <w:sz w:val="22"/>
          <w:szCs w:val="22"/>
        </w:rPr>
        <w:t xml:space="preserve">A = a' + b' · d</w:t>
      </w:r>
    </w:p>
    <w:p>
      <w:pPr>
        <w:spacing w:after="120" w:before="80"/>
        <w:jc w:val="center"/>
      </w:pPr>
      <w:r>
        <w:rPr>
          <w:rFonts w:ascii="Cambria" w:cs="Cambria" w:eastAsia="Cambria" w:hAnsi="Cambria"/>
          <w:sz w:val="22"/>
          <w:szCs w:val="22"/>
        </w:rPr>
        <w:t xml:space="preserve">A = 0,061 + 1,005 · d          R² = 0,998</w:t>
      </w:r>
    </w:p>
    <w:p>
      <w:pPr>
        <w:spacing w:after="120"/>
      </w:pPr>
      <w:r>
        <w:t xml:space="preserve">Le gain vaut 1,005, soit une erreur d'échelle de 0,5 %, et le décalage 0,06 mm. L'afficheur indique donc directement le déplacement de la tige en millimètres. L'écart moyen A − d est de 0,10 mm (écart-type 0,14 mm), à la limite de lecture de la tige. Les trois lectures de l'afficheur pour une même masse varient en moyenne de 0,04 mm, contre 0,08 mm pour la tige : l'afficheur est plus répétable que la mesure manuelle.</w:t>
      </w:r>
    </w:p>
    <w:p>
      <w:pPr>
        <w:keepNext/>
        <w:spacing w:after="60" w:before="120"/>
        <w:jc w:val="center"/>
      </w:pPr>
      <w:r>
        <w:drawing>
          <wp:inline distT="0" distB="0" distL="0" distR="0">
            <wp:extent cx="51435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943225"/>
                    </a:xfrm>
                    <a:prstGeom prst="rect">
                      <a:avLst/>
                    </a:prstGeom>
                  </pic:spPr>
                </pic:pic>
              </a:graphicData>
            </a:graphic>
          </wp:inline>
        </w:drawing>
      </w:r>
    </w:p>
    <w:p>
      <w:pPr>
        <w:spacing w:after="180"/>
        <w:jc w:val="center"/>
      </w:pPr>
      <w:r>
        <w:rPr>
          <w:i/>
          <w:iCs/>
          <w:sz w:val="18"/>
          <w:szCs w:val="18"/>
        </w:rPr>
        <w:t xml:space="preserve">Figure 7 : valeur affichée en fonction du déplacement de la tige mesuré : les points suivent la droite A = d.</w:t>
      </w:r>
    </w:p>
    <w:p>
      <w:pPr>
        <w:spacing w:after="120"/>
      </w:pPr>
      <w:r>
        <w:rPr>
          <w:b/>
          <w:bCs/>
        </w:rPr>
        <w:t xml:space="preserve">b) Loi d'étalonnage affichage → force. </w:t>
      </w:r>
      <w:r>
        <w:t xml:space="preserve">Comme la valeur affichée est ce que l'on lit en pratique, on exprime directement la force en fonction de A. On utilise la régression F = a + b·A sur les 72 lectures :</w:t>
      </w:r>
    </w:p>
    <w:p>
      <w:pPr>
        <w:spacing w:after="120" w:before="80"/>
        <w:jc w:val="center"/>
      </w:pPr>
      <w:r>
        <w:rPr>
          <w:rFonts w:ascii="Cambria" w:cs="Cambria" w:eastAsia="Cambria" w:hAnsi="Cambria"/>
          <w:sz w:val="22"/>
          <w:szCs w:val="22"/>
        </w:rPr>
        <w:t xml:space="preserve">b = Σ(Ai − Amoy)(Fi − Fmoy) / Σ(Ai − Amoy)²          a = Fmoy − b · Amoy</w:t>
      </w:r>
    </w:p>
    <w:p>
      <w:pPr>
        <w:spacing w:after="120"/>
      </w:pPr>
      <w:r>
        <w:t xml:space="preserve">Application numérique : Amoy = 8,084 mm, Fmoy = 1,3280 N, Σ(Ai − Amoy)² = 815,74 mm², Σ(Ai − Amoy)(Fi − Fmoy) = 99,98 N·mm.</w:t>
      </w:r>
    </w:p>
    <w:p>
      <w:pPr>
        <w:spacing w:after="120" w:before="80"/>
        <w:jc w:val="center"/>
      </w:pPr>
      <w:r>
        <w:rPr>
          <w:rFonts w:ascii="Cambria" w:cs="Cambria" w:eastAsia="Cambria" w:hAnsi="Cambria"/>
          <w:sz w:val="22"/>
          <w:szCs w:val="22"/>
        </w:rPr>
        <w:t xml:space="preserve">b = 99,98 / 815,74 = 0,1226 N/mm          a = 1,3280 − 0,1226 × 8,084 = 0,337 N</w:t>
      </w:r>
    </w:p>
    <w:p>
      <w:pPr>
        <w:spacing w:after="120" w:before="80"/>
        <w:jc w:val="center"/>
      </w:pPr>
      <w:r>
        <w:rPr>
          <w:rFonts w:ascii="Cambria" w:cs="Cambria" w:eastAsia="Cambria" w:hAnsi="Cambria"/>
          <w:sz w:val="22"/>
          <w:szCs w:val="22"/>
        </w:rPr>
        <w:t xml:space="preserve">F = 0,337 + 0,1226 · A          R² = 1 − 0,0176 / 12,272 = 0,9986</w:t>
      </w:r>
    </w:p>
    <w:p>
      <w:pPr>
        <w:spacing w:after="120"/>
      </w:pPr>
      <w:r>
        <w:t xml:space="preserve">Exprimée en masse équivalente (m = F / g) :</w:t>
      </w:r>
    </w:p>
    <w:p>
      <w:pPr>
        <w:spacing w:after="120" w:before="80"/>
        <w:jc w:val="center"/>
      </w:pPr>
      <w:r>
        <w:rPr>
          <w:rFonts w:ascii="Cambria" w:cs="Cambria" w:eastAsia="Cambria" w:hAnsi="Cambria"/>
          <w:sz w:val="22"/>
          <w:szCs w:val="22"/>
        </w:rPr>
        <w:t xml:space="preserve">m (g) = 34,4 + 12,49 · A</w:t>
      </w:r>
    </w:p>
    <w:p>
      <w:pPr>
        <w:spacing w:after="120" w:before="80"/>
        <w:jc w:val="center"/>
      </w:pPr>
      <w:r>
        <w:rPr>
          <w:rFonts w:ascii="Cambria" w:cs="Cambria" w:eastAsia="Cambria" w:hAnsi="Cambria"/>
          <w:sz w:val="22"/>
          <w:szCs w:val="22"/>
        </w:rPr>
        <w:t xml:space="preserve">sF = √[ Σ(Fi − Fi,calc)² / (N − 2) ] = √(0,0176 / 70) = 0,016 N ≈ 1,6 g</w:t>
      </w:r>
    </w:p>
    <w:p>
      <w:pPr>
        <w:spacing w:after="120"/>
      </w:pPr>
      <w:r>
        <w:t xml:space="preserve">Une lecture du Belter donne donc la force à ±3 g près (±2 sF), sur toute la plage de 1 à 13 mm.</w:t>
      </w:r>
    </w:p>
    <w:p>
      <w:pPr>
        <w:keepNext/>
        <w:spacing w:after="60" w:before="120"/>
        <w:jc w:val="center"/>
      </w:pPr>
      <w:r>
        <w:drawing>
          <wp:inline distT="0" distB="0" distL="0" distR="0">
            <wp:extent cx="51435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943225"/>
                    </a:xfrm>
                    <a:prstGeom prst="rect">
                      <a:avLst/>
                    </a:prstGeom>
                  </pic:spPr>
                </pic:pic>
              </a:graphicData>
            </a:graphic>
          </wp:inline>
        </w:drawing>
      </w:r>
    </w:p>
    <w:p>
      <w:pPr>
        <w:spacing w:after="180"/>
        <w:jc w:val="center"/>
      </w:pPr>
      <w:r>
        <w:rPr>
          <w:i/>
          <w:iCs/>
          <w:sz w:val="18"/>
          <w:szCs w:val="18"/>
        </w:rPr>
        <w:t xml:space="preserve">Figure 8 : loi d'étalonnage du Belter : force en fonction de la valeur affichée.</w:t>
      </w:r>
    </w:p>
    <w:p>
      <w:pPr>
        <w:keepNext/>
        <w:spacing w:after="60" w:before="120"/>
        <w:jc w:val="center"/>
      </w:pPr>
      <w:r>
        <w:drawing>
          <wp:inline distT="0" distB="0" distL="0" distR="0">
            <wp:extent cx="51435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943225"/>
                    </a:xfrm>
                    <a:prstGeom prst="rect">
                      <a:avLst/>
                    </a:prstGeom>
                  </pic:spPr>
                </pic:pic>
              </a:graphicData>
            </a:graphic>
          </wp:inline>
        </w:drawing>
      </w:r>
    </w:p>
    <w:p>
      <w:pPr>
        <w:spacing w:after="180"/>
        <w:jc w:val="center"/>
      </w:pPr>
      <w:r>
        <w:rPr>
          <w:i/>
          <w:iCs/>
          <w:sz w:val="18"/>
          <w:szCs w:val="18"/>
        </w:rPr>
        <w:t xml:space="preserve">Figure 9 : écart entre la force appliquée et la loi d'étalonnage, en grammes.</w:t>
      </w:r>
    </w:p>
    <w:p>
      <w:pPr>
        <w:pStyle w:val="Heading2"/>
        <w:spacing w:after="100" w:before="200"/>
      </w:pPr>
      <w:r>
        <w:t xml:space="preserve">1.9 Relation retenue et effet de l'orientation</w:t>
      </w:r>
    </w:p>
    <w:p>
      <w:pPr>
        <w:spacing w:after="120"/>
      </w:pPr>
      <w:r>
        <w:rPr>
          <w:b/>
          <w:bCs/>
        </w:rPr>
        <w:t xml:space="preserve">F = 0,337 + 0,1226 · A</w:t>
      </w:r>
      <w:r>
        <w:t xml:space="preserve">   (F en N, A valeur affichée en mm, valable de 1 à 13 mm)</w:t>
      </w:r>
    </w:p>
    <w:p>
      <w:pPr>
        <w:spacing w:after="120"/>
      </w:pPr>
      <w:r>
        <w:t xml:space="preserve">Table de conversion, obtenue par F = 0,337 + 0,1226·A et m = F / g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rPr>
          <w:tblHeader/>
        </w:trPr>
        <w:tc>
          <w:tcPr>
            <w:tcW w:type="dxa" w:w="2256"/>
            <w:tcBorders>
              <w:top w:val="single" w:color="A0A0A0" w:sz="4"/>
              <w:left w:val="single" w:color="A0A0A0" w:sz="4"/>
              <w:bottom w:val="single" w:color="A0A0A0" w:sz="4"/>
              <w:right w:val="single" w:color="A0A0A0" w:sz="4"/>
            </w:tcBorders>
            <w:shd w:fill="1F4E79" w:color="auto" w:val="clear"/>
            <w:tcMar>
              <w:top w:type="dxa" w:w="60"/>
              <w:left w:type="dxa" w:w="100"/>
              <w:bottom w:type="dxa" w:w="60"/>
              <w:right w:type="dxa" w:w="100"/>
            </w:tcMar>
          </w:tcPr>
          <w:p>
            <w:r>
              <w:rPr>
                <w:b/>
                <w:bCs/>
                <w:color w:val="FFFFFF"/>
                <w:sz w:val="20"/>
                <w:szCs w:val="20"/>
              </w:rPr>
              <w:t xml:space="preserve">Affichage A</w:t>
            </w:r>
          </w:p>
        </w:tc>
        <w:tc>
          <w:tcPr>
            <w:tcW w:type="dxa" w:w="2256"/>
            <w:tcBorders>
              <w:top w:val="single" w:color="A0A0A0" w:sz="4"/>
              <w:left w:val="single" w:color="A0A0A0" w:sz="4"/>
              <w:bottom w:val="single" w:color="A0A0A0" w:sz="4"/>
              <w:right w:val="single" w:color="A0A0A0" w:sz="4"/>
            </w:tcBorders>
            <w:shd w:fill="1F4E79" w:color="auto" w:val="clear"/>
            <w:tcMar>
              <w:top w:type="dxa" w:w="60"/>
              <w:left w:type="dxa" w:w="100"/>
              <w:bottom w:type="dxa" w:w="60"/>
              <w:right w:type="dxa" w:w="100"/>
            </w:tcMar>
          </w:tcPr>
          <w:p>
            <w:r>
              <w:rPr>
                <w:b/>
                <w:bCs/>
                <w:color w:val="FFFFFF"/>
                <w:sz w:val="20"/>
                <w:szCs w:val="20"/>
              </w:rPr>
              <w:t xml:space="preserve">Force F</w:t>
            </w:r>
          </w:p>
        </w:tc>
        <w:tc>
          <w:tcPr>
            <w:tcW w:type="dxa" w:w="2257"/>
            <w:tcBorders>
              <w:top w:val="single" w:color="A0A0A0" w:sz="4"/>
              <w:left w:val="single" w:color="A0A0A0" w:sz="4"/>
              <w:bottom w:val="single" w:color="A0A0A0" w:sz="4"/>
              <w:right w:val="single" w:color="A0A0A0" w:sz="4"/>
            </w:tcBorders>
            <w:shd w:fill="1F4E79" w:color="auto" w:val="clear"/>
            <w:tcMar>
              <w:top w:type="dxa" w:w="60"/>
              <w:left w:type="dxa" w:w="100"/>
              <w:bottom w:type="dxa" w:w="60"/>
              <w:right w:type="dxa" w:w="100"/>
            </w:tcMar>
          </w:tcPr>
          <w:p>
            <w:r>
              <w:rPr>
                <w:b/>
                <w:bCs/>
                <w:color w:val="FFFFFF"/>
                <w:sz w:val="20"/>
                <w:szCs w:val="20"/>
              </w:rPr>
              <w:t xml:space="preserve">Équivalent masse</w:t>
            </w:r>
          </w:p>
        </w:tc>
        <w:tc>
          <w:tcPr>
            <w:tcW w:type="dxa" w:w="2257"/>
            <w:tcBorders>
              <w:top w:val="single" w:color="A0A0A0" w:sz="4"/>
              <w:left w:val="single" w:color="A0A0A0" w:sz="4"/>
              <w:bottom w:val="single" w:color="A0A0A0" w:sz="4"/>
              <w:right w:val="single" w:color="A0A0A0" w:sz="4"/>
            </w:tcBorders>
            <w:shd w:fill="1F4E79" w:color="auto" w:val="clear"/>
            <w:tcMar>
              <w:top w:type="dxa" w:w="60"/>
              <w:left w:type="dxa" w:w="100"/>
              <w:bottom w:type="dxa" w:w="60"/>
              <w:right w:type="dxa" w:w="100"/>
            </w:tcMar>
          </w:tcPr>
          <w:p>
            <w:r>
              <w:rPr>
                <w:b/>
                <w:bCs/>
                <w:color w:val="FFFFFF"/>
                <w:sz w:val="20"/>
                <w:szCs w:val="20"/>
              </w:rPr>
              <w:t xml:space="preserve">Situation</w:t>
            </w:r>
          </w:p>
        </w:tc>
      </w:tr>
      <w:tr>
        <w:trPr>
          <w:tblHeader w:val="false"/>
        </w:trPr>
        <w:tc>
          <w:tcPr>
            <w:tcW w:type="dxa" w:w="225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0 mm</w:t>
            </w:r>
          </w:p>
        </w:tc>
        <w:tc>
          <w:tcPr>
            <w:tcW w:type="dxa" w:w="225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0,34 N</w:t>
            </w:r>
          </w:p>
        </w:tc>
        <w:tc>
          <w:tcPr>
            <w:tcW w:type="dxa" w:w="2257"/>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34 g</w:t>
            </w:r>
          </w:p>
        </w:tc>
        <w:tc>
          <w:tcPr>
            <w:tcW w:type="dxa" w:w="2257"/>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Seuil de décollage</w:t>
            </w:r>
          </w:p>
        </w:tc>
      </w:tr>
      <w:tr>
        <w:trPr>
          <w:tblHeader w:val="false"/>
        </w:trPr>
        <w:tc>
          <w:tcPr>
            <w:tcW w:type="dxa" w:w="2256"/>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2 mm</w:t>
            </w:r>
          </w:p>
        </w:tc>
        <w:tc>
          <w:tcPr>
            <w:tcW w:type="dxa" w:w="2256"/>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0,58 N</w:t>
            </w:r>
          </w:p>
        </w:tc>
        <w:tc>
          <w:tcPr>
            <w:tcW w:type="dxa" w:w="2257"/>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59 g</w:t>
            </w:r>
          </w:p>
        </w:tc>
        <w:tc>
          <w:tcPr>
            <w:tcW w:type="dxa" w:w="2257"/>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
            </w:r>
          </w:p>
        </w:tc>
      </w:tr>
      <w:tr>
        <w:trPr>
          <w:tblHeader w:val="false"/>
        </w:trPr>
        <w:tc>
          <w:tcPr>
            <w:tcW w:type="dxa" w:w="225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4 mm</w:t>
            </w:r>
          </w:p>
        </w:tc>
        <w:tc>
          <w:tcPr>
            <w:tcW w:type="dxa" w:w="225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0,83 N</w:t>
            </w:r>
          </w:p>
        </w:tc>
        <w:tc>
          <w:tcPr>
            <w:tcW w:type="dxa" w:w="2257"/>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84 g</w:t>
            </w:r>
          </w:p>
        </w:tc>
        <w:tc>
          <w:tcPr>
            <w:tcW w:type="dxa" w:w="2257"/>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Début de plage d'utilisation</w:t>
            </w:r>
          </w:p>
        </w:tc>
      </w:tr>
      <w:tr>
        <w:trPr>
          <w:tblHeader w:val="false"/>
        </w:trPr>
        <w:tc>
          <w:tcPr>
            <w:tcW w:type="dxa" w:w="2256"/>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6 mm</w:t>
            </w:r>
          </w:p>
        </w:tc>
        <w:tc>
          <w:tcPr>
            <w:tcW w:type="dxa" w:w="2256"/>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1,07 N</w:t>
            </w:r>
          </w:p>
        </w:tc>
        <w:tc>
          <w:tcPr>
            <w:tcW w:type="dxa" w:w="2257"/>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109 g</w:t>
            </w:r>
          </w:p>
        </w:tc>
        <w:tc>
          <w:tcPr>
            <w:tcW w:type="dxa" w:w="2257"/>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Milieu de plage</w:t>
            </w:r>
          </w:p>
        </w:tc>
      </w:tr>
      <w:tr>
        <w:trPr>
          <w:tblHeader w:val="false"/>
        </w:trPr>
        <w:tc>
          <w:tcPr>
            <w:tcW w:type="dxa" w:w="225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8 mm</w:t>
            </w:r>
          </w:p>
        </w:tc>
        <w:tc>
          <w:tcPr>
            <w:tcW w:type="dxa" w:w="225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1,32 N</w:t>
            </w:r>
          </w:p>
        </w:tc>
        <w:tc>
          <w:tcPr>
            <w:tcW w:type="dxa" w:w="2257"/>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134 g</w:t>
            </w:r>
          </w:p>
        </w:tc>
        <w:tc>
          <w:tcPr>
            <w:tcW w:type="dxa" w:w="2257"/>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Fin de plage d'utilisation</w:t>
            </w:r>
          </w:p>
        </w:tc>
      </w:tr>
      <w:tr>
        <w:trPr>
          <w:tblHeader w:val="false"/>
        </w:trPr>
        <w:tc>
          <w:tcPr>
            <w:tcW w:type="dxa" w:w="2256"/>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10 mm</w:t>
            </w:r>
          </w:p>
        </w:tc>
        <w:tc>
          <w:tcPr>
            <w:tcW w:type="dxa" w:w="2256"/>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1,56 N</w:t>
            </w:r>
          </w:p>
        </w:tc>
        <w:tc>
          <w:tcPr>
            <w:tcW w:type="dxa" w:w="2257"/>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159 g</w:t>
            </w:r>
          </w:p>
        </w:tc>
        <w:tc>
          <w:tcPr>
            <w:tcW w:type="dxa" w:w="2257"/>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
            </w:r>
          </w:p>
        </w:tc>
      </w:tr>
      <w:tr>
        <w:trPr>
          <w:tblHeader w:val="false"/>
        </w:trPr>
        <w:tc>
          <w:tcPr>
            <w:tcW w:type="dxa" w:w="225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12 mm</w:t>
            </w:r>
          </w:p>
        </w:tc>
        <w:tc>
          <w:tcPr>
            <w:tcW w:type="dxa" w:w="225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1,81 N</w:t>
            </w:r>
          </w:p>
        </w:tc>
        <w:tc>
          <w:tcPr>
            <w:tcW w:type="dxa" w:w="2257"/>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184 g</w:t>
            </w:r>
          </w:p>
        </w:tc>
        <w:tc>
          <w:tcPr>
            <w:tcW w:type="dxa" w:w="2257"/>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
            </w:r>
          </w:p>
        </w:tc>
      </w:tr>
      <w:tr>
        <w:trPr>
          <w:tblHeader w:val="false"/>
        </w:trPr>
        <w:tc>
          <w:tcPr>
            <w:tcW w:type="dxa" w:w="2256"/>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13 mm</w:t>
            </w:r>
          </w:p>
        </w:tc>
        <w:tc>
          <w:tcPr>
            <w:tcW w:type="dxa" w:w="2256"/>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1,93 N</w:t>
            </w:r>
          </w:p>
        </w:tc>
        <w:tc>
          <w:tcPr>
            <w:tcW w:type="dxa" w:w="2257"/>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197 g</w:t>
            </w:r>
          </w:p>
        </w:tc>
        <w:tc>
          <w:tcPr>
            <w:tcW w:type="dxa" w:w="2257"/>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Limite des essais</w:t>
            </w:r>
          </w:p>
        </w:tc>
      </w:tr>
    </w:tbl>
    <w:p>
      <w:pPr>
        <w:spacing w:after="60"/>
      </w:pPr>
    </w:p>
    <w:p>
      <w:pPr>
        <w:spacing w:after="120"/>
      </w:pPr>
      <w:r>
        <w:rPr>
          <w:b/>
          <w:bCs/>
        </w:rPr>
        <w:t xml:space="preserve">Effet de l'orientation. </w:t>
      </w:r>
      <w:r>
        <w:t xml:space="preserve">L'étalonnage a été fait Belter vertical, embout vers le bas : le poids de la partie mobile (0,069 N) aidait alors la masse à tirer. La force que le ressort exerce réellement ne dépend pas de l'orientation :</w:t>
      </w:r>
    </w:p>
    <w:p>
      <w:pPr>
        <w:spacing w:after="120" w:before="80"/>
        <w:jc w:val="center"/>
      </w:pPr>
      <w:r>
        <w:rPr>
          <w:rFonts w:ascii="Cambria" w:cs="Cambria" w:eastAsia="Cambria" w:hAnsi="Cambria"/>
          <w:sz w:val="22"/>
          <w:szCs w:val="22"/>
        </w:rPr>
        <w:t xml:space="preserve">F_ressort = F + mp · g = 0,406 + 0,1226 · A</w:t>
      </w:r>
    </w:p>
    <w:p>
      <w:pPr>
        <w:spacing w:after="120"/>
      </w:pPr>
      <w:r>
        <w:t xml:space="preserve">La force extérieure F à fournir dépend donc de la position du Belter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3226"/>
        <w:gridCol w:w="2400"/>
      </w:tblGrid>
      <w:tr>
        <w:trPr>
          <w:tblHeader/>
        </w:trPr>
        <w:tc>
          <w:tcPr>
            <w:tcW w:type="dxa" w:w="3400"/>
            <w:tcBorders>
              <w:top w:val="single" w:color="A0A0A0" w:sz="4"/>
              <w:left w:val="single" w:color="A0A0A0" w:sz="4"/>
              <w:bottom w:val="single" w:color="A0A0A0" w:sz="4"/>
              <w:right w:val="single" w:color="A0A0A0" w:sz="4"/>
            </w:tcBorders>
            <w:shd w:fill="1F4E79" w:color="auto" w:val="clear"/>
            <w:tcMar>
              <w:top w:type="dxa" w:w="60"/>
              <w:left w:type="dxa" w:w="100"/>
              <w:bottom w:type="dxa" w:w="60"/>
              <w:right w:type="dxa" w:w="100"/>
            </w:tcMar>
          </w:tcPr>
          <w:p>
            <w:r>
              <w:rPr>
                <w:b/>
                <w:bCs/>
                <w:color w:val="FFFFFF"/>
                <w:sz w:val="20"/>
                <w:szCs w:val="20"/>
              </w:rPr>
              <w:t xml:space="preserve">Orientation</w:t>
            </w:r>
          </w:p>
        </w:tc>
        <w:tc>
          <w:tcPr>
            <w:tcW w:type="dxa" w:w="3226"/>
            <w:tcBorders>
              <w:top w:val="single" w:color="A0A0A0" w:sz="4"/>
              <w:left w:val="single" w:color="A0A0A0" w:sz="4"/>
              <w:bottom w:val="single" w:color="A0A0A0" w:sz="4"/>
              <w:right w:val="single" w:color="A0A0A0" w:sz="4"/>
            </w:tcBorders>
            <w:shd w:fill="1F4E79" w:color="auto" w:val="clear"/>
            <w:tcMar>
              <w:top w:type="dxa" w:w="60"/>
              <w:left w:type="dxa" w:w="100"/>
              <w:bottom w:type="dxa" w:w="60"/>
              <w:right w:type="dxa" w:w="100"/>
            </w:tcMar>
          </w:tcPr>
          <w:p>
            <w:r>
              <w:rPr>
                <w:b/>
                <w:bCs/>
                <w:color w:val="FFFFFF"/>
                <w:sz w:val="20"/>
                <w:szCs w:val="20"/>
              </w:rPr>
              <w:t xml:space="preserve">Loi d'étalonnage</w:t>
            </w:r>
          </w:p>
        </w:tc>
        <w:tc>
          <w:tcPr>
            <w:tcW w:type="dxa" w:w="2400"/>
            <w:tcBorders>
              <w:top w:val="single" w:color="A0A0A0" w:sz="4"/>
              <w:left w:val="single" w:color="A0A0A0" w:sz="4"/>
              <w:bottom w:val="single" w:color="A0A0A0" w:sz="4"/>
              <w:right w:val="single" w:color="A0A0A0" w:sz="4"/>
            </w:tcBorders>
            <w:shd w:fill="1F4E79" w:color="auto" w:val="clear"/>
            <w:tcMar>
              <w:top w:type="dxa" w:w="60"/>
              <w:left w:type="dxa" w:w="100"/>
              <w:bottom w:type="dxa" w:w="60"/>
              <w:right w:type="dxa" w:w="100"/>
            </w:tcMar>
          </w:tcPr>
          <w:p>
            <w:r>
              <w:rPr>
                <w:b/>
                <w:bCs/>
                <w:color w:val="FFFFFF"/>
                <w:sz w:val="20"/>
                <w:szCs w:val="20"/>
              </w:rPr>
              <w:t xml:space="preserve">Décalage</w:t>
            </w:r>
          </w:p>
        </w:tc>
      </w:tr>
      <w:tr>
        <w:trPr>
          <w:tblHeader w:val="false"/>
        </w:trPr>
        <w:tc>
          <w:tcPr>
            <w:tcW w:type="dxa" w:w="34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Vertical, embout vers le bas</w:t>
            </w:r>
          </w:p>
        </w:tc>
        <w:tc>
          <w:tcPr>
            <w:tcW w:type="dxa" w:w="32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F = 0,337 + 0,1226·A</w:t>
            </w:r>
          </w:p>
        </w:tc>
        <w:tc>
          <w:tcPr>
            <w:tcW w:type="dxa" w:w="24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Référence</w:t>
            </w:r>
          </w:p>
        </w:tc>
      </w:tr>
      <w:tr>
        <w:trPr>
          <w:tblHeader w:val="false"/>
        </w:trPr>
        <w:tc>
          <w:tcPr>
            <w:tcW w:type="dxa" w:w="34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Horizontal</w:t>
            </w:r>
          </w:p>
        </w:tc>
        <w:tc>
          <w:tcPr>
            <w:tcW w:type="dxa" w:w="3226"/>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F = 0,406 + 0,1226·A</w:t>
            </w:r>
          </w:p>
        </w:tc>
        <w:tc>
          <w:tcPr>
            <w:tcW w:type="dxa" w:w="24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+0,069 N (+7 g)</w:t>
            </w:r>
          </w:p>
        </w:tc>
      </w:tr>
      <w:tr>
        <w:trPr>
          <w:tblHeader w:val="false"/>
        </w:trPr>
        <w:tc>
          <w:tcPr>
            <w:tcW w:type="dxa" w:w="34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Vertical, embout vers le haut</w:t>
            </w:r>
          </w:p>
        </w:tc>
        <w:tc>
          <w:tcPr>
            <w:tcW w:type="dxa" w:w="32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F = 0,475 + 0,1226·A</w:t>
            </w:r>
          </w:p>
        </w:tc>
        <w:tc>
          <w:tcPr>
            <w:tcW w:type="dxa" w:w="24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+0,138 N (+14 g)</w:t>
            </w:r>
          </w:p>
        </w:tc>
      </w:tr>
    </w:tbl>
    <w:p>
      <w:pPr>
        <w:spacing w:after="60"/>
      </w:pPr>
    </w:p>
    <w:p>
      <w:pPr>
        <w:keepNext/>
        <w:spacing w:after="60" w:before="120"/>
        <w:jc w:val="center"/>
      </w:pPr>
      <w:r>
        <w:drawing>
          <wp:inline distT="0" distB="0" distL="0" distR="0">
            <wp:extent cx="51435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943225"/>
                    </a:xfrm>
                    <a:prstGeom prst="rect">
                      <a:avLst/>
                    </a:prstGeom>
                  </pic:spPr>
                </pic:pic>
              </a:graphicData>
            </a:graphic>
          </wp:inline>
        </w:drawing>
      </w:r>
    </w:p>
    <w:p>
      <w:pPr>
        <w:spacing w:after="180"/>
        <w:jc w:val="center"/>
      </w:pPr>
      <w:r>
        <w:rPr>
          <w:i/>
          <w:iCs/>
          <w:sz w:val="18"/>
          <w:szCs w:val="18"/>
        </w:rPr>
        <w:t xml:space="preserve">Figure 10 : loi d'étalonnage selon l'orientation du Belter.</w:t>
      </w:r>
    </w:p>
    <w:p>
      <w:pPr>
        <w:pStyle w:val="Heading1"/>
        <w:spacing w:after="150" w:before="300"/>
      </w:pPr>
      <w:r>
        <w:t xml:space="preserve">2. Partie théorique : modèle du ressort</w:t>
      </w:r>
    </w:p>
    <w:p>
      <w:pPr>
        <w:pStyle w:val="Heading2"/>
        <w:spacing w:after="100" w:before="200"/>
      </w:pPr>
      <w:r>
        <w:t xml:space="preserve">2.1 Choix du modèle</w:t>
      </w:r>
    </w:p>
    <w:p>
      <w:pPr>
        <w:spacing w:after="120"/>
      </w:pPr>
      <w:r>
        <w:t xml:space="preserve">Le ressort est modélisé comme un ressort de traction hélicoïdal à spires jointives en acier inoxydable AISI 302 (EN 10270‑3), défini par les cotes mesurées : dfil = 0,30 mm, De = 3,00 mm, n = 27 spires, L0 = 15,00 mm, G = 69 000 N/mm².</w:t>
      </w:r>
    </w:p>
    <w:p>
      <w:pPr>
        <w:pStyle w:val="Heading2"/>
        <w:spacing w:after="100" w:before="200"/>
      </w:pPr>
      <w:r>
        <w:t xml:space="preserve">2.2 Raideur théorique</w:t>
      </w:r>
    </w:p>
    <w:p>
      <w:pPr>
        <w:spacing w:after="120"/>
      </w:pPr>
      <w:r>
        <w:t xml:space="preserve">Lorsqu'on étire un ressort hélicoïdal, le fil travaille en torsion. En égalant l'énergie de torsion stockée dans le fil au travail de la force, on obtient la raideur :</w:t>
      </w:r>
    </w:p>
    <w:p>
      <w:pPr>
        <w:spacing w:after="120" w:before="80"/>
        <w:jc w:val="center"/>
      </w:pPr>
      <w:r>
        <w:rPr>
          <w:rFonts w:ascii="Cambria" w:cs="Cambria" w:eastAsia="Cambria" w:hAnsi="Cambria"/>
          <w:sz w:val="22"/>
          <w:szCs w:val="22"/>
        </w:rPr>
        <w:t xml:space="preserve">k = G · dfil⁴ / (8 · n · D³)</w:t>
      </w:r>
    </w:p>
    <w:p>
      <w:pPr>
        <w:spacing w:after="120"/>
      </w:pPr>
      <w:r>
        <w:t xml:space="preserve">Application numérique avec les cotes mesurées :</w:t>
      </w:r>
    </w:p>
    <w:p>
      <w:pPr>
        <w:spacing w:after="120" w:before="80"/>
        <w:jc w:val="center"/>
      </w:pPr>
      <w:r>
        <w:rPr>
          <w:rFonts w:ascii="Cambria" w:cs="Cambria" w:eastAsia="Cambria" w:hAnsi="Cambria"/>
          <w:sz w:val="22"/>
          <w:szCs w:val="22"/>
        </w:rPr>
        <w:t xml:space="preserve">k = 69 000 × 0,30⁴ / (8 × 27 × 2,70³)</w:t>
      </w:r>
    </w:p>
    <w:p>
      <w:pPr>
        <w:spacing w:after="120" w:before="80"/>
        <w:jc w:val="center"/>
      </w:pPr>
      <w:r>
        <w:rPr>
          <w:rFonts w:ascii="Cambria" w:cs="Cambria" w:eastAsia="Cambria" w:hAnsi="Cambria"/>
          <w:sz w:val="22"/>
          <w:szCs w:val="22"/>
        </w:rPr>
        <w:t xml:space="preserve">k = 558,9 / 4 251,5 = 0,1315 N/mm</w:t>
      </w:r>
    </w:p>
    <w:p>
      <w:pPr>
        <w:spacing w:after="120"/>
      </w:pPr>
      <w:r>
        <w:t xml:space="preserve">Pour comparaison, avec un acier au carbone (G ≈ 81 500 N/mm²), la même géométrie donne k = 0,155 N/mm.</w:t>
      </w:r>
    </w:p>
    <w:p>
      <w:pPr>
        <w:pStyle w:val="Heading2"/>
        <w:spacing w:after="100" w:before="200"/>
      </w:pPr>
      <w:r>
        <w:t xml:space="preserve">2.3 Précharge et relation F(d) prédites</w:t>
      </w:r>
    </w:p>
    <w:p>
      <w:pPr>
        <w:spacing w:after="120"/>
      </w:pPr>
      <w:r>
        <w:t xml:space="preserve">Un ressort à spires jointives est fabriqué avec une tension initiale Fi ≥ 0 : il faut dépasser Fi avant que les spires ne se séparent. Au montage, le ressort est étiré de ΔLm = 6,32 mm. La précharge théorique vaut :</w:t>
      </w:r>
    </w:p>
    <w:p>
      <w:pPr>
        <w:spacing w:after="120" w:before="80"/>
        <w:jc w:val="center"/>
      </w:pPr>
      <w:r>
        <w:rPr>
          <w:rFonts w:ascii="Cambria" w:cs="Cambria" w:eastAsia="Cambria" w:hAnsi="Cambria"/>
          <w:sz w:val="22"/>
          <w:szCs w:val="22"/>
        </w:rPr>
        <w:t xml:space="preserve">Fr0,th = Fi + k · (Lp − L0)</w:t>
      </w:r>
    </w:p>
    <w:p>
      <w:pPr>
        <w:spacing w:after="120" w:before="80"/>
        <w:jc w:val="center"/>
      </w:pPr>
      <w:r>
        <w:rPr>
          <w:rFonts w:ascii="Cambria" w:cs="Cambria" w:eastAsia="Cambria" w:hAnsi="Cambria"/>
          <w:sz w:val="22"/>
          <w:szCs w:val="22"/>
        </w:rPr>
        <w:t xml:space="preserve">Fr0,th = Fi + 0,1315 × 6,32 = Fi + 0,831 N   donc   Fr0,th ≥ 0,83 N (85 g)</w:t>
      </w:r>
    </w:p>
    <w:p>
      <w:pPr>
        <w:spacing w:after="120"/>
      </w:pPr>
      <w:r>
        <w:t xml:space="preserve">La force du ressort en fonction du déplacement de la tige est alors :</w:t>
      </w:r>
    </w:p>
    <w:p>
      <w:pPr>
        <w:spacing w:after="120" w:before="80"/>
        <w:jc w:val="center"/>
      </w:pPr>
      <w:r>
        <w:rPr>
          <w:rFonts w:ascii="Cambria" w:cs="Cambria" w:eastAsia="Cambria" w:hAnsi="Cambria"/>
          <w:sz w:val="22"/>
          <w:szCs w:val="22"/>
        </w:rPr>
        <w:t xml:space="preserve">F_ressort(d) = Fr0,th + k · d = 0,831 + 0,1315 · d   (avec Fi = 0)</w:t>
      </w:r>
    </w:p>
    <w:p>
      <w:pPr>
        <w:keepNext/>
        <w:spacing w:after="60" w:before="120"/>
        <w:jc w:val="center"/>
      </w:pPr>
      <w:r>
        <w:drawing>
          <wp:inline distT="0" distB="0" distL="0" distR="0">
            <wp:extent cx="51435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2943225"/>
                    </a:xfrm>
                    <a:prstGeom prst="rect">
                      <a:avLst/>
                    </a:prstGeom>
                  </pic:spPr>
                </pic:pic>
              </a:graphicData>
            </a:graphic>
          </wp:inline>
        </w:drawing>
      </w:r>
    </w:p>
    <w:p>
      <w:pPr>
        <w:spacing w:after="180"/>
        <w:jc w:val="center"/>
      </w:pPr>
      <w:r>
        <w:rPr>
          <w:i/>
          <w:iCs/>
          <w:sz w:val="18"/>
          <w:szCs w:val="18"/>
        </w:rPr>
        <w:t xml:space="preserve">Figure 11 : force du ressort : prédiction théorique (Fi = 0) et mesure.</w:t>
      </w:r>
    </w:p>
    <w:p>
      <w:pPr>
        <w:spacing w:after="120"/>
      </w:pPr>
      <w:r>
        <w:t xml:space="preserve">La raideur prédite est proche de la mesure (§2.4), mais la précharge prédite est deux fois plus grande que la précharge mesurée. Ce point est traité au §4.2.</w:t>
      </w:r>
    </w:p>
    <w:p>
      <w:pPr>
        <w:pStyle w:val="Heading2"/>
        <w:spacing w:after="100" w:before="200"/>
      </w:pPr>
      <w:r>
        <w:t xml:space="preserve">2.4 Raideur pratique rapportée à la géométrie mesurée</w:t>
      </w:r>
    </w:p>
    <w:p>
      <w:pPr>
        <w:spacing w:after="120"/>
      </w:pPr>
      <w:r>
        <w:t xml:space="preserve">On confronte ici la raideur mesurée, k_pratique = 0,1235 N/mm (campagne 2, §1.6), à la géométrie relevée au pied à coulisse.</w:t>
      </w:r>
    </w:p>
    <w:p>
      <w:pPr>
        <w:spacing w:after="120"/>
      </w:pPr>
      <w:r>
        <w:rPr>
          <w:b/>
          <w:bCs/>
        </w:rPr>
        <w:t xml:space="preserve">a) Écart. </w:t>
      </w:r>
    </w:p>
    <w:p>
      <w:pPr>
        <w:spacing w:after="120" w:before="80"/>
        <w:jc w:val="center"/>
      </w:pPr>
      <w:r>
        <w:rPr>
          <w:rFonts w:ascii="Cambria" w:cs="Cambria" w:eastAsia="Cambria" w:hAnsi="Cambria"/>
          <w:sz w:val="22"/>
          <w:szCs w:val="22"/>
        </w:rPr>
        <w:t xml:space="preserve">ε = (k_pratique − k_théorique) / k_théorique</w:t>
      </w:r>
    </w:p>
    <w:p>
      <w:pPr>
        <w:spacing w:after="120" w:before="80"/>
        <w:jc w:val="center"/>
      </w:pPr>
      <w:r>
        <w:rPr>
          <w:rFonts w:ascii="Cambria" w:cs="Cambria" w:eastAsia="Cambria" w:hAnsi="Cambria"/>
          <w:sz w:val="22"/>
          <w:szCs w:val="22"/>
        </w:rPr>
        <w:t xml:space="preserve">ε = (0,1235 − 0,1315) / 0,1315 = −0,061 soit −6 %</w:t>
      </w:r>
    </w:p>
    <w:p>
      <w:pPr>
        <w:spacing w:after="120"/>
      </w:pPr>
      <w:r>
        <w:rPr>
          <w:b/>
          <w:bCs/>
        </w:rPr>
        <w:t xml:space="preserve">b) Module de cisaillement apparent. </w:t>
      </w:r>
      <w:r>
        <w:t xml:space="preserve">On isole G dans la formule de raideur et on y injecte la raideur mesurée :</w:t>
      </w:r>
    </w:p>
    <w:p>
      <w:pPr>
        <w:spacing w:after="120" w:before="80"/>
        <w:jc w:val="center"/>
      </w:pPr>
      <w:r>
        <w:rPr>
          <w:rFonts w:ascii="Cambria" w:cs="Cambria" w:eastAsia="Cambria" w:hAnsi="Cambria"/>
          <w:sz w:val="22"/>
          <w:szCs w:val="22"/>
        </w:rPr>
        <w:t xml:space="preserve">G_apparent = k_pratique · 8 · n · D³ / dfil⁴</w:t>
      </w:r>
    </w:p>
    <w:p>
      <w:pPr>
        <w:spacing w:after="120" w:before="80"/>
        <w:jc w:val="center"/>
      </w:pPr>
      <w:r>
        <w:rPr>
          <w:rFonts w:ascii="Cambria" w:cs="Cambria" w:eastAsia="Cambria" w:hAnsi="Cambria"/>
          <w:sz w:val="22"/>
          <w:szCs w:val="22"/>
        </w:rPr>
        <w:t xml:space="preserve">G_apparent = 0,1235 × 8 × 27 × 2,70³ / 0,30⁴ = 0,1235 × 4 251,5 / 0,0081 ≈ 64 800 N/mm²</w:t>
      </w:r>
    </w:p>
    <w:p>
      <w:pPr>
        <w:spacing w:after="120"/>
      </w:pPr>
      <w:r>
        <w:t xml:space="preserve">Cette valeur est proche de l'inox (69 000 N/mm², écart −6 %) et nettement éloignée de l'acier au carbone (81 500 N/mm²). Un ressort inox est donc le plus probable, avec des cotes réelles légèrement différentes des cotes relevées.</w:t>
      </w:r>
    </w:p>
    <w:p>
      <w:pPr>
        <w:spacing w:after="120"/>
      </w:pPr>
      <w:r>
        <w:rPr>
          <w:b/>
          <w:bCs/>
        </w:rPr>
        <w:t xml:space="preserve">c) Géométrie équivalente (inox). </w:t>
      </w:r>
      <w:r>
        <w:t xml:space="preserve">On cherche la valeur de chaque paramètre, modifié seul, qui reproduit exactement k_pratique. Puisque k est proportionnel à dfil⁴, à 1/D³ et à 1/n :</w:t>
      </w:r>
    </w:p>
    <w:p>
      <w:pPr>
        <w:spacing w:after="120" w:before="80"/>
        <w:jc w:val="center"/>
      </w:pPr>
      <w:r>
        <w:rPr>
          <w:rFonts w:ascii="Cambria" w:cs="Cambria" w:eastAsia="Cambria" w:hAnsi="Cambria"/>
          <w:sz w:val="22"/>
          <w:szCs w:val="22"/>
        </w:rPr>
        <w:t xml:space="preserve">dfil,eq = dfil · (k_pratique / k_théorique)^(1/4) = 0,300 × 0,939^(1/4) = 0,295 mm</w:t>
      </w:r>
    </w:p>
    <w:p>
      <w:pPr>
        <w:spacing w:after="120" w:before="80"/>
        <w:jc w:val="center"/>
      </w:pPr>
      <w:r>
        <w:rPr>
          <w:rFonts w:ascii="Cambria" w:cs="Cambria" w:eastAsia="Cambria" w:hAnsi="Cambria"/>
          <w:sz w:val="22"/>
          <w:szCs w:val="22"/>
        </w:rPr>
        <w:t xml:space="preserve">Deq = D · (k_théorique / k_pratique)^(1/3) = 2,70 × 1,064^(1/3) = 2,76 mm   donc   De,eq = Deq + dfil = 3,06 mm</w:t>
      </w:r>
    </w:p>
    <w:p>
      <w:pPr>
        <w:spacing w:after="120" w:before="80"/>
        <w:jc w:val="center"/>
      </w:pPr>
      <w:r>
        <w:rPr>
          <w:rFonts w:ascii="Cambria" w:cs="Cambria" w:eastAsia="Cambria" w:hAnsi="Cambria"/>
          <w:sz w:val="22"/>
          <w:szCs w:val="22"/>
        </w:rPr>
        <w:t xml:space="preserve">neq = n · k_théorique / k_pratique = 27 × 1,064 = 28,7</w:t>
      </w:r>
    </w:p>
    <w:p>
      <w:pPr>
        <w:keepNext/>
        <w:spacing w:after="60" w:before="120"/>
        <w:jc w:val="center"/>
      </w:pPr>
      <w:r>
        <w:drawing>
          <wp:inline distT="0" distB="0" distL="0" distR="0">
            <wp:extent cx="51435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2943225"/>
                    </a:xfrm>
                    <a:prstGeom prst="rect">
                      <a:avLst/>
                    </a:prstGeom>
                  </pic:spPr>
                </pic:pic>
              </a:graphicData>
            </a:graphic>
          </wp:inline>
        </w:drawing>
      </w:r>
    </w:p>
    <w:p>
      <w:pPr>
        <w:spacing w:after="180"/>
        <w:jc w:val="center"/>
      </w:pPr>
      <w:r>
        <w:rPr>
          <w:i/>
          <w:iCs/>
          <w:sz w:val="18"/>
          <w:szCs w:val="18"/>
        </w:rPr>
        <w:t xml:space="preserve">Figure 12 : raideur théorique en fonction du diamètre du fil, pour trois diamètres extérieurs, comparée à la raideur mesurée.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8"/>
        <w:gridCol w:w="3009"/>
      </w:tblGrid>
      <w:tr>
        <w:trPr>
          <w:tblHeader/>
        </w:trPr>
        <w:tc>
          <w:tcPr>
            <w:tcW w:type="dxa" w:w="3009"/>
            <w:tcBorders>
              <w:top w:val="single" w:color="A0A0A0" w:sz="4"/>
              <w:left w:val="single" w:color="A0A0A0" w:sz="4"/>
              <w:bottom w:val="single" w:color="A0A0A0" w:sz="4"/>
              <w:right w:val="single" w:color="A0A0A0" w:sz="4"/>
            </w:tcBorders>
            <w:shd w:fill="1F4E79" w:color="auto" w:val="clear"/>
            <w:tcMar>
              <w:top w:type="dxa" w:w="60"/>
              <w:left w:type="dxa" w:w="100"/>
              <w:bottom w:type="dxa" w:w="60"/>
              <w:right w:type="dxa" w:w="100"/>
            </w:tcMar>
          </w:tcPr>
          <w:p>
            <w:r>
              <w:rPr>
                <w:b/>
                <w:bCs/>
                <w:color w:val="FFFFFF"/>
                <w:sz w:val="20"/>
                <w:szCs w:val="20"/>
              </w:rPr>
              <w:t xml:space="preserve">Paramètre ajusté</w:t>
            </w:r>
          </w:p>
        </w:tc>
        <w:tc>
          <w:tcPr>
            <w:tcW w:type="dxa" w:w="3008"/>
            <w:tcBorders>
              <w:top w:val="single" w:color="A0A0A0" w:sz="4"/>
              <w:left w:val="single" w:color="A0A0A0" w:sz="4"/>
              <w:bottom w:val="single" w:color="A0A0A0" w:sz="4"/>
              <w:right w:val="single" w:color="A0A0A0" w:sz="4"/>
            </w:tcBorders>
            <w:shd w:fill="1F4E79" w:color="auto" w:val="clear"/>
            <w:tcMar>
              <w:top w:type="dxa" w:w="60"/>
              <w:left w:type="dxa" w:w="100"/>
              <w:bottom w:type="dxa" w:w="60"/>
              <w:right w:type="dxa" w:w="100"/>
            </w:tcMar>
          </w:tcPr>
          <w:p>
            <w:r>
              <w:rPr>
                <w:b/>
                <w:bCs/>
                <w:color w:val="FFFFFF"/>
                <w:sz w:val="20"/>
                <w:szCs w:val="20"/>
              </w:rPr>
              <w:t xml:space="preserve">Valeur mesurée</w:t>
            </w:r>
          </w:p>
        </w:tc>
        <w:tc>
          <w:tcPr>
            <w:tcW w:type="dxa" w:w="3009"/>
            <w:tcBorders>
              <w:top w:val="single" w:color="A0A0A0" w:sz="4"/>
              <w:left w:val="single" w:color="A0A0A0" w:sz="4"/>
              <w:bottom w:val="single" w:color="A0A0A0" w:sz="4"/>
              <w:right w:val="single" w:color="A0A0A0" w:sz="4"/>
            </w:tcBorders>
            <w:shd w:fill="1F4E79" w:color="auto" w:val="clear"/>
            <w:tcMar>
              <w:top w:type="dxa" w:w="60"/>
              <w:left w:type="dxa" w:w="100"/>
              <w:bottom w:type="dxa" w:w="60"/>
              <w:right w:type="dxa" w:w="100"/>
            </w:tcMar>
          </w:tcPr>
          <w:p>
            <w:r>
              <w:rPr>
                <w:b/>
                <w:bCs/>
                <w:color w:val="FFFFFF"/>
                <w:sz w:val="20"/>
                <w:szCs w:val="20"/>
              </w:rPr>
              <w:t xml:space="preserve">Valeur équivalente</w:t>
            </w:r>
          </w:p>
        </w:tc>
      </w:tr>
      <w:tr>
        <w:trPr>
          <w:tblHeader w:val="false"/>
        </w:trPr>
        <w:tc>
          <w:tcPr>
            <w:tcW w:type="dxa" w:w="3009"/>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Diamètre du fil d</w:t>
            </w:r>
          </w:p>
        </w:tc>
        <w:tc>
          <w:tcPr>
            <w:tcW w:type="dxa" w:w="3008"/>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0,300 mm</w:t>
            </w:r>
          </w:p>
        </w:tc>
        <w:tc>
          <w:tcPr>
            <w:tcW w:type="dxa" w:w="3009"/>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0,295 mm (−1,5 %)</w:t>
            </w:r>
          </w:p>
        </w:tc>
      </w:tr>
      <w:tr>
        <w:trPr>
          <w:tblHeader w:val="false"/>
        </w:trPr>
        <w:tc>
          <w:tcPr>
            <w:tcW w:type="dxa" w:w="3009"/>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Diamètre extérieur De</w:t>
            </w:r>
          </w:p>
        </w:tc>
        <w:tc>
          <w:tcPr>
            <w:tcW w:type="dxa" w:w="3008"/>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3,00 mm</w:t>
            </w:r>
          </w:p>
        </w:tc>
        <w:tc>
          <w:tcPr>
            <w:tcW w:type="dxa" w:w="3009"/>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3,06 mm (+1,9 %)</w:t>
            </w:r>
          </w:p>
        </w:tc>
      </w:tr>
      <w:tr>
        <w:trPr>
          <w:tblHeader w:val="false"/>
        </w:trPr>
        <w:tc>
          <w:tcPr>
            <w:tcW w:type="dxa" w:w="3009"/>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Nombre de spires actives n</w:t>
            </w:r>
          </w:p>
        </w:tc>
        <w:tc>
          <w:tcPr>
            <w:tcW w:type="dxa" w:w="3008"/>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27</w:t>
            </w:r>
          </w:p>
        </w:tc>
        <w:tc>
          <w:tcPr>
            <w:tcW w:type="dxa" w:w="3009"/>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28,7 (+6 %)</w:t>
            </w:r>
          </w:p>
        </w:tc>
      </w:tr>
    </w:tbl>
    <w:p>
      <w:pPr>
        <w:spacing w:after="60"/>
      </w:pPr>
    </w:p>
    <w:p>
      <w:pPr>
        <w:spacing w:after="120"/>
      </w:pPr>
      <w:r>
        <w:t xml:space="preserve">Un fil de 0,295 mm, soit 5 µm de moins que la valeur lue, suffit à expliquer l'écart. Autre piste : le nombre de spires actives d'un ressort de traction dépasse souvent légèrement le nombre de spires compté, car une partie des boucles travaille aussi. Cela va dans le bon sens.</w:t>
      </w:r>
    </w:p>
    <w:p>
      <w:pPr>
        <w:spacing w:after="120"/>
      </w:pPr>
      <w:r>
        <w:rPr>
          <w:b/>
          <w:bCs/>
        </w:rPr>
        <w:t xml:space="preserve">d) Sensibilité de k à la géométrie. </w:t>
      </w:r>
      <w:r>
        <w:t xml:space="preserve">Raideur théorique (inox, n = 27, en N/mm) pour des variations de d et De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1440"/>
        <w:gridCol w:w="1440"/>
        <w:gridCol w:w="1440"/>
        <w:gridCol w:w="1440"/>
        <w:gridCol w:w="1440"/>
      </w:tblGrid>
      <w:tr>
        <w:trPr>
          <w:tblHeader/>
        </w:trPr>
        <w:tc>
          <w:tcPr>
            <w:tcW w:type="dxa" w:w="1826"/>
            <w:tcBorders>
              <w:top w:val="single" w:color="A0A0A0" w:sz="4"/>
              <w:left w:val="single" w:color="A0A0A0" w:sz="4"/>
              <w:bottom w:val="single" w:color="A0A0A0" w:sz="4"/>
              <w:right w:val="single" w:color="A0A0A0" w:sz="4"/>
            </w:tcBorders>
            <w:shd w:fill="1F4E79" w:color="auto" w:val="clear"/>
            <w:tcMar>
              <w:top w:type="dxa" w:w="60"/>
              <w:left w:type="dxa" w:w="100"/>
              <w:bottom w:type="dxa" w:w="60"/>
              <w:right w:type="dxa" w:w="100"/>
            </w:tcMar>
          </w:tcPr>
          <w:p>
            <w:r>
              <w:rPr>
                <w:b/>
                <w:bCs/>
                <w:color w:val="FFFFFF"/>
                <w:sz w:val="20"/>
                <w:szCs w:val="20"/>
              </w:rPr>
              <w:t xml:space="preserve">d \ De</w:t>
            </w:r>
          </w:p>
        </w:tc>
        <w:tc>
          <w:tcPr>
            <w:tcW w:type="dxa" w:w="1440"/>
            <w:tcBorders>
              <w:top w:val="single" w:color="A0A0A0" w:sz="4"/>
              <w:left w:val="single" w:color="A0A0A0" w:sz="4"/>
              <w:bottom w:val="single" w:color="A0A0A0" w:sz="4"/>
              <w:right w:val="single" w:color="A0A0A0" w:sz="4"/>
            </w:tcBorders>
            <w:shd w:fill="1F4E79" w:color="auto" w:val="clear"/>
            <w:tcMar>
              <w:top w:type="dxa" w:w="60"/>
              <w:left w:type="dxa" w:w="100"/>
              <w:bottom w:type="dxa" w:w="60"/>
              <w:right w:type="dxa" w:w="100"/>
            </w:tcMar>
          </w:tcPr>
          <w:p>
            <w:r>
              <w:rPr>
                <w:b/>
                <w:bCs/>
                <w:color w:val="FFFFFF"/>
                <w:sz w:val="20"/>
                <w:szCs w:val="20"/>
              </w:rPr>
              <w:t xml:space="preserve">2,90 mm</w:t>
            </w:r>
          </w:p>
        </w:tc>
        <w:tc>
          <w:tcPr>
            <w:tcW w:type="dxa" w:w="1440"/>
            <w:tcBorders>
              <w:top w:val="single" w:color="A0A0A0" w:sz="4"/>
              <w:left w:val="single" w:color="A0A0A0" w:sz="4"/>
              <w:bottom w:val="single" w:color="A0A0A0" w:sz="4"/>
              <w:right w:val="single" w:color="A0A0A0" w:sz="4"/>
            </w:tcBorders>
            <w:shd w:fill="1F4E79" w:color="auto" w:val="clear"/>
            <w:tcMar>
              <w:top w:type="dxa" w:w="60"/>
              <w:left w:type="dxa" w:w="100"/>
              <w:bottom w:type="dxa" w:w="60"/>
              <w:right w:type="dxa" w:w="100"/>
            </w:tcMar>
          </w:tcPr>
          <w:p>
            <w:r>
              <w:rPr>
                <w:b/>
                <w:bCs/>
                <w:color w:val="FFFFFF"/>
                <w:sz w:val="20"/>
                <w:szCs w:val="20"/>
              </w:rPr>
              <w:t xml:space="preserve">2,95 mm</w:t>
            </w:r>
          </w:p>
        </w:tc>
        <w:tc>
          <w:tcPr>
            <w:tcW w:type="dxa" w:w="1440"/>
            <w:tcBorders>
              <w:top w:val="single" w:color="A0A0A0" w:sz="4"/>
              <w:left w:val="single" w:color="A0A0A0" w:sz="4"/>
              <w:bottom w:val="single" w:color="A0A0A0" w:sz="4"/>
              <w:right w:val="single" w:color="A0A0A0" w:sz="4"/>
            </w:tcBorders>
            <w:shd w:fill="1F4E79" w:color="auto" w:val="clear"/>
            <w:tcMar>
              <w:top w:type="dxa" w:w="60"/>
              <w:left w:type="dxa" w:w="100"/>
              <w:bottom w:type="dxa" w:w="60"/>
              <w:right w:type="dxa" w:w="100"/>
            </w:tcMar>
          </w:tcPr>
          <w:p>
            <w:r>
              <w:rPr>
                <w:b/>
                <w:bCs/>
                <w:color w:val="FFFFFF"/>
                <w:sz w:val="20"/>
                <w:szCs w:val="20"/>
              </w:rPr>
              <w:t xml:space="preserve">3,00 mm</w:t>
            </w:r>
          </w:p>
        </w:tc>
        <w:tc>
          <w:tcPr>
            <w:tcW w:type="dxa" w:w="1440"/>
            <w:tcBorders>
              <w:top w:val="single" w:color="A0A0A0" w:sz="4"/>
              <w:left w:val="single" w:color="A0A0A0" w:sz="4"/>
              <w:bottom w:val="single" w:color="A0A0A0" w:sz="4"/>
              <w:right w:val="single" w:color="A0A0A0" w:sz="4"/>
            </w:tcBorders>
            <w:shd w:fill="1F4E79" w:color="auto" w:val="clear"/>
            <w:tcMar>
              <w:top w:type="dxa" w:w="60"/>
              <w:left w:type="dxa" w:w="100"/>
              <w:bottom w:type="dxa" w:w="60"/>
              <w:right w:type="dxa" w:w="100"/>
            </w:tcMar>
          </w:tcPr>
          <w:p>
            <w:r>
              <w:rPr>
                <w:b/>
                <w:bCs/>
                <w:color w:val="FFFFFF"/>
                <w:sz w:val="20"/>
                <w:szCs w:val="20"/>
              </w:rPr>
              <w:t xml:space="preserve">3,05 mm</w:t>
            </w:r>
          </w:p>
        </w:tc>
        <w:tc>
          <w:tcPr>
            <w:tcW w:type="dxa" w:w="1440"/>
            <w:tcBorders>
              <w:top w:val="single" w:color="A0A0A0" w:sz="4"/>
              <w:left w:val="single" w:color="A0A0A0" w:sz="4"/>
              <w:bottom w:val="single" w:color="A0A0A0" w:sz="4"/>
              <w:right w:val="single" w:color="A0A0A0" w:sz="4"/>
            </w:tcBorders>
            <w:shd w:fill="1F4E79" w:color="auto" w:val="clear"/>
            <w:tcMar>
              <w:top w:type="dxa" w:w="60"/>
              <w:left w:type="dxa" w:w="100"/>
              <w:bottom w:type="dxa" w:w="60"/>
              <w:right w:type="dxa" w:w="100"/>
            </w:tcMar>
          </w:tcPr>
          <w:p>
            <w:r>
              <w:rPr>
                <w:b/>
                <w:bCs/>
                <w:color w:val="FFFFFF"/>
                <w:sz w:val="20"/>
                <w:szCs w:val="20"/>
              </w:rPr>
              <w:t xml:space="preserve">3,10 mm</w:t>
            </w:r>
          </w:p>
        </w:tc>
      </w:tr>
      <w:tr>
        <w:trPr>
          <w:tblHeader w:val="false"/>
        </w:trPr>
        <w:tc>
          <w:tcPr>
            <w:tcW w:type="dxa" w:w="18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0,290 mm</w:t>
            </w:r>
          </w:p>
        </w:tc>
        <w:tc>
          <w:tcPr>
            <w:tcW w:type="dxa" w:w="144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0,127</w:t>
            </w:r>
          </w:p>
        </w:tc>
        <w:tc>
          <w:tcPr>
            <w:tcW w:type="dxa" w:w="144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0,120</w:t>
            </w:r>
          </w:p>
        </w:tc>
        <w:tc>
          <w:tcPr>
            <w:tcW w:type="dxa" w:w="144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0,114</w:t>
            </w:r>
          </w:p>
        </w:tc>
        <w:tc>
          <w:tcPr>
            <w:tcW w:type="dxa" w:w="144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0,108</w:t>
            </w:r>
          </w:p>
        </w:tc>
        <w:tc>
          <w:tcPr>
            <w:tcW w:type="dxa" w:w="144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0,102</w:t>
            </w:r>
          </w:p>
        </w:tc>
      </w:tr>
      <w:tr>
        <w:trPr>
          <w:tblHeader w:val="false"/>
        </w:trPr>
        <w:tc>
          <w:tcPr>
            <w:tcW w:type="dxa" w:w="1826"/>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0,295 mm</w:t>
            </w:r>
          </w:p>
        </w:tc>
        <w:tc>
          <w:tcPr>
            <w:tcW w:type="dxa" w:w="144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0,137</w:t>
            </w:r>
          </w:p>
        </w:tc>
        <w:tc>
          <w:tcPr>
            <w:tcW w:type="dxa" w:w="144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0,129</w:t>
            </w:r>
          </w:p>
        </w:tc>
        <w:tc>
          <w:tcPr>
            <w:tcW w:type="dxa" w:w="144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0,122</w:t>
            </w:r>
          </w:p>
        </w:tc>
        <w:tc>
          <w:tcPr>
            <w:tcW w:type="dxa" w:w="144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0,116</w:t>
            </w:r>
          </w:p>
        </w:tc>
        <w:tc>
          <w:tcPr>
            <w:tcW w:type="dxa" w:w="144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0,110</w:t>
            </w:r>
          </w:p>
        </w:tc>
      </w:tr>
      <w:tr>
        <w:trPr>
          <w:tblHeader w:val="false"/>
        </w:trPr>
        <w:tc>
          <w:tcPr>
            <w:tcW w:type="dxa" w:w="18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0,300 mm</w:t>
            </w:r>
          </w:p>
        </w:tc>
        <w:tc>
          <w:tcPr>
            <w:tcW w:type="dxa" w:w="144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0,147</w:t>
            </w:r>
          </w:p>
        </w:tc>
        <w:tc>
          <w:tcPr>
            <w:tcW w:type="dxa" w:w="144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0,139</w:t>
            </w:r>
          </w:p>
        </w:tc>
        <w:tc>
          <w:tcPr>
            <w:tcW w:type="dxa" w:w="144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0,132</w:t>
            </w:r>
          </w:p>
        </w:tc>
        <w:tc>
          <w:tcPr>
            <w:tcW w:type="dxa" w:w="144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0,124</w:t>
            </w:r>
          </w:p>
        </w:tc>
        <w:tc>
          <w:tcPr>
            <w:tcW w:type="dxa" w:w="144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0,118</w:t>
            </w:r>
          </w:p>
        </w:tc>
      </w:tr>
      <w:tr>
        <w:trPr>
          <w:tblHeader w:val="false"/>
        </w:trPr>
        <w:tc>
          <w:tcPr>
            <w:tcW w:type="dxa" w:w="1826"/>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0,305 mm</w:t>
            </w:r>
          </w:p>
        </w:tc>
        <w:tc>
          <w:tcPr>
            <w:tcW w:type="dxa" w:w="144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0,158</w:t>
            </w:r>
          </w:p>
        </w:tc>
        <w:tc>
          <w:tcPr>
            <w:tcW w:type="dxa" w:w="144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0,149</w:t>
            </w:r>
          </w:p>
        </w:tc>
        <w:tc>
          <w:tcPr>
            <w:tcW w:type="dxa" w:w="144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0,141</w:t>
            </w:r>
          </w:p>
        </w:tc>
        <w:tc>
          <w:tcPr>
            <w:tcW w:type="dxa" w:w="144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0,134</w:t>
            </w:r>
          </w:p>
        </w:tc>
        <w:tc>
          <w:tcPr>
            <w:tcW w:type="dxa" w:w="144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0,127</w:t>
            </w:r>
          </w:p>
        </w:tc>
      </w:tr>
      <w:tr>
        <w:trPr>
          <w:tblHeader w:val="false"/>
        </w:trPr>
        <w:tc>
          <w:tcPr>
            <w:tcW w:type="dxa" w:w="18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0,310 mm</w:t>
            </w:r>
          </w:p>
        </w:tc>
        <w:tc>
          <w:tcPr>
            <w:tcW w:type="dxa" w:w="144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0,170</w:t>
            </w:r>
          </w:p>
        </w:tc>
        <w:tc>
          <w:tcPr>
            <w:tcW w:type="dxa" w:w="144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0,160</w:t>
            </w:r>
          </w:p>
        </w:tc>
        <w:tc>
          <w:tcPr>
            <w:tcW w:type="dxa" w:w="144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0,152</w:t>
            </w:r>
          </w:p>
        </w:tc>
        <w:tc>
          <w:tcPr>
            <w:tcW w:type="dxa" w:w="144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0,143</w:t>
            </w:r>
          </w:p>
        </w:tc>
        <w:tc>
          <w:tcPr>
            <w:tcW w:type="dxa" w:w="144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0,136</w:t>
            </w:r>
          </w:p>
        </w:tc>
      </w:tr>
    </w:tbl>
    <w:p>
      <w:pPr>
        <w:spacing w:after="60"/>
      </w:pPr>
    </w:p>
    <w:p>
      <w:pPr>
        <w:spacing w:after="120"/>
      </w:pPr>
      <w:r>
        <w:rPr>
          <w:b/>
          <w:bCs/>
        </w:rPr>
        <w:t xml:space="preserve">e) Incertitude sur la raideur théorique. </w:t>
      </w:r>
      <w:r>
        <w:t xml:space="preserve">En prenant le logarithme de la formule de raideur puis en différenciant, on obtient la propagation des incertitudes relatives (majoration par somme des valeurs absolues) :</w:t>
      </w:r>
    </w:p>
    <w:p>
      <w:pPr>
        <w:spacing w:after="120" w:before="80"/>
        <w:jc w:val="center"/>
      </w:pPr>
      <w:r>
        <w:rPr>
          <w:rFonts w:ascii="Cambria" w:cs="Cambria" w:eastAsia="Cambria" w:hAnsi="Cambria"/>
          <w:sz w:val="22"/>
          <w:szCs w:val="22"/>
        </w:rPr>
        <w:t xml:space="preserve">ln k = ln G + 4·ln dfil − ln 8 − ln n − 3·ln D</w:t>
      </w:r>
    </w:p>
    <w:p>
      <w:pPr>
        <w:spacing w:after="120" w:before="80"/>
        <w:jc w:val="center"/>
      </w:pPr>
      <w:r>
        <w:rPr>
          <w:rFonts w:ascii="Cambria" w:cs="Cambria" w:eastAsia="Cambria" w:hAnsi="Cambria"/>
          <w:sz w:val="22"/>
          <w:szCs w:val="22"/>
        </w:rPr>
        <w:t xml:space="preserve">Δk/k = ΔG/G + 4·Δdfil/dfil + Δn/n + 3·ΔD/D</w:t>
      </w:r>
    </w:p>
    <w:p>
      <w:pPr>
        <w:spacing w:after="120"/>
      </w:pPr>
      <w:r>
        <w:t xml:space="preserve">Avec Δdfil = ±0,01 mm, ΔD ≈ ΔDe = ±0,02 mm, et en considérant G et n comme connus :</w:t>
      </w:r>
    </w:p>
    <w:p>
      <w:pPr>
        <w:spacing w:after="120" w:before="80"/>
        <w:jc w:val="center"/>
      </w:pPr>
      <w:r>
        <w:rPr>
          <w:rFonts w:ascii="Cambria" w:cs="Cambria" w:eastAsia="Cambria" w:hAnsi="Cambria"/>
          <w:sz w:val="22"/>
          <w:szCs w:val="22"/>
        </w:rPr>
        <w:t xml:space="preserve">Δk/k = 4 × 0,01/0,30 + 3 × 0,02/2,70 = 13,3 % + 2,2 % ≈ 16 %</w:t>
      </w:r>
    </w:p>
    <w:p>
      <w:pPr>
        <w:spacing w:after="120"/>
      </w:pPr>
      <w:r>
        <w:t xml:space="preserve">Le diamètre du fil contribue à lui seul pour plus de 85 % de l'incertitude. Au total, k_théorique = 0,1315 ± 0,020 N/mm (intervalle 0,111 à 0,152 N/mm).</w:t>
      </w:r>
    </w:p>
    <w:p>
      <w:pPr>
        <w:spacing w:after="120"/>
      </w:pPr>
      <w:r>
        <w:rPr>
          <w:b/>
          <w:bCs/>
        </w:rPr>
        <w:t xml:space="preserve">Conclusion : </w:t>
      </w:r>
      <w:r>
        <w:t xml:space="preserve">la raideur pratique (0,1235 ± 0,0014 N/mm) se trouve dans l'intervalle théorique : la mesure et la géométrie sont compatibles. La mesure (±1,1 %) est plus de dix fois plus précise que le calcul à partir des cotes (±16 %). Seule une mesure du fil au micromètre rendrait le calcul théorique compétitif (±4 %).</w:t>
      </w:r>
    </w:p>
    <w:p>
      <w:pPr>
        <w:pStyle w:val="Heading2"/>
        <w:spacing w:after="100" w:before="200"/>
      </w:pPr>
      <w:r>
        <w:t xml:space="preserve">2.5 Vérification de la contrainte dans le fil</w:t>
      </w:r>
    </w:p>
    <w:p>
      <w:pPr>
        <w:spacing w:after="120"/>
      </w:pPr>
      <w:r>
        <w:t xml:space="preserve">La contrainte de cisaillement maximale dans le fil tient compte de la courbure de l'enroulement par le coefficient de Wahl, fonction de l'indice du ressort C :</w:t>
      </w:r>
    </w:p>
    <w:p>
      <w:pPr>
        <w:spacing w:after="120" w:before="80"/>
        <w:jc w:val="center"/>
      </w:pPr>
      <w:r>
        <w:rPr>
          <w:rFonts w:ascii="Cambria" w:cs="Cambria" w:eastAsia="Cambria" w:hAnsi="Cambria"/>
          <w:sz w:val="22"/>
          <w:szCs w:val="22"/>
        </w:rPr>
        <w:t xml:space="preserve">C = D / dfil          Kw = (4C − 1) / (4C − 4) + 0,615 / C</w:t>
      </w:r>
    </w:p>
    <w:p>
      <w:pPr>
        <w:spacing w:after="120" w:before="80"/>
        <w:jc w:val="center"/>
      </w:pPr>
      <w:r>
        <w:rPr>
          <w:rFonts w:ascii="Cambria" w:cs="Cambria" w:eastAsia="Cambria" w:hAnsi="Cambria"/>
          <w:sz w:val="22"/>
          <w:szCs w:val="22"/>
        </w:rPr>
        <w:t xml:space="preserve">C = 2,70 / 0,30 = 9          Kw = 35/32 + 0,615/9 = 1,094 + 0,068 = 1,162</w:t>
      </w:r>
    </w:p>
    <w:p>
      <w:pPr>
        <w:spacing w:after="120" w:before="80"/>
        <w:jc w:val="center"/>
      </w:pPr>
      <w:r>
        <w:rPr>
          <w:rFonts w:ascii="Cambria" w:cs="Cambria" w:eastAsia="Cambria" w:hAnsi="Cambria"/>
          <w:sz w:val="22"/>
          <w:szCs w:val="22"/>
        </w:rPr>
        <w:t xml:space="preserve">τ = 8 · F · D · Kw / (π · dfil³)</w:t>
      </w:r>
    </w:p>
    <w:p>
      <w:pPr>
        <w:spacing w:after="120"/>
      </w:pPr>
      <w:r>
        <w:t xml:space="preserve">La contrainte dépend de la force réellement portée par le ressort, F_ressort = Fr0 + k·d. À d = 8 mm, F_ressort = 0,411 + 0,1235 × 8 = 1,40 N :</w:t>
      </w:r>
    </w:p>
    <w:p>
      <w:pPr>
        <w:spacing w:after="120" w:before="80"/>
        <w:jc w:val="center"/>
      </w:pPr>
      <w:r>
        <w:rPr>
          <w:rFonts w:ascii="Cambria" w:cs="Cambria" w:eastAsia="Cambria" w:hAnsi="Cambria"/>
          <w:sz w:val="22"/>
          <w:szCs w:val="22"/>
        </w:rPr>
        <w:t xml:space="preserve">τ = 8 × 1,40 × 2,70 × 1,162 / (π × 0,30³) = 35,1 / 0,0848 ≈ 415 MPa</w:t>
      </w:r>
    </w:p>
    <w:p>
      <w:pPr>
        <w:spacing w:after="120"/>
      </w:pPr>
      <w:r>
        <w:t xml:space="preserve">À 13 mm (200 g + 7 g, F_ressort = 2,03 N), τ ≈ 600 MPa. Pour un fil inox de 0,30 mm (résistance à la traction de l'ordre de 2 000 MPa, à confirmer), la contrainte admissible statique dans le corps est de l'ordre de 900 à 1 000 MPa. Le ressort reste dans son domaine élastique, y compris aux charges d'essai maximales. Les boucles d'accrochage restent le point le plus sollicité.</w:t>
      </w:r>
    </w:p>
    <w:p>
      <w:pPr>
        <w:keepNext/>
        <w:spacing w:after="60" w:before="120"/>
        <w:jc w:val="center"/>
      </w:pPr>
      <w:r>
        <w:drawing>
          <wp:inline distT="0" distB="0" distL="0" distR="0">
            <wp:extent cx="51435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2943225"/>
                    </a:xfrm>
                    <a:prstGeom prst="rect">
                      <a:avLst/>
                    </a:prstGeom>
                  </pic:spPr>
                </pic:pic>
              </a:graphicData>
            </a:graphic>
          </wp:inline>
        </w:drawing>
      </w:r>
    </w:p>
    <w:p>
      <w:pPr>
        <w:spacing w:after="180"/>
        <w:jc w:val="center"/>
      </w:pPr>
      <w:r>
        <w:rPr>
          <w:i/>
          <w:iCs/>
          <w:sz w:val="18"/>
          <w:szCs w:val="18"/>
        </w:rPr>
        <w:t xml:space="preserve">Figure 13 : contrainte de cisaillement dans le fil en fonction du déplacement de la tige.</w:t>
      </w:r>
    </w:p>
    <w:p>
      <w:pPr>
        <w:pStyle w:val="Heading1"/>
        <w:spacing w:after="150" w:before="300"/>
      </w:pPr>
      <w:r>
        <w:t xml:space="preserve">4. Points résolus et point ouvert</w:t>
      </w:r>
    </w:p>
    <w:p>
      <w:pPr>
        <w:pStyle w:val="Heading2"/>
        <w:spacing w:after="100" w:before="200"/>
      </w:pPr>
      <w:r>
        <w:t xml:space="preserve">4.1 Résolu : spires, corps et diamètre du fil</w:t>
      </w:r>
    </w:p>
    <w:p>
      <w:pPr>
        <w:spacing w:after="120"/>
      </w:pPr>
      <w:r>
        <w:t xml:space="preserve">Pour des spires jointives, la longueur du corps vaut le nombre de spires multiplié par le diamètre du fil :</w:t>
      </w:r>
    </w:p>
    <w:p>
      <w:pPr>
        <w:spacing w:after="120" w:before="80"/>
        <w:jc w:val="center"/>
      </w:pPr>
      <w:r>
        <w:rPr>
          <w:rFonts w:ascii="Cambria" w:cs="Cambria" w:eastAsia="Cambria" w:hAnsi="Cambria"/>
          <w:sz w:val="22"/>
          <w:szCs w:val="22"/>
        </w:rPr>
        <w:t xml:space="preserve">dfil = Lcorps / n = 8,31 / 27 = 0,308 mm</w:t>
      </w:r>
    </w:p>
    <w:p>
      <w:pPr>
        <w:spacing w:after="120"/>
      </w:pPr>
      <w:r>
        <w:t xml:space="preserve">Cette valeur confirme la mesure directe (0,30 mm) à 8 µm près. Le ressort compte bien 27 spires jointives de 0,30 mm, et la raideur théorique (0,1315 N/mm) correspond à la mesure à 6 % près. Les mesures antérieures du corps (10,63 mm pour 27 spires, 8,66 mm pour 22 spires, soit un pas de 0,394 mm) incluaient probablement le début des boucles et ont été écartées.</w:t>
      </w:r>
    </w:p>
    <w:p>
      <w:pPr>
        <w:pStyle w:val="Heading2"/>
        <w:spacing w:after="100" w:before="200"/>
      </w:pPr>
      <w:r>
        <w:t xml:space="preserve">4.2 Point ouvert : précharge du ressort</w:t>
      </w:r>
    </w:p>
    <w:p>
      <w:pPr>
        <w:spacing w:after="120"/>
      </w:pPr>
      <w:r>
        <w:t xml:space="preserve">Deux déterminations de la précharge du ressort au zéro devraient concorder :</w:t>
      </w:r>
    </w:p>
    <w:p>
      <w:pPr>
        <w:pStyle w:val="ListParagraph"/>
        <w:numPr>
          <w:ilvl w:val="0"/>
          <w:numId w:val="2"/>
        </w:numPr>
        <w:spacing w:after="60"/>
      </w:pPr>
      <w:r>
        <w:rPr>
          <w:b/>
          <w:bCs/>
        </w:rPr>
        <w:t xml:space="preserve">Par l'étalonnage (§1.6) : </w:t>
      </w:r>
      <w:r>
        <w:t xml:space="preserve">Fr0 = F0 + mp·g = 0,342 + 0,069 = 0,41 N (42 g). Borne sûre, indépendante de l'extrapolation : à 54 g, l'afficheur indiquait déjà 1,44 mm, donc Fr0 &lt; (54 + 7) g = 0,60 N.</w:t>
      </w:r>
    </w:p>
    <w:p>
      <w:pPr>
        <w:pStyle w:val="ListParagraph"/>
        <w:numPr>
          <w:ilvl w:val="0"/>
          <w:numId w:val="2"/>
        </w:numPr>
        <w:spacing w:after="60"/>
      </w:pPr>
      <w:r>
        <w:rPr>
          <w:b/>
          <w:bCs/>
        </w:rPr>
        <w:t xml:space="preserve">Par la géométrie : </w:t>
      </w:r>
      <w:r>
        <w:t xml:space="preserve">Fr0 = Fi + k·(Lp − L0) ≥ 0,1235 × 6,32 = 0,78 N (80 g).</w:t>
      </w:r>
    </w:p>
    <w:p>
      <w:pPr>
        <w:spacing w:after="120"/>
      </w:pPr>
      <w:r>
        <w:t xml:space="preserve">Les deux valeurs sont incompatibles : un ressort étiré de 6,32 mm ne peut pas céder sous moins de 61 g. Les hypothèses suivantes ont été examinées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rPr>
          <w:tblHeader/>
        </w:trPr>
        <w:tc>
          <w:tcPr>
            <w:tcW w:type="dxa" w:w="3000"/>
            <w:tcBorders>
              <w:top w:val="single" w:color="A0A0A0" w:sz="4"/>
              <w:left w:val="single" w:color="A0A0A0" w:sz="4"/>
              <w:bottom w:val="single" w:color="A0A0A0" w:sz="4"/>
              <w:right w:val="single" w:color="A0A0A0" w:sz="4"/>
            </w:tcBorders>
            <w:shd w:fill="1F4E79" w:color="auto" w:val="clear"/>
            <w:tcMar>
              <w:top w:type="dxa" w:w="60"/>
              <w:left w:type="dxa" w:w="100"/>
              <w:bottom w:type="dxa" w:w="60"/>
              <w:right w:type="dxa" w:w="100"/>
            </w:tcMar>
          </w:tcPr>
          <w:p>
            <w:r>
              <w:rPr>
                <w:b/>
                <w:bCs/>
                <w:color w:val="FFFFFF"/>
                <w:sz w:val="20"/>
                <w:szCs w:val="20"/>
              </w:rPr>
              <w:t xml:space="preserve">Hypothèse</w:t>
            </w:r>
          </w:p>
        </w:tc>
        <w:tc>
          <w:tcPr>
            <w:tcW w:type="dxa" w:w="4026"/>
            <w:tcBorders>
              <w:top w:val="single" w:color="A0A0A0" w:sz="4"/>
              <w:left w:val="single" w:color="A0A0A0" w:sz="4"/>
              <w:bottom w:val="single" w:color="A0A0A0" w:sz="4"/>
              <w:right w:val="single" w:color="A0A0A0" w:sz="4"/>
            </w:tcBorders>
            <w:shd w:fill="1F4E79" w:color="auto" w:val="clear"/>
            <w:tcMar>
              <w:top w:type="dxa" w:w="60"/>
              <w:left w:type="dxa" w:w="100"/>
              <w:bottom w:type="dxa" w:w="60"/>
              <w:right w:type="dxa" w:w="100"/>
            </w:tcMar>
          </w:tcPr>
          <w:p>
            <w:r>
              <w:rPr>
                <w:b/>
                <w:bCs/>
                <w:color w:val="FFFFFF"/>
                <w:sz w:val="20"/>
                <w:szCs w:val="20"/>
              </w:rPr>
              <w:t xml:space="preserve">Évaluation</w:t>
            </w:r>
          </w:p>
        </w:tc>
        <w:tc>
          <w:tcPr>
            <w:tcW w:type="dxa" w:w="2000"/>
            <w:tcBorders>
              <w:top w:val="single" w:color="A0A0A0" w:sz="4"/>
              <w:left w:val="single" w:color="A0A0A0" w:sz="4"/>
              <w:bottom w:val="single" w:color="A0A0A0" w:sz="4"/>
              <w:right w:val="single" w:color="A0A0A0" w:sz="4"/>
            </w:tcBorders>
            <w:shd w:fill="1F4E79" w:color="auto" w:val="clear"/>
            <w:tcMar>
              <w:top w:type="dxa" w:w="60"/>
              <w:left w:type="dxa" w:w="100"/>
              <w:bottom w:type="dxa" w:w="60"/>
              <w:right w:type="dxa" w:w="100"/>
            </w:tcMar>
          </w:tcPr>
          <w:p>
            <w:r>
              <w:rPr>
                <w:b/>
                <w:bCs/>
                <w:color w:val="FFFFFF"/>
                <w:sz w:val="20"/>
                <w:szCs w:val="20"/>
              </w:rPr>
              <w:t xml:space="preserve">Conclusion</w:t>
            </w:r>
          </w:p>
        </w:tc>
      </w:tr>
      <w:tr>
        <w:trPr>
          <w:tblHeader w:val="false"/>
        </w:trPr>
        <w:tc>
          <w:tcPr>
            <w:tcW w:type="dxa" w:w="3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Poids de la partie mobile</w:t>
            </w:r>
          </w:p>
        </w:tc>
        <w:tc>
          <w:tcPr>
            <w:tcW w:type="dxa" w:w="40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Pesé : 7 g, déjà inclus dans Fr0 = 42 g</w:t>
            </w:r>
          </w:p>
        </w:tc>
        <w:tc>
          <w:tcPr>
            <w:tcW w:type="dxa" w:w="2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Insuffisant</w:t>
            </w:r>
          </w:p>
        </w:tc>
      </w:tr>
      <w:tr>
        <w:trPr>
          <w:tblHeader w:val="false"/>
        </w:trPr>
        <w:tc>
          <w:tcPr>
            <w:tcW w:type="dxa" w:w="30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Frottement châssis / partie mobile</w:t>
            </w:r>
          </w:p>
        </w:tc>
        <w:tc>
          <w:tcPr>
            <w:tcW w:type="dxa" w:w="4026"/>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Ff ≈ 0,3 g (hystérésis) ; de plus il augmenterait la force de décollage au lieu de la réduire</w:t>
            </w:r>
          </w:p>
        </w:tc>
        <w:tc>
          <w:tcPr>
            <w:tcW w:type="dxa" w:w="20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Écarté</w:t>
            </w:r>
          </w:p>
        </w:tc>
      </w:tr>
      <w:tr>
        <w:trPr>
          <w:tblHeader w:val="false"/>
        </w:trPr>
        <w:tc>
          <w:tcPr>
            <w:tcW w:type="dxa" w:w="3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Tension initiale Fi</w:t>
            </w:r>
          </w:p>
        </w:tc>
        <w:tc>
          <w:tcPr>
            <w:tcW w:type="dxa" w:w="40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Fi ≥ 0 augmente la précharge prédite, donc l'écart</w:t>
            </w:r>
          </w:p>
        </w:tc>
        <w:tc>
          <w:tcPr>
            <w:tcW w:type="dxa" w:w="2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Écarté</w:t>
            </w:r>
          </w:p>
        </w:tc>
      </w:tr>
      <w:tr>
        <w:trPr>
          <w:tblHeader w:val="false"/>
        </w:trPr>
        <w:tc>
          <w:tcPr>
            <w:tcW w:type="dxa" w:w="30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Nombre de spires / diamètre</w:t>
            </w:r>
          </w:p>
        </w:tc>
        <w:tc>
          <w:tcPr>
            <w:tcW w:type="dxa" w:w="4026"/>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Résolu (§4.1), raideur cohérente</w:t>
            </w:r>
          </w:p>
        </w:tc>
        <w:tc>
          <w:tcPr>
            <w:tcW w:type="dxa" w:w="20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Écarté</w:t>
            </w:r>
          </w:p>
        </w:tc>
      </w:tr>
      <w:tr>
        <w:trPr>
          <w:tblHeader w:val="false"/>
        </w:trPr>
        <w:tc>
          <w:tcPr>
            <w:tcW w:type="dxa" w:w="3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Étirement réel au zéro &lt; 6,32 mm</w:t>
            </w:r>
          </w:p>
        </w:tc>
        <w:tc>
          <w:tcPr>
            <w:tcW w:type="dxa" w:w="40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Fr0 / k = 0,411 / 0,1235 = 3,33 mm, soit L0 équivalent = 18,0 mm</w:t>
            </w:r>
          </w:p>
        </w:tc>
        <w:tc>
          <w:tcPr>
            <w:tcW w:type="dxa" w:w="2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À vérifier</w:t>
            </w:r>
          </w:p>
        </w:tc>
      </w:tr>
      <w:tr>
        <w:trPr>
          <w:tblHeader w:val="false"/>
        </w:trPr>
        <w:tc>
          <w:tcPr>
            <w:tcW w:type="dxa" w:w="30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Ressort plus souple sur ses premiers mm</w:t>
            </w:r>
          </w:p>
        </w:tc>
        <w:tc>
          <w:tcPr>
            <w:tcW w:type="dxa" w:w="4026"/>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Boucles ou crochets qui s'ouvrent sous faible charge</w:t>
            </w:r>
          </w:p>
        </w:tc>
        <w:tc>
          <w:tcPr>
            <w:tcW w:type="dxa" w:w="20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À vérifier</w:t>
            </w:r>
          </w:p>
        </w:tc>
      </w:tr>
    </w:tbl>
    <w:p>
      <w:pPr>
        <w:spacing w:after="60"/>
      </w:pPr>
    </w:p>
    <w:p>
      <w:pPr>
        <w:keepNext/>
        <w:spacing w:after="60" w:before="120"/>
        <w:jc w:val="center"/>
      </w:pPr>
      <w:r>
        <w:drawing>
          <wp:inline distT="0" distB="0" distL="0" distR="0">
            <wp:extent cx="51435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2943225"/>
                    </a:xfrm>
                    <a:prstGeom prst="rect">
                      <a:avLst/>
                    </a:prstGeom>
                  </pic:spPr>
                </pic:pic>
              </a:graphicData>
            </a:graphic>
          </wp:inline>
        </w:drawing>
      </w:r>
    </w:p>
    <w:p>
      <w:pPr>
        <w:spacing w:after="180"/>
        <w:jc w:val="center"/>
      </w:pPr>
      <w:r>
        <w:rPr>
          <w:i/>
          <w:iCs/>
          <w:sz w:val="18"/>
          <w:szCs w:val="18"/>
        </w:rPr>
        <w:t xml:space="preserve">Figure 14 : force du ressort en fonction de sa longueur : droite attendue avec L0 = 15,00 mm et droite déduite des mesures.</w:t>
      </w:r>
    </w:p>
    <w:p>
      <w:pPr>
        <w:keepNext/>
        <w:spacing w:after="60" w:before="120"/>
        <w:jc w:val="center"/>
      </w:pPr>
      <w:r>
        <w:drawing>
          <wp:inline distT="0" distB="0" distL="0" distR="0">
            <wp:extent cx="51435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2943225"/>
                    </a:xfrm>
                    <a:prstGeom prst="rect">
                      <a:avLst/>
                    </a:prstGeom>
                  </pic:spPr>
                </pic:pic>
              </a:graphicData>
            </a:graphic>
          </wp:inline>
        </w:drawing>
      </w:r>
    </w:p>
    <w:p>
      <w:pPr>
        <w:spacing w:after="180"/>
        <w:jc w:val="center"/>
      </w:pPr>
      <w:r>
        <w:rPr>
          <w:i/>
          <w:iCs/>
          <w:sz w:val="18"/>
          <w:szCs w:val="18"/>
        </w:rPr>
        <w:t xml:space="preserve">Figure 15 : longueurs mesurées et déduites.</w:t>
      </w:r>
    </w:p>
    <w:p>
      <w:pPr>
        <w:spacing w:after="120"/>
      </w:pPr>
      <w:r>
        <w:rPr>
          <w:b/>
          <w:bCs/>
        </w:rPr>
        <w:t xml:space="preserve">Tests proposés pour conclure. </w:t>
      </w:r>
      <w:r>
        <w:t xml:space="preserve">D'abord, mesurer directement la force de décollage : Belter tenu par le châssis, embout posé sur une balance, relever l'indication de la balance au moment où l'afficheur quitte 0 (résultat attendu ≈ 35 g). Ensuite, caractériser le ressort seul : le suspendre démonté, accrocher 40, 60 et 100 g, et mesurer sa longueur entre les mêmes points que L0 et Lp. Sous 42 g, il doit mesurer environ 18 mm si l'étirement réel au zéro est de 3,3 mm.</w:t>
      </w:r>
    </w:p>
    <w:p>
      <w:pPr>
        <w:spacing w:after="120"/>
      </w:pPr>
      <w:r>
        <w:rPr>
          <w:b/>
          <w:bCs/>
        </w:rPr>
        <w:t xml:space="preserve">Portée. </w:t>
      </w:r>
      <w:r>
        <w:t xml:space="preserve">Ce point ouvert concerne uniquement la cohérence entre la géométrie et le modèle du ressort. Il n'affecte pas le modèle de mesure du §5, qui est établi par étalonnage direct.</w:t>
      </w:r>
    </w:p>
    <w:p>
      <w:pPr>
        <w:pStyle w:val="Heading1"/>
        <w:spacing w:after="150" w:before="300"/>
      </w:pPr>
      <w:r>
        <w:t xml:space="preserve">5. Modèle de mesure de référence</w:t>
      </w:r>
    </w:p>
    <w:p>
      <w:pPr>
        <w:spacing w:after="120"/>
      </w:pPr>
      <w:r>
        <w:t xml:space="preserve">Le modèle suivant est établi à partir des deux campagnes d'étalonnage (120 lectures) et sert de référence pour toutes les mesures ultérieures avec ce Belter.</w:t>
      </w:r>
    </w:p>
    <w:p>
      <w:pPr>
        <w:pStyle w:val="Heading2"/>
        <w:spacing w:after="100" w:before="200"/>
      </w:pPr>
      <w:r>
        <w:t xml:space="preserve">5.1 Loi d'étalonnage</w:t>
      </w:r>
    </w:p>
    <w:p>
      <w:pPr>
        <w:spacing w:after="120" w:before="80"/>
        <w:jc w:val="center"/>
      </w:pPr>
      <w:r>
        <w:rPr>
          <w:rFonts w:ascii="Cambria" w:cs="Cambria" w:eastAsia="Cambria" w:hAnsi="Cambria"/>
          <w:sz w:val="22"/>
          <w:szCs w:val="22"/>
        </w:rPr>
        <w:t xml:space="preserve">F = 0,337 + 0,1226 · A        (F en N, A en mm affichés)</w:t>
      </w:r>
    </w:p>
    <w:p>
      <w:pPr>
        <w:spacing w:after="120" w:before="80"/>
        <w:jc w:val="center"/>
      </w:pPr>
      <w:r>
        <w:rPr>
          <w:rFonts w:ascii="Cambria" w:cs="Cambria" w:eastAsia="Cambria" w:hAnsi="Cambria"/>
          <w:sz w:val="22"/>
          <w:szCs w:val="22"/>
        </w:rPr>
        <w:t xml:space="preserve">m = 34,4 + 12,49 · A          (masse équivalente en 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A0A0A0" w:sz="4"/>
              <w:left w:val="single" w:color="A0A0A0" w:sz="4"/>
              <w:bottom w:val="single" w:color="A0A0A0" w:sz="4"/>
              <w:right w:val="single" w:color="A0A0A0" w:sz="4"/>
            </w:tcBorders>
            <w:shd w:fill="1F4E79" w:color="auto" w:val="clear"/>
            <w:tcMar>
              <w:top w:type="dxa" w:w="60"/>
              <w:left w:type="dxa" w:w="100"/>
              <w:bottom w:type="dxa" w:w="60"/>
              <w:right w:type="dxa" w:w="100"/>
            </w:tcMar>
          </w:tcPr>
          <w:p>
            <w:r>
              <w:rPr>
                <w:b/>
                <w:bCs/>
                <w:color w:val="FFFFFF"/>
                <w:sz w:val="20"/>
                <w:szCs w:val="20"/>
              </w:rPr>
              <w:t xml:space="preserve">Caractéristique</w:t>
            </w:r>
          </w:p>
        </w:tc>
        <w:tc>
          <w:tcPr>
            <w:tcW w:type="dxa" w:w="6026"/>
            <w:tcBorders>
              <w:top w:val="single" w:color="A0A0A0" w:sz="4"/>
              <w:left w:val="single" w:color="A0A0A0" w:sz="4"/>
              <w:bottom w:val="single" w:color="A0A0A0" w:sz="4"/>
              <w:right w:val="single" w:color="A0A0A0" w:sz="4"/>
            </w:tcBorders>
            <w:shd w:fill="1F4E79" w:color="auto" w:val="clear"/>
            <w:tcMar>
              <w:top w:type="dxa" w:w="60"/>
              <w:left w:type="dxa" w:w="100"/>
              <w:bottom w:type="dxa" w:w="60"/>
              <w:right w:type="dxa" w:w="100"/>
            </w:tcMar>
          </w:tcPr>
          <w:p>
            <w:r>
              <w:rPr>
                <w:b/>
                <w:bCs/>
                <w:color w:val="FFFFFF"/>
                <w:sz w:val="20"/>
                <w:szCs w:val="20"/>
              </w:rPr>
              <w:t xml:space="preserve">Valeur</w:t>
            </w:r>
          </w:p>
        </w:tc>
      </w:tr>
      <w:tr>
        <w:trPr>
          <w:tblHeader w:val="false"/>
        </w:trPr>
        <w:tc>
          <w:tcPr>
            <w:tcW w:type="dxa" w:w="3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Domaine de validité</w:t>
            </w:r>
          </w:p>
        </w:tc>
        <w:tc>
          <w:tcPr>
            <w:tcW w:type="dxa" w:w="60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A de 1 à 13 mm (masses de 54 à 200 g)</w:t>
            </w:r>
          </w:p>
        </w:tc>
      </w:tr>
      <w:tr>
        <w:trPr>
          <w:tblHeader w:val="false"/>
        </w:trPr>
        <w:tc>
          <w:tcPr>
            <w:tcW w:type="dxa" w:w="30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Seuil de décollage</w:t>
            </w:r>
          </w:p>
        </w:tc>
        <w:tc>
          <w:tcPr>
            <w:tcW w:type="dxa" w:w="6026"/>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F0 = 0,34 N (34 g) : en dessous, l'afficheur reste à 0</w:t>
            </w:r>
          </w:p>
        </w:tc>
      </w:tr>
      <w:tr>
        <w:trPr>
          <w:tblHeader w:val="false"/>
        </w:trPr>
        <w:tc>
          <w:tcPr>
            <w:tcW w:type="dxa" w:w="3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Sensibilité</w:t>
            </w:r>
          </w:p>
        </w:tc>
        <w:tc>
          <w:tcPr>
            <w:tcW w:type="dxa" w:w="60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0,1226 N par mm affiché (12,5 g/mm)</w:t>
            </w:r>
          </w:p>
        </w:tc>
      </w:tr>
      <w:tr>
        <w:trPr>
          <w:tblHeader w:val="false"/>
        </w:trPr>
        <w:tc>
          <w:tcPr>
            <w:tcW w:type="dxa" w:w="30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Précision (±2 écarts-types)</w:t>
            </w:r>
          </w:p>
        </w:tc>
        <w:tc>
          <w:tcPr>
            <w:tcW w:type="dxa" w:w="6026"/>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±0,032 N (±3 g)</w:t>
            </w:r>
          </w:p>
        </w:tc>
      </w:tr>
      <w:tr>
        <w:trPr>
          <w:tblHeader w:val="false"/>
        </w:trPr>
        <w:tc>
          <w:tcPr>
            <w:tcW w:type="dxa" w:w="3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Linéarité</w:t>
            </w:r>
          </w:p>
        </w:tc>
        <w:tc>
          <w:tcPr>
            <w:tcW w:type="dxa" w:w="60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R² = 0,9986, aucune courbure dans les résidus</w:t>
            </w:r>
          </w:p>
        </w:tc>
      </w:tr>
      <w:tr>
        <w:trPr>
          <w:tblHeader w:val="false"/>
        </w:trPr>
        <w:tc>
          <w:tcPr>
            <w:tcW w:type="dxa" w:w="30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Hystérésis / frottement</w:t>
            </w:r>
          </w:p>
        </w:tc>
        <w:tc>
          <w:tcPr>
            <w:tcW w:type="dxa" w:w="6026"/>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0,05 mm / 0,3 g : négligeables</w:t>
            </w:r>
          </w:p>
        </w:tc>
      </w:tr>
      <w:tr>
        <w:trPr>
          <w:tblHeader w:val="false"/>
        </w:trPr>
        <w:tc>
          <w:tcPr>
            <w:tcW w:type="dxa" w:w="3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Stabilité du zéro</w:t>
            </w:r>
          </w:p>
        </w:tc>
        <w:tc>
          <w:tcPr>
            <w:tcW w:type="dxa" w:w="60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Aucune dérive (x0 = 27,0 mm et A = 0 avant et après essais)</w:t>
            </w:r>
          </w:p>
        </w:tc>
      </w:tr>
      <w:tr>
        <w:trPr>
          <w:tblHeader w:val="false"/>
        </w:trPr>
        <w:tc>
          <w:tcPr>
            <w:tcW w:type="dxa" w:w="30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Orientation de référence</w:t>
            </w:r>
          </w:p>
        </w:tc>
        <w:tc>
          <w:tcPr>
            <w:tcW w:type="dxa" w:w="6026"/>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Vertical, embout vers le bas (sinon, voir §1.9)</w:t>
            </w:r>
          </w:p>
        </w:tc>
      </w:tr>
    </w:tbl>
    <w:p>
      <w:pPr>
        <w:spacing w:after="60"/>
      </w:pPr>
    </w:p>
    <w:p>
      <w:pPr>
        <w:pStyle w:val="Heading2"/>
        <w:spacing w:after="100" w:before="200"/>
      </w:pPr>
      <w:r>
        <w:t xml:space="preserve">5.2 Paramètres du modèle physique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026"/>
      </w:tblGrid>
      <w:tr>
        <w:trPr>
          <w:tblHeader/>
        </w:trPr>
        <w:tc>
          <w:tcPr>
            <w:tcW w:type="dxa" w:w="3500"/>
            <w:tcBorders>
              <w:top w:val="single" w:color="A0A0A0" w:sz="4"/>
              <w:left w:val="single" w:color="A0A0A0" w:sz="4"/>
              <w:bottom w:val="single" w:color="A0A0A0" w:sz="4"/>
              <w:right w:val="single" w:color="A0A0A0" w:sz="4"/>
            </w:tcBorders>
            <w:shd w:fill="1F4E79" w:color="auto" w:val="clear"/>
            <w:tcMar>
              <w:top w:type="dxa" w:w="60"/>
              <w:left w:type="dxa" w:w="100"/>
              <w:bottom w:type="dxa" w:w="60"/>
              <w:right w:type="dxa" w:w="100"/>
            </w:tcMar>
          </w:tcPr>
          <w:p>
            <w:r>
              <w:rPr>
                <w:b/>
                <w:bCs/>
                <w:color w:val="FFFFFF"/>
                <w:sz w:val="20"/>
                <w:szCs w:val="20"/>
              </w:rPr>
              <w:t xml:space="preserve">Paramètre</w:t>
            </w:r>
          </w:p>
        </w:tc>
        <w:tc>
          <w:tcPr>
            <w:tcW w:type="dxa" w:w="2500"/>
            <w:tcBorders>
              <w:top w:val="single" w:color="A0A0A0" w:sz="4"/>
              <w:left w:val="single" w:color="A0A0A0" w:sz="4"/>
              <w:bottom w:val="single" w:color="A0A0A0" w:sz="4"/>
              <w:right w:val="single" w:color="A0A0A0" w:sz="4"/>
            </w:tcBorders>
            <w:shd w:fill="1F4E79" w:color="auto" w:val="clear"/>
            <w:tcMar>
              <w:top w:type="dxa" w:w="60"/>
              <w:left w:type="dxa" w:w="100"/>
              <w:bottom w:type="dxa" w:w="60"/>
              <w:right w:type="dxa" w:w="100"/>
            </w:tcMar>
          </w:tcPr>
          <w:p>
            <w:r>
              <w:rPr>
                <w:b/>
                <w:bCs/>
                <w:color w:val="FFFFFF"/>
                <w:sz w:val="20"/>
                <w:szCs w:val="20"/>
              </w:rPr>
              <w:t xml:space="preserve">Valeur</w:t>
            </w:r>
          </w:p>
        </w:tc>
        <w:tc>
          <w:tcPr>
            <w:tcW w:type="dxa" w:w="3026"/>
            <w:tcBorders>
              <w:top w:val="single" w:color="A0A0A0" w:sz="4"/>
              <w:left w:val="single" w:color="A0A0A0" w:sz="4"/>
              <w:bottom w:val="single" w:color="A0A0A0" w:sz="4"/>
              <w:right w:val="single" w:color="A0A0A0" w:sz="4"/>
            </w:tcBorders>
            <w:shd w:fill="1F4E79" w:color="auto" w:val="clear"/>
            <w:tcMar>
              <w:top w:type="dxa" w:w="60"/>
              <w:left w:type="dxa" w:w="100"/>
              <w:bottom w:type="dxa" w:w="60"/>
              <w:right w:type="dxa" w:w="100"/>
            </w:tcMar>
          </w:tcPr>
          <w:p>
            <w:r>
              <w:rPr>
                <w:b/>
                <w:bCs/>
                <w:color w:val="FFFFFF"/>
                <w:sz w:val="20"/>
                <w:szCs w:val="20"/>
              </w:rPr>
              <w:t xml:space="preserve">Origine</w:t>
            </w:r>
          </w:p>
        </w:tc>
      </w:tr>
      <w:tr>
        <w:trPr>
          <w:tblHeader w:val="false"/>
        </w:trPr>
        <w:tc>
          <w:tcPr>
            <w:tcW w:type="dxa" w:w="35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Raideur k</w:t>
            </w:r>
          </w:p>
        </w:tc>
        <w:tc>
          <w:tcPr>
            <w:tcW w:type="dxa" w:w="25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0,1235 N/mm (±1,1 %)</w:t>
            </w:r>
          </w:p>
        </w:tc>
        <w:tc>
          <w:tcPr>
            <w:tcW w:type="dxa" w:w="30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Campagne 2, régression</w:t>
            </w:r>
          </w:p>
        </w:tc>
      </w:tr>
      <w:tr>
        <w:trPr>
          <w:tblHeader w:val="false"/>
        </w:trPr>
        <w:tc>
          <w:tcPr>
            <w:tcW w:type="dxa" w:w="35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Précharge du ressort Fr0</w:t>
            </w:r>
          </w:p>
        </w:tc>
        <w:tc>
          <w:tcPr>
            <w:tcW w:type="dxa" w:w="25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0,41 N (42 g)</w:t>
            </w:r>
          </w:p>
        </w:tc>
        <w:tc>
          <w:tcPr>
            <w:tcW w:type="dxa" w:w="3026"/>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F0 + mp·g</w:t>
            </w:r>
          </w:p>
        </w:tc>
      </w:tr>
      <w:tr>
        <w:trPr>
          <w:tblHeader w:val="false"/>
        </w:trPr>
        <w:tc>
          <w:tcPr>
            <w:tcW w:type="dxa" w:w="35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Masse de la partie mobile mp</w:t>
            </w:r>
          </w:p>
        </w:tc>
        <w:tc>
          <w:tcPr>
            <w:tcW w:type="dxa" w:w="25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7 g</w:t>
            </w:r>
          </w:p>
        </w:tc>
        <w:tc>
          <w:tcPr>
            <w:tcW w:type="dxa" w:w="30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Pesée</w:t>
            </w:r>
          </w:p>
        </w:tc>
      </w:tr>
      <w:tr>
        <w:trPr>
          <w:tblHeader w:val="false"/>
        </w:trPr>
        <w:tc>
          <w:tcPr>
            <w:tcW w:type="dxa" w:w="35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Gain de l'afficheur</w:t>
            </w:r>
          </w:p>
        </w:tc>
        <w:tc>
          <w:tcPr>
            <w:tcW w:type="dxa" w:w="25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1,005 (A = d)</w:t>
            </w:r>
          </w:p>
        </w:tc>
        <w:tc>
          <w:tcPr>
            <w:tcW w:type="dxa" w:w="3026"/>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Campagne 2</w:t>
            </w:r>
          </w:p>
        </w:tc>
      </w:tr>
      <w:tr>
        <w:trPr>
          <w:tblHeader w:val="false"/>
        </w:trPr>
        <w:tc>
          <w:tcPr>
            <w:tcW w:type="dxa" w:w="35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Ressort</w:t>
            </w:r>
          </w:p>
        </w:tc>
        <w:tc>
          <w:tcPr>
            <w:tcW w:type="dxa" w:w="25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27 spires jointives, dfil = 0,30 mm, De = 3,00 mm</w:t>
            </w:r>
          </w:p>
        </w:tc>
        <w:tc>
          <w:tcPr>
            <w:tcW w:type="dxa" w:w="30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Mesures</w:t>
            </w:r>
          </w:p>
        </w:tc>
      </w:tr>
      <w:tr>
        <w:trPr>
          <w:tblHeader w:val="false"/>
        </w:trPr>
        <w:tc>
          <w:tcPr>
            <w:tcW w:type="dxa" w:w="35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Matériau</w:t>
            </w:r>
          </w:p>
        </w:tc>
        <w:tc>
          <w:tcPr>
            <w:tcW w:type="dxa" w:w="25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Inox AISI 302</w:t>
            </w:r>
          </w:p>
        </w:tc>
        <w:tc>
          <w:tcPr>
            <w:tcW w:type="dxa" w:w="3026"/>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G apparent 64 800 N/mm²</w:t>
            </w:r>
          </w:p>
        </w:tc>
      </w:tr>
      <w:tr>
        <w:trPr>
          <w:tblHeader w:val="false"/>
        </w:trPr>
        <w:tc>
          <w:tcPr>
            <w:tcW w:type="dxa" w:w="35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Contrainte max en service (d = 8 mm)</w:t>
            </w:r>
          </w:p>
        </w:tc>
        <w:tc>
          <w:tcPr>
            <w:tcW w:type="dxa" w:w="25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 415 MPa</w:t>
            </w:r>
          </w:p>
        </w:tc>
        <w:tc>
          <w:tcPr>
            <w:tcW w:type="dxa" w:w="30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Marge ≈ 2 sur l'admissible</w:t>
            </w:r>
          </w:p>
        </w:tc>
      </w:tr>
    </w:tbl>
    <w:p>
      <w:pPr>
        <w:spacing w:after="60"/>
      </w:pPr>
    </w:p>
    <w:p>
      <w:pPr>
        <w:pStyle w:val="Heading2"/>
        <w:spacing w:after="100" w:before="200"/>
      </w:pPr>
      <w:r>
        <w:t xml:space="preserve">5.3 Utilisation</w:t>
      </w:r>
    </w:p>
    <w:p>
      <w:pPr>
        <w:pStyle w:val="ListParagraph"/>
        <w:numPr>
          <w:ilvl w:val="0"/>
          <w:numId w:val="3"/>
        </w:numPr>
        <w:spacing w:after="80"/>
      </w:pPr>
      <w:r>
        <w:t xml:space="preserve">Vérifier que l'afficheur indique 0 au repos, tige libre.</w:t>
      </w:r>
    </w:p>
    <w:p>
      <w:pPr>
        <w:pStyle w:val="ListParagraph"/>
        <w:numPr>
          <w:ilvl w:val="0"/>
          <w:numId w:val="3"/>
        </w:numPr>
        <w:spacing w:after="80"/>
      </w:pPr>
      <w:r>
        <w:t xml:space="preserve">Réaliser la mesure et lire la valeur affichée A (en mm).</w:t>
      </w:r>
    </w:p>
    <w:p>
      <w:pPr>
        <w:pStyle w:val="ListParagraph"/>
        <w:numPr>
          <w:ilvl w:val="0"/>
          <w:numId w:val="3"/>
        </w:numPr>
        <w:spacing w:after="80"/>
      </w:pPr>
      <w:r>
        <w:t xml:space="preserve">Calculer F = 0,337 + 0,1226·A, ou lire la table du §1.9. Corriger selon l'orientation si le Belter n'est pas vertical embout vers le bas (+0,069 N à l'horizontale).</w:t>
      </w:r>
    </w:p>
    <w:p>
      <w:pPr>
        <w:pStyle w:val="ListParagraph"/>
        <w:numPr>
          <w:ilvl w:val="0"/>
          <w:numId w:val="3"/>
        </w:numPr>
        <w:spacing w:after="80"/>
      </w:pPr>
      <w:r>
        <w:t xml:space="preserve">Une lecture inférieure à 1 mm est en dehors du domaine étalonné.</w:t>
      </w:r>
    </w:p>
    <w:p>
      <w:pPr>
        <w:pStyle w:val="Heading1"/>
        <w:spacing w:after="150" w:before="300"/>
      </w:pPr>
      <w:r>
        <w:t xml:space="preserve">6. Application à la tension de courroie</w:t>
      </w:r>
    </w:p>
    <w:p>
      <w:pPr>
        <w:pStyle w:val="Heading2"/>
        <w:spacing w:after="100" w:before="200"/>
      </w:pPr>
      <w:r>
        <w:t xml:space="preserve">6.1 Principe : appui en trois points</w:t>
      </w:r>
    </w:p>
    <w:p>
      <w:pPr>
        <w:spacing w:after="120"/>
      </w:pPr>
      <w:r>
        <w:t xml:space="preserve">Monté dans son support, le Belter s'appuie sur le côté lisse de la courroie par deux points (têtes de vis), et la tige fixée au ressort vient appuyer au milieu du brin, côté denté. Un embout imprimé en 3D est enfilé sur la tige : sa face d'appui repose sur le sommet des dents, ce qui évite que la tige tombe tantôt sur une dent, tantôt dans un creux. La courroie tendue prend une flèche δ, et la tension T de ses deux brins équilibre la force F de la tige.</w:t>
      </w:r>
    </w:p>
    <w:p>
      <w:pPr>
        <w:keepNext/>
        <w:spacing w:after="60" w:before="120"/>
        <w:jc w:val="center"/>
      </w:pPr>
      <w:r>
        <w:drawing>
          <wp:inline distT="0" distB="0" distL="0" distR="0">
            <wp:extent cx="51435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2943225"/>
                    </a:xfrm>
                    <a:prstGeom prst="rect">
                      <a:avLst/>
                    </a:prstGeom>
                  </pic:spPr>
                </pic:pic>
              </a:graphicData>
            </a:graphic>
          </wp:inline>
        </w:drawing>
      </w:r>
    </w:p>
    <w:p>
      <w:pPr>
        <w:spacing w:after="180"/>
        <w:jc w:val="center"/>
      </w:pPr>
      <w:r>
        <w:rPr>
          <w:i/>
          <w:iCs/>
          <w:sz w:val="18"/>
          <w:szCs w:val="18"/>
        </w:rPr>
        <w:t xml:space="preserve">Figure 16 : principe du tensiomètre à trois points : deux appuis et la tige au milieu du brin.</w:t>
      </w:r>
    </w:p>
    <w:p>
      <w:pPr>
        <w:spacing w:after="120"/>
      </w:pPr>
      <w:r>
        <w:t xml:space="preserve">Au point d'appui de la tige, les deux brins inclinés d'un angle θ donnent une résultante qui équilibre F :</w:t>
      </w:r>
    </w:p>
    <w:p>
      <w:pPr>
        <w:spacing w:after="120" w:before="80"/>
        <w:jc w:val="center"/>
      </w:pPr>
      <w:r>
        <w:rPr>
          <w:rFonts w:ascii="Cambria" w:cs="Cambria" w:eastAsia="Cambria" w:hAnsi="Cambria"/>
          <w:sz w:val="22"/>
          <w:szCs w:val="22"/>
        </w:rPr>
        <w:t xml:space="preserve">F = 2 · T · sin θ          avec tan θ = 2δ / L</w:t>
      </w:r>
    </w:p>
    <w:p>
      <w:pPr>
        <w:spacing w:after="120"/>
      </w:pPr>
      <w:r>
        <w:t xml:space="preserve">Pour une flèche petite devant l'écartement (δ ≪ L), sin θ ≈ 2δ / L, d'où :</w:t>
      </w:r>
    </w:p>
    <w:p>
      <w:pPr>
        <w:spacing w:after="120" w:before="80"/>
        <w:jc w:val="center"/>
      </w:pPr>
      <w:r>
        <w:rPr>
          <w:rFonts w:ascii="Cambria" w:cs="Cambria" w:eastAsia="Cambria" w:hAnsi="Cambria"/>
          <w:sz w:val="22"/>
          <w:szCs w:val="22"/>
        </w:rPr>
        <w:t xml:space="preserve">T = F · L / (4 · δ)</w:t>
      </w:r>
    </w:p>
    <w:p>
      <w:pPr>
        <w:pStyle w:val="Heading2"/>
        <w:spacing w:after="100" w:before="200"/>
      </w:pPr>
      <w:r>
        <w:t xml:space="preserve">6.2 Géométrie mesurée du support</w:t>
      </w:r>
    </w:p>
    <w:p>
      <w:pPr>
        <w:spacing w:after="120"/>
      </w:pPr>
      <w:r>
        <w:t xml:space="preserve">Les appuis sont des têtes de vis rondes. On retient l'entraxe, moyenne des cotes intérieure (55,2 mm) et extérieure (64,3 mm) :</w:t>
      </w:r>
    </w:p>
    <w:p>
      <w:pPr>
        <w:spacing w:after="120" w:before="80"/>
        <w:jc w:val="center"/>
      </w:pPr>
      <w:r>
        <w:rPr>
          <w:rFonts w:ascii="Cambria" w:cs="Cambria" w:eastAsia="Cambria" w:hAnsi="Cambria"/>
          <w:sz w:val="22"/>
          <w:szCs w:val="22"/>
        </w:rPr>
        <w:t xml:space="preserve">L = (55,2 + 64,3) / 2 = 59,75 mm          diamètre des têtes = (64,3 − 55,2) / 2 = 4,55 mm</w:t>
      </w:r>
    </w:p>
    <w:p>
      <w:pPr>
        <w:spacing w:after="120"/>
      </w:pPr>
      <w:r>
        <w:t xml:space="preserve">La lecture de référence est celle de l'afficheur quand l'embout est repoussé exactement jusqu'à la ligne des deux vis. Elle a été mesurée avec la pièce de calibration fournie par BigTreeTech, zéro fait tige au repos : 5,84 mm. Une première mesure avec une règle posée en pont sur les vis avait donné 5,94 mm ; la règle, moins plane et moins bien appuyée, surestimait la lecture de 0,10 mm.</w:t>
      </w:r>
    </w:p>
    <w:p>
      <w:pPr>
        <w:spacing w:after="120"/>
      </w:pPr>
      <w:r>
        <w:t xml:space="preserve">Quand la courroie repousse la tige de A, le ressort s'allonge de A et la flèche de la courroie vaut :</w:t>
      </w:r>
    </w:p>
    <w:p>
      <w:pPr>
        <w:spacing w:after="120" w:before="80"/>
        <w:jc w:val="center"/>
      </w:pPr>
      <w:r>
        <w:rPr>
          <w:rFonts w:ascii="Cambria" w:cs="Cambria" w:eastAsia="Cambria" w:hAnsi="Cambria"/>
          <w:sz w:val="22"/>
          <w:szCs w:val="22"/>
        </w:rPr>
        <w:t xml:space="preserve">δ = dmax − A          avec dmax = 5,84 + e   (e : épaisseur de la courroie)</w:t>
      </w:r>
    </w:p>
    <w:p>
      <w:pPr>
        <w:spacing w:after="120"/>
      </w:pPr>
      <w:r>
        <w:t xml:space="preserve">Pour la courroie utilisée (GT2, largeur 9 mm, épaisseur e = 1,40 mm au pied à coulisse) :</w:t>
      </w:r>
    </w:p>
    <w:p>
      <w:pPr>
        <w:spacing w:after="120" w:before="80"/>
        <w:jc w:val="center"/>
      </w:pPr>
      <w:r>
        <w:rPr>
          <w:rFonts w:ascii="Cambria" w:cs="Cambria" w:eastAsia="Cambria" w:hAnsi="Cambria"/>
          <w:sz w:val="22"/>
          <w:szCs w:val="22"/>
        </w:rPr>
        <w:t xml:space="preserve">dmax = 5,84 + 1,40 = 7,24 mm</w:t>
      </w:r>
    </w:p>
    <w:p>
      <w:pPr>
        <w:pStyle w:val="Heading2"/>
        <w:spacing w:after="100" w:before="200"/>
      </w:pPr>
      <w:r>
        <w:t xml:space="preserve">6.3 Modèle de tension du Belter</w:t>
      </w:r>
    </w:p>
    <w:p>
      <w:pPr>
        <w:spacing w:after="120"/>
      </w:pPr>
      <w:r>
        <w:t xml:space="preserve">La force de la tige est donnée par l'étalonnage (§5), Belter tenu à l'horizontale : F = 0,406 + 0,1226·A. En combinant :</w:t>
      </w:r>
    </w:p>
    <w:p>
      <w:pPr>
        <w:spacing w:after="120" w:before="80"/>
        <w:jc w:val="center"/>
      </w:pPr>
      <w:r>
        <w:rPr>
          <w:rFonts w:ascii="Cambria" w:cs="Cambria" w:eastAsia="Cambria" w:hAnsi="Cambria"/>
          <w:sz w:val="22"/>
          <w:szCs w:val="22"/>
        </w:rPr>
        <w:t xml:space="preserve">T = (0,406 + 0,1226 · A) · 59,75 / (4 · (5,84 + e − A))        (T en N, A et e en mm)</w:t>
      </w:r>
    </w:p>
    <w:p>
      <w:pPr>
        <w:spacing w:after="120"/>
      </w:pPr>
      <w:r>
        <w:t xml:space="preserve">Tous les paramètres de ce modèle sont mesurés : aucun n'est ajusté sur les essais de tension. Il a la même forme que la formule empirique fournie par BIQU, T = 23,51 / (dmax − A)^1,2283 ; l'exposant supérieur à 1 de cette formule s'explique par le ressort, dont la force croît quand la flèche diminue.</w:t>
      </w:r>
    </w:p>
    <w:p>
      <w:pPr>
        <w:spacing w:after="120"/>
      </w:pPr>
      <w:r>
        <w:rPr>
          <w:b/>
          <w:bCs/>
        </w:rPr>
        <w:t xml:space="preserve">Sensibilité. </w:t>
      </w:r>
      <w:r>
        <w:t xml:space="preserve">Quand la flèche est petite (courroie très tendue), T varie fortement avec δ : une erreur de 0,1 mm sur dmax change T de 10 à 15 % pour δ ≈ 1 mm. C'est pourquoi la lecture de référence doit être prise sur une surface plane (pièce de calibration) et non avec une règle.</w:t>
      </w:r>
    </w:p>
    <w:p>
      <w:pPr>
        <w:pStyle w:val="Heading2"/>
        <w:spacing w:after="100" w:before="200"/>
      </w:pPr>
      <w:r>
        <w:t xml:space="preserve">6.4 Validation expérimentale</w:t>
      </w:r>
    </w:p>
    <w:p>
      <w:pPr>
        <w:spacing w:after="120"/>
      </w:pPr>
      <w:r>
        <w:t xml:space="preserve">Protocole : brin de courroie GT2 de 48 cm suspendu verticalement, masse connue accrochée en bas, de sorte que la tension vaut exactement T = m·g. Le Belter, tige horizontale et embout en place, est posé au milieu du brin. Zéro tige au repos avant chaque masse, 3 lectures par masse. Six masses ont été utilisées, de 648 g à 2916 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1250"/>
        <w:gridCol w:w="2050"/>
        <w:gridCol w:w="1000"/>
        <w:gridCol w:w="1750"/>
        <w:gridCol w:w="1726"/>
      </w:tblGrid>
      <w:tr>
        <w:trPr>
          <w:tblHeader/>
        </w:trPr>
        <w:tc>
          <w:tcPr>
            <w:tcW w:type="dxa" w:w="1250"/>
            <w:tcBorders>
              <w:top w:val="single" w:color="A0A0A0" w:sz="4"/>
              <w:left w:val="single" w:color="A0A0A0" w:sz="4"/>
              <w:bottom w:val="single" w:color="A0A0A0" w:sz="4"/>
              <w:right w:val="single" w:color="A0A0A0" w:sz="4"/>
            </w:tcBorders>
            <w:shd w:fill="1F4E79" w:color="auto" w:val="clear"/>
            <w:tcMar>
              <w:top w:type="dxa" w:w="60"/>
              <w:left w:type="dxa" w:w="100"/>
              <w:bottom w:type="dxa" w:w="60"/>
              <w:right w:type="dxa" w:w="100"/>
            </w:tcMar>
          </w:tcPr>
          <w:p>
            <w:r>
              <w:rPr>
                <w:b/>
                <w:bCs/>
                <w:color w:val="FFFFFF"/>
                <w:sz w:val="20"/>
                <w:szCs w:val="20"/>
              </w:rPr>
              <w:t xml:space="preserve">Masse</w:t>
            </w:r>
          </w:p>
        </w:tc>
        <w:tc>
          <w:tcPr>
            <w:tcW w:type="dxa" w:w="1250"/>
            <w:tcBorders>
              <w:top w:val="single" w:color="A0A0A0" w:sz="4"/>
              <w:left w:val="single" w:color="A0A0A0" w:sz="4"/>
              <w:bottom w:val="single" w:color="A0A0A0" w:sz="4"/>
              <w:right w:val="single" w:color="A0A0A0" w:sz="4"/>
            </w:tcBorders>
            <w:shd w:fill="1F4E79" w:color="auto" w:val="clear"/>
            <w:tcMar>
              <w:top w:type="dxa" w:w="60"/>
              <w:left w:type="dxa" w:w="100"/>
              <w:bottom w:type="dxa" w:w="60"/>
              <w:right w:type="dxa" w:w="100"/>
            </w:tcMar>
          </w:tcPr>
          <w:p>
            <w:r>
              <w:rPr>
                <w:b/>
                <w:bCs/>
                <w:color w:val="FFFFFF"/>
                <w:sz w:val="20"/>
                <w:szCs w:val="20"/>
              </w:rPr>
              <w:t xml:space="preserve">T = m·g</w:t>
            </w:r>
          </w:p>
        </w:tc>
        <w:tc>
          <w:tcPr>
            <w:tcW w:type="dxa" w:w="2050"/>
            <w:tcBorders>
              <w:top w:val="single" w:color="A0A0A0" w:sz="4"/>
              <w:left w:val="single" w:color="A0A0A0" w:sz="4"/>
              <w:bottom w:val="single" w:color="A0A0A0" w:sz="4"/>
              <w:right w:val="single" w:color="A0A0A0" w:sz="4"/>
            </w:tcBorders>
            <w:shd w:fill="1F4E79" w:color="auto" w:val="clear"/>
            <w:tcMar>
              <w:top w:type="dxa" w:w="60"/>
              <w:left w:type="dxa" w:w="100"/>
              <w:bottom w:type="dxa" w:w="60"/>
              <w:right w:type="dxa" w:w="100"/>
            </w:tcMar>
          </w:tcPr>
          <w:p>
            <w:r>
              <w:rPr>
                <w:b/>
                <w:bCs/>
                <w:color w:val="FFFFFF"/>
                <w:sz w:val="20"/>
                <w:szCs w:val="20"/>
              </w:rPr>
              <w:t xml:space="preserve">Lectures A (mm)</w:t>
            </w:r>
          </w:p>
        </w:tc>
        <w:tc>
          <w:tcPr>
            <w:tcW w:type="dxa" w:w="1000"/>
            <w:tcBorders>
              <w:top w:val="single" w:color="A0A0A0" w:sz="4"/>
              <w:left w:val="single" w:color="A0A0A0" w:sz="4"/>
              <w:bottom w:val="single" w:color="A0A0A0" w:sz="4"/>
              <w:right w:val="single" w:color="A0A0A0" w:sz="4"/>
            </w:tcBorders>
            <w:shd w:fill="1F4E79" w:color="auto" w:val="clear"/>
            <w:tcMar>
              <w:top w:type="dxa" w:w="60"/>
              <w:left w:type="dxa" w:w="100"/>
              <w:bottom w:type="dxa" w:w="60"/>
              <w:right w:type="dxa" w:w="100"/>
            </w:tcMar>
          </w:tcPr>
          <w:p>
            <w:r>
              <w:rPr>
                <w:b/>
                <w:bCs/>
                <w:color w:val="FFFFFF"/>
                <w:sz w:val="20"/>
                <w:szCs w:val="20"/>
              </w:rPr>
              <w:t xml:space="preserve">A moyen</w:t>
            </w:r>
          </w:p>
        </w:tc>
        <w:tc>
          <w:tcPr>
            <w:tcW w:type="dxa" w:w="1750"/>
            <w:tcBorders>
              <w:top w:val="single" w:color="A0A0A0" w:sz="4"/>
              <w:left w:val="single" w:color="A0A0A0" w:sz="4"/>
              <w:bottom w:val="single" w:color="A0A0A0" w:sz="4"/>
              <w:right w:val="single" w:color="A0A0A0" w:sz="4"/>
            </w:tcBorders>
            <w:shd w:fill="1F4E79" w:color="auto" w:val="clear"/>
            <w:tcMar>
              <w:top w:type="dxa" w:w="60"/>
              <w:left w:type="dxa" w:w="100"/>
              <w:bottom w:type="dxa" w:w="60"/>
              <w:right w:type="dxa" w:w="100"/>
            </w:tcMar>
          </w:tcPr>
          <w:p>
            <w:r>
              <w:rPr>
                <w:b/>
                <w:bCs/>
                <w:color w:val="FFFFFF"/>
                <w:sz w:val="20"/>
                <w:szCs w:val="20"/>
              </w:rPr>
              <w:t xml:space="preserve">Modèle (dmax = 7,24)</w:t>
            </w:r>
          </w:p>
        </w:tc>
        <w:tc>
          <w:tcPr>
            <w:tcW w:type="dxa" w:w="1726"/>
            <w:tcBorders>
              <w:top w:val="single" w:color="A0A0A0" w:sz="4"/>
              <w:left w:val="single" w:color="A0A0A0" w:sz="4"/>
              <w:bottom w:val="single" w:color="A0A0A0" w:sz="4"/>
              <w:right w:val="single" w:color="A0A0A0" w:sz="4"/>
            </w:tcBorders>
            <w:shd w:fill="1F4E79" w:color="auto" w:val="clear"/>
            <w:tcMar>
              <w:top w:type="dxa" w:w="60"/>
              <w:left w:type="dxa" w:w="100"/>
              <w:bottom w:type="dxa" w:w="60"/>
              <w:right w:type="dxa" w:w="100"/>
            </w:tcMar>
          </w:tcPr>
          <w:p>
            <w:r>
              <w:rPr>
                <w:b/>
                <w:bCs/>
                <w:color w:val="FFFFFF"/>
                <w:sz w:val="20"/>
                <w:szCs w:val="20"/>
              </w:rPr>
              <w:t xml:space="preserve">Formule BIQU (dmax = 7,24)</w:t>
            </w:r>
          </w:p>
        </w:tc>
      </w:tr>
      <w:tr>
        <w:trPr>
          <w:tblHeader w:val="false"/>
        </w:trPr>
        <w:tc>
          <w:tcPr>
            <w:tcW w:type="dxa" w:w="125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648 g</w:t>
            </w:r>
          </w:p>
        </w:tc>
        <w:tc>
          <w:tcPr>
            <w:tcW w:type="dxa" w:w="125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6,36 N</w:t>
            </w:r>
          </w:p>
        </w:tc>
        <w:tc>
          <w:tcPr>
            <w:tcW w:type="dxa" w:w="205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4,95 / 4,95 / 5,01</w:t>
            </w:r>
          </w:p>
        </w:tc>
        <w:tc>
          <w:tcPr>
            <w:tcW w:type="dxa" w:w="1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4,97</w:t>
            </w:r>
          </w:p>
        </w:tc>
        <w:tc>
          <w:tcPr>
            <w:tcW w:type="dxa" w:w="175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6,68 N (+5 %)</w:t>
            </w:r>
          </w:p>
        </w:tc>
        <w:tc>
          <w:tcPr>
            <w:tcW w:type="dxa" w:w="17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8,59 N (+35 %)</w:t>
            </w:r>
          </w:p>
        </w:tc>
      </w:tr>
      <w:tr>
        <w:trPr>
          <w:tblHeader w:val="false"/>
        </w:trPr>
        <w:tc>
          <w:tcPr>
            <w:tcW w:type="dxa" w:w="125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939 g</w:t>
            </w:r>
          </w:p>
        </w:tc>
        <w:tc>
          <w:tcPr>
            <w:tcW w:type="dxa" w:w="125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9,21 N</w:t>
            </w:r>
          </w:p>
        </w:tc>
        <w:tc>
          <w:tcPr>
            <w:tcW w:type="dxa" w:w="205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5,41 / 5,43 / 5,41</w:t>
            </w:r>
          </w:p>
        </w:tc>
        <w:tc>
          <w:tcPr>
            <w:tcW w:type="dxa" w:w="10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5,42</w:t>
            </w:r>
          </w:p>
        </w:tc>
        <w:tc>
          <w:tcPr>
            <w:tcW w:type="dxa" w:w="175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8,77 N (−5 %)</w:t>
            </w:r>
          </w:p>
        </w:tc>
        <w:tc>
          <w:tcPr>
            <w:tcW w:type="dxa" w:w="1726"/>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11,24 N (+22 %)</w:t>
            </w:r>
          </w:p>
        </w:tc>
      </w:tr>
      <w:tr>
        <w:trPr>
          <w:tblHeader w:val="false"/>
        </w:trPr>
        <w:tc>
          <w:tcPr>
            <w:tcW w:type="dxa" w:w="125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1790 g</w:t>
            </w:r>
          </w:p>
        </w:tc>
        <w:tc>
          <w:tcPr>
            <w:tcW w:type="dxa" w:w="125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17,56 N</w:t>
            </w:r>
          </w:p>
        </w:tc>
        <w:tc>
          <w:tcPr>
            <w:tcW w:type="dxa" w:w="205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6,18 / 6,19 / 6,20</w:t>
            </w:r>
          </w:p>
        </w:tc>
        <w:tc>
          <w:tcPr>
            <w:tcW w:type="dxa" w:w="1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6,19</w:t>
            </w:r>
          </w:p>
        </w:tc>
        <w:tc>
          <w:tcPr>
            <w:tcW w:type="dxa" w:w="175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16,57 N (−6 %)</w:t>
            </w:r>
          </w:p>
        </w:tc>
        <w:tc>
          <w:tcPr>
            <w:tcW w:type="dxa" w:w="17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22,14 N (+26 %)</w:t>
            </w:r>
          </w:p>
        </w:tc>
      </w:tr>
      <w:tr>
        <w:trPr>
          <w:tblHeader w:val="false"/>
        </w:trPr>
        <w:tc>
          <w:tcPr>
            <w:tcW w:type="dxa" w:w="125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2071 g</w:t>
            </w:r>
          </w:p>
        </w:tc>
        <w:tc>
          <w:tcPr>
            <w:tcW w:type="dxa" w:w="125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20,32 N</w:t>
            </w:r>
          </w:p>
        </w:tc>
        <w:tc>
          <w:tcPr>
            <w:tcW w:type="dxa" w:w="205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6,35 / 6,34 / 6,35</w:t>
            </w:r>
          </w:p>
        </w:tc>
        <w:tc>
          <w:tcPr>
            <w:tcW w:type="dxa" w:w="10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6,35</w:t>
            </w:r>
          </w:p>
        </w:tc>
        <w:tc>
          <w:tcPr>
            <w:tcW w:type="dxa" w:w="175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19,80 N (−3 %)</w:t>
            </w:r>
          </w:p>
        </w:tc>
        <w:tc>
          <w:tcPr>
            <w:tcW w:type="dxa" w:w="1726"/>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27,00 N (+33 %)</w:t>
            </w:r>
          </w:p>
        </w:tc>
      </w:tr>
      <w:tr>
        <w:trPr>
          <w:tblHeader w:val="false"/>
        </w:trPr>
        <w:tc>
          <w:tcPr>
            <w:tcW w:type="dxa" w:w="125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2585 g</w:t>
            </w:r>
          </w:p>
        </w:tc>
        <w:tc>
          <w:tcPr>
            <w:tcW w:type="dxa" w:w="125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25,36 N</w:t>
            </w:r>
          </w:p>
        </w:tc>
        <w:tc>
          <w:tcPr>
            <w:tcW w:type="dxa" w:w="205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6,54 / 6,51 / 6,53</w:t>
            </w:r>
          </w:p>
        </w:tc>
        <w:tc>
          <w:tcPr>
            <w:tcW w:type="dxa" w:w="10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6,53</w:t>
            </w:r>
          </w:p>
        </w:tc>
        <w:tc>
          <w:tcPr>
            <w:tcW w:type="dxa" w:w="175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25,26 N (0 %)</w:t>
            </w:r>
          </w:p>
        </w:tc>
        <w:tc>
          <w:tcPr>
            <w:tcW w:type="dxa" w:w="17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35,60 N (+40 %)</w:t>
            </w:r>
          </w:p>
        </w:tc>
      </w:tr>
      <w:tr>
        <w:trPr>
          <w:tblHeader w:val="false"/>
        </w:trPr>
        <w:tc>
          <w:tcPr>
            <w:tcW w:type="dxa" w:w="125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2916 g</w:t>
            </w:r>
          </w:p>
        </w:tc>
        <w:tc>
          <w:tcPr>
            <w:tcW w:type="dxa" w:w="125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28,61 N</w:t>
            </w:r>
          </w:p>
        </w:tc>
        <w:tc>
          <w:tcPr>
            <w:tcW w:type="dxa" w:w="205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6,64 / 6,61 / 6,65</w:t>
            </w:r>
          </w:p>
        </w:tc>
        <w:tc>
          <w:tcPr>
            <w:tcW w:type="dxa" w:w="100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6,63</w:t>
            </w:r>
          </w:p>
        </w:tc>
        <w:tc>
          <w:tcPr>
            <w:tcW w:type="dxa" w:w="1750"/>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30,02 N (+5 %)</w:t>
            </w:r>
          </w:p>
        </w:tc>
        <w:tc>
          <w:tcPr>
            <w:tcW w:type="dxa" w:w="1726"/>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43,44 N (+52 %)</w:t>
            </w:r>
          </w:p>
        </w:tc>
      </w:tr>
    </w:tbl>
    <w:p>
      <w:pPr>
        <w:spacing w:after="60"/>
      </w:pPr>
    </w:p>
    <w:p>
      <w:pPr>
        <w:spacing w:after="120"/>
      </w:pPr>
      <w:r>
        <w:t xml:space="preserve">Les lectures sont très répétables (écart maximal 0,06 mm entre trois lectures). Le modèle physique, construit uniquement à partir de grandeurs mesurées, reproduit les six tensions à ±6 % près. La formule BIQU, avec la même lecture de référence, surestime systématiquement la tension de cette courroie avec ce Belter, de +22 à +52 %.</w:t>
      </w:r>
    </w:p>
    <w:p>
      <w:pPr>
        <w:spacing w:after="120"/>
      </w:pPr>
      <w:r>
        <w:rPr>
          <w:b/>
          <w:bCs/>
        </w:rPr>
        <w:t xml:space="preserve">Contrôle par ajustement. </w:t>
      </w:r>
      <w:r>
        <w:t xml:space="preserve">Avant la mesure à la pièce de calibration, dmax avait été ajusté sur les six points en minimisant les écarts relatifs :</w:t>
      </w:r>
    </w:p>
    <w:p>
      <w:pPr>
        <w:spacing w:after="120" w:before="80"/>
        <w:jc w:val="center"/>
      </w:pPr>
      <w:r>
        <w:rPr>
          <w:rFonts w:ascii="Cambria" w:cs="Cambria" w:eastAsia="Cambria" w:hAnsi="Cambria"/>
          <w:sz w:val="22"/>
          <w:szCs w:val="22"/>
        </w:rPr>
        <w:t xml:space="preserve">min Σ [ ( (0,406 + 0,1226·Ai) · L / (4·(dmax − Ai)) − Ti ) / Ti ]²   →   dmax,eff = 7,24 mm</w:t>
      </w:r>
    </w:p>
    <w:p>
      <w:pPr>
        <w:spacing w:after="120"/>
      </w:pPr>
      <w:r>
        <w:t xml:space="preserve">L'ajustement avait donc prédit, à partir des seuls essais de tension, une lecture de référence de 7,24 − 1,40 = 5,84 mm, confirmée ensuite par la pièce de calibration. En ajustant aussi l'écartement, on trouve L = 61,1 mm, à 2,3 % de la valeur mesurée. La géométrie et le modèle sont donc confirmés de façon indépendante.</w:t>
      </w:r>
    </w:p>
    <w:p>
      <w:pPr>
        <w:spacing w:after="120"/>
      </w:pPr>
      <w:r>
        <w:rPr>
          <w:b/>
          <w:bCs/>
        </w:rPr>
        <w:t xml:space="preserve">Modèle de tension validé :</w:t>
      </w:r>
    </w:p>
    <w:p>
      <w:pPr>
        <w:spacing w:after="120" w:before="80"/>
        <w:jc w:val="center"/>
      </w:pPr>
      <w:r>
        <w:rPr>
          <w:rFonts w:ascii="Cambria" w:cs="Cambria" w:eastAsia="Cambria" w:hAnsi="Cambria"/>
          <w:sz w:val="22"/>
          <w:szCs w:val="22"/>
        </w:rPr>
        <w:t xml:space="preserve">T = (0,406 + 0,1226 · A) · 59,75 / (4 · (7,24 − A))        (T en N, A en mm)</w:t>
      </w:r>
    </w:p>
    <w:p>
      <w:pPr>
        <w:spacing w:after="120"/>
      </w:pPr>
      <w:r>
        <w:t xml:space="preserve">Écarts avec les mesures : +5 % à 648 g, −5 % à 939 g, −6 % à 1790 g, −3 % à 2071 g, 0 % à 2585 g, +5 % à 2916 g. La précision est donc de ±6 % entre 6 et 29 N. Une loi empirique de même forme que celle de BIQU, ajustée sur ces mêmes points, ne fait pas mieux (±6 %) : le modèle physique suffit.</w:t>
      </w:r>
    </w:p>
    <w:p>
      <w:pPr>
        <w:keepNext/>
        <w:spacing w:after="60" w:before="120"/>
        <w:jc w:val="center"/>
      </w:pPr>
      <w:r>
        <w:drawing>
          <wp:inline distT="0" distB="0" distL="0" distR="0">
            <wp:extent cx="51435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2943225"/>
                    </a:xfrm>
                    <a:prstGeom prst="rect">
                      <a:avLst/>
                    </a:prstGeom>
                  </pic:spPr>
                </pic:pic>
              </a:graphicData>
            </a:graphic>
          </wp:inline>
        </w:drawing>
      </w:r>
    </w:p>
    <w:p>
      <w:pPr>
        <w:spacing w:after="180"/>
        <w:jc w:val="center"/>
      </w:pPr>
      <w:r>
        <w:rPr>
          <w:i/>
          <w:iCs/>
          <w:sz w:val="18"/>
          <w:szCs w:val="18"/>
        </w:rPr>
        <w:t xml:space="preserve">Figure 17 : tension de la courroie en fonction de la lecture : mesures, modèle, modèle avec la lecture à la règle et formule BIQU.</w:t>
      </w:r>
    </w:p>
    <w:p>
      <w:pPr>
        <w:spacing w:after="120"/>
      </w:pPr>
      <w:r>
        <w:t xml:space="preserve">Table de conversion pour cette courroie (GT2 9 mm)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rPr>
          <w:tblHeader/>
        </w:trPr>
        <w:tc>
          <w:tcPr>
            <w:tcW w:type="dxa" w:w="2256"/>
            <w:tcBorders>
              <w:top w:val="single" w:color="A0A0A0" w:sz="4"/>
              <w:left w:val="single" w:color="A0A0A0" w:sz="4"/>
              <w:bottom w:val="single" w:color="A0A0A0" w:sz="4"/>
              <w:right w:val="single" w:color="A0A0A0" w:sz="4"/>
            </w:tcBorders>
            <w:shd w:fill="1F4E79" w:color="auto" w:val="clear"/>
            <w:tcMar>
              <w:top w:type="dxa" w:w="60"/>
              <w:left w:type="dxa" w:w="100"/>
              <w:bottom w:type="dxa" w:w="60"/>
              <w:right w:type="dxa" w:w="100"/>
            </w:tcMar>
          </w:tcPr>
          <w:p>
            <w:r>
              <w:rPr>
                <w:b/>
                <w:bCs/>
                <w:color w:val="FFFFFF"/>
                <w:sz w:val="20"/>
                <w:szCs w:val="20"/>
              </w:rPr>
              <w:t xml:space="preserve">Lecture A</w:t>
            </w:r>
          </w:p>
        </w:tc>
        <w:tc>
          <w:tcPr>
            <w:tcW w:type="dxa" w:w="2256"/>
            <w:tcBorders>
              <w:top w:val="single" w:color="A0A0A0" w:sz="4"/>
              <w:left w:val="single" w:color="A0A0A0" w:sz="4"/>
              <w:bottom w:val="single" w:color="A0A0A0" w:sz="4"/>
              <w:right w:val="single" w:color="A0A0A0" w:sz="4"/>
            </w:tcBorders>
            <w:shd w:fill="1F4E79" w:color="auto" w:val="clear"/>
            <w:tcMar>
              <w:top w:type="dxa" w:w="60"/>
              <w:left w:type="dxa" w:w="100"/>
              <w:bottom w:type="dxa" w:w="60"/>
              <w:right w:type="dxa" w:w="100"/>
            </w:tcMar>
          </w:tcPr>
          <w:p>
            <w:r>
              <w:rPr>
                <w:b/>
                <w:bCs/>
                <w:color w:val="FFFFFF"/>
                <w:sz w:val="20"/>
                <w:szCs w:val="20"/>
              </w:rPr>
              <w:t xml:space="preserve">Tension T</w:t>
            </w:r>
          </w:p>
        </w:tc>
        <w:tc>
          <w:tcPr>
            <w:tcW w:type="dxa" w:w="2257"/>
            <w:tcBorders>
              <w:top w:val="single" w:color="A0A0A0" w:sz="4"/>
              <w:left w:val="single" w:color="A0A0A0" w:sz="4"/>
              <w:bottom w:val="single" w:color="A0A0A0" w:sz="4"/>
              <w:right w:val="single" w:color="A0A0A0" w:sz="4"/>
            </w:tcBorders>
            <w:shd w:fill="1F4E79" w:color="auto" w:val="clear"/>
            <w:tcMar>
              <w:top w:type="dxa" w:w="60"/>
              <w:left w:type="dxa" w:w="100"/>
              <w:bottom w:type="dxa" w:w="60"/>
              <w:right w:type="dxa" w:w="100"/>
            </w:tcMar>
          </w:tcPr>
          <w:p>
            <w:r>
              <w:rPr>
                <w:b/>
                <w:bCs/>
                <w:color w:val="FFFFFF"/>
                <w:sz w:val="20"/>
                <w:szCs w:val="20"/>
              </w:rPr>
              <w:t xml:space="preserve">Équivalent masse</w:t>
            </w:r>
          </w:p>
        </w:tc>
        <w:tc>
          <w:tcPr>
            <w:tcW w:type="dxa" w:w="2257"/>
            <w:tcBorders>
              <w:top w:val="single" w:color="A0A0A0" w:sz="4"/>
              <w:left w:val="single" w:color="A0A0A0" w:sz="4"/>
              <w:bottom w:val="single" w:color="A0A0A0" w:sz="4"/>
              <w:right w:val="single" w:color="A0A0A0" w:sz="4"/>
            </w:tcBorders>
            <w:shd w:fill="1F4E79" w:color="auto" w:val="clear"/>
            <w:tcMar>
              <w:top w:type="dxa" w:w="60"/>
              <w:left w:type="dxa" w:w="100"/>
              <w:bottom w:type="dxa" w:w="60"/>
              <w:right w:type="dxa" w:w="100"/>
            </w:tcMar>
          </w:tcPr>
          <w:p>
            <w:r>
              <w:rPr>
                <w:b/>
                <w:bCs/>
                <w:color w:val="FFFFFF"/>
                <w:sz w:val="20"/>
                <w:szCs w:val="20"/>
              </w:rPr>
              <w:t xml:space="preserve">Tension visée → lecture</w:t>
            </w:r>
          </w:p>
        </w:tc>
      </w:tr>
      <w:tr>
        <w:trPr>
          <w:tblHeader w:val="false"/>
        </w:trPr>
        <w:tc>
          <w:tcPr>
            <w:tcW w:type="dxa" w:w="225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4,50 mm</w:t>
            </w:r>
          </w:p>
        </w:tc>
        <w:tc>
          <w:tcPr>
            <w:tcW w:type="dxa" w:w="225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5,2 N</w:t>
            </w:r>
          </w:p>
        </w:tc>
        <w:tc>
          <w:tcPr>
            <w:tcW w:type="dxa" w:w="2257"/>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0,53 kg</w:t>
            </w:r>
          </w:p>
        </w:tc>
        <w:tc>
          <w:tcPr>
            <w:tcW w:type="dxa" w:w="2257"/>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5 N → 4,41 mm</w:t>
            </w:r>
          </w:p>
        </w:tc>
      </w:tr>
      <w:tr>
        <w:trPr>
          <w:tblHeader w:val="false"/>
        </w:trPr>
        <w:tc>
          <w:tcPr>
            <w:tcW w:type="dxa" w:w="2256"/>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5,00 mm</w:t>
            </w:r>
          </w:p>
        </w:tc>
        <w:tc>
          <w:tcPr>
            <w:tcW w:type="dxa" w:w="2256"/>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6,8 N</w:t>
            </w:r>
          </w:p>
        </w:tc>
        <w:tc>
          <w:tcPr>
            <w:tcW w:type="dxa" w:w="2257"/>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0,69 kg</w:t>
            </w:r>
          </w:p>
        </w:tc>
        <w:tc>
          <w:tcPr>
            <w:tcW w:type="dxa" w:w="2257"/>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10 N → 5,61 mm</w:t>
            </w:r>
          </w:p>
        </w:tc>
      </w:tr>
      <w:tr>
        <w:trPr>
          <w:tblHeader w:val="false"/>
        </w:trPr>
        <w:tc>
          <w:tcPr>
            <w:tcW w:type="dxa" w:w="225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5,50 mm</w:t>
            </w:r>
          </w:p>
        </w:tc>
        <w:tc>
          <w:tcPr>
            <w:tcW w:type="dxa" w:w="225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9,3 N</w:t>
            </w:r>
          </w:p>
        </w:tc>
        <w:tc>
          <w:tcPr>
            <w:tcW w:type="dxa" w:w="2257"/>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0,95 kg</w:t>
            </w:r>
          </w:p>
        </w:tc>
        <w:tc>
          <w:tcPr>
            <w:tcW w:type="dxa" w:w="2257"/>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15 N → 6,09 mm</w:t>
            </w:r>
          </w:p>
        </w:tc>
      </w:tr>
      <w:tr>
        <w:trPr>
          <w:tblHeader w:val="false"/>
        </w:trPr>
        <w:tc>
          <w:tcPr>
            <w:tcW w:type="dxa" w:w="2256"/>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6,00 mm</w:t>
            </w:r>
          </w:p>
        </w:tc>
        <w:tc>
          <w:tcPr>
            <w:tcW w:type="dxa" w:w="2256"/>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13,8 N</w:t>
            </w:r>
          </w:p>
        </w:tc>
        <w:tc>
          <w:tcPr>
            <w:tcW w:type="dxa" w:w="2257"/>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1,40 kg</w:t>
            </w:r>
          </w:p>
        </w:tc>
        <w:tc>
          <w:tcPr>
            <w:tcW w:type="dxa" w:w="2257"/>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20 N → 6,35 mm</w:t>
            </w:r>
          </w:p>
        </w:tc>
      </w:tr>
      <w:tr>
        <w:trPr>
          <w:tblHeader w:val="false"/>
        </w:trPr>
        <w:tc>
          <w:tcPr>
            <w:tcW w:type="dxa" w:w="225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6,25 mm</w:t>
            </w:r>
          </w:p>
        </w:tc>
        <w:tc>
          <w:tcPr>
            <w:tcW w:type="dxa" w:w="225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17,7 N</w:t>
            </w:r>
          </w:p>
        </w:tc>
        <w:tc>
          <w:tcPr>
            <w:tcW w:type="dxa" w:w="2257"/>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1,80 kg</w:t>
            </w:r>
          </w:p>
        </w:tc>
        <w:tc>
          <w:tcPr>
            <w:tcW w:type="dxa" w:w="2257"/>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25 N → 6,52 mm</w:t>
            </w:r>
          </w:p>
        </w:tc>
      </w:tr>
      <w:tr>
        <w:trPr>
          <w:tblHeader w:val="false"/>
        </w:trPr>
        <w:tc>
          <w:tcPr>
            <w:tcW w:type="dxa" w:w="2256"/>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6,50 mm</w:t>
            </w:r>
          </w:p>
        </w:tc>
        <w:tc>
          <w:tcPr>
            <w:tcW w:type="dxa" w:w="2256"/>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24,3 N</w:t>
            </w:r>
          </w:p>
        </w:tc>
        <w:tc>
          <w:tcPr>
            <w:tcW w:type="dxa" w:w="2257"/>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2,48 kg</w:t>
            </w:r>
          </w:p>
        </w:tc>
        <w:tc>
          <w:tcPr>
            <w:tcW w:type="dxa" w:w="2257"/>
            <w:tcBorders>
              <w:top w:val="single" w:color="A0A0A0" w:sz="4"/>
              <w:left w:val="single" w:color="A0A0A0" w:sz="4"/>
              <w:bottom w:val="single" w:color="A0A0A0" w:sz="4"/>
              <w:right w:val="single" w:color="A0A0A0" w:sz="4"/>
            </w:tcBorders>
            <w:shd w:fill="EEF3F8" w:color="auto" w:val="clear"/>
            <w:tcMar>
              <w:top w:type="dxa" w:w="60"/>
              <w:left w:type="dxa" w:w="100"/>
              <w:bottom w:type="dxa" w:w="60"/>
              <w:right w:type="dxa" w:w="100"/>
            </w:tcMar>
          </w:tcPr>
          <w:p>
            <w:r>
              <w:rPr>
                <w:b w:val="false"/>
                <w:bCs w:val="false"/>
                <w:sz w:val="20"/>
                <w:szCs w:val="20"/>
              </w:rPr>
              <w:t xml:space="preserve">30 N → 6,63 mm</w:t>
            </w:r>
          </w:p>
        </w:tc>
      </w:tr>
      <w:tr>
        <w:trPr>
          <w:tblHeader w:val="false"/>
        </w:trPr>
        <w:tc>
          <w:tcPr>
            <w:tcW w:type="dxa" w:w="225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6,60 mm</w:t>
            </w:r>
          </w:p>
        </w:tc>
        <w:tc>
          <w:tcPr>
            <w:tcW w:type="dxa" w:w="225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28,4 N</w:t>
            </w:r>
          </w:p>
        </w:tc>
        <w:tc>
          <w:tcPr>
            <w:tcW w:type="dxa" w:w="2257"/>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2,89 kg</w:t>
            </w:r>
          </w:p>
        </w:tc>
        <w:tc>
          <w:tcPr>
            <w:tcW w:type="dxa" w:w="2257"/>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
            </w:r>
          </w:p>
        </w:tc>
      </w:tr>
    </w:tbl>
    <w:p>
      <w:pPr>
        <w:spacing w:after="60"/>
      </w:pPr>
    </w:p>
    <w:p>
      <w:pPr>
        <w:spacing w:after="120"/>
      </w:pPr>
      <w:r>
        <w:rPr>
          <w:b/>
          <w:bCs/>
        </w:rPr>
        <w:t xml:space="preserve">Limites. </w:t>
      </w:r>
      <w:r>
        <w:t xml:space="preserve">Le modèle est validé de 6 à 29 N. Au-delà de A ≈ 6,5 mm, la flèche devient inférieure à 0,75 mm : une erreur de 0,01 mm sur la lecture fait alors varier T d'environ 1,5 à 2 %. Il faut donc faire plusieurs lectures pour les courroies très tendues.</w:t>
      </w:r>
    </w:p>
    <w:p>
      <w:pPr>
        <w:pStyle w:val="Heading1"/>
        <w:spacing w:after="150" w:before="300"/>
      </w:pPr>
      <w:r>
        <w:t xml:space="preserve">7. Étapes restantes</w:t>
      </w:r>
    </w:p>
    <w:p>
      <w:pPr>
        <w:spacing w:after="120"/>
      </w:pPr>
      <w:r>
        <w:t xml:space="preserve">Le Belter est étalonné en force, et le modèle de tension </w:t>
      </w:r>
      <w:r>
        <w:rPr>
          <w:b/>
          <w:bCs/>
        </w:rPr>
        <w:t xml:space="preserve">T = (0,406 + 0,1226·A)·59,75 / (4·(7,24 − A))</w:t>
      </w:r>
      <w:r>
        <w:t xml:space="preserve"> est validé sur une courroie GT2 9 mm entre 6 et 29 N, à ±6 % près. Un calculateur web reprend ce modèle. Il reste à accomplir :</w:t>
      </w:r>
    </w:p>
    <w:p>
      <w:pPr>
        <w:pStyle w:val="ListParagraph"/>
        <w:numPr>
          <w:ilvl w:val="0"/>
          <w:numId w:val="3"/>
        </w:numPr>
        <w:spacing w:after="80"/>
      </w:pPr>
      <w:r>
        <w:rPr>
          <w:b/>
          <w:bCs/>
        </w:rPr>
        <w:t xml:space="preserve">Vérifier la reproductibilité : </w:t>
      </w:r>
      <w:r>
        <w:t xml:space="preserve">refaire une série complète (6 masses) un autre jour, Belter reposé à chaque lecture, pour confirmer dmax,eff = 7,24 mm.</w:t>
      </w:r>
    </w:p>
    <w:p>
      <w:pPr>
        <w:pStyle w:val="ListParagraph"/>
        <w:numPr>
          <w:ilvl w:val="0"/>
          <w:numId w:val="3"/>
        </w:numPr>
        <w:spacing w:after="80"/>
      </w:pPr>
      <w:r>
        <w:rPr>
          <w:b/>
          <w:bCs/>
        </w:rPr>
        <w:t xml:space="preserve">Mesurer les longueurs libres des brins de la V-Core 4.1 IDEX </w:t>
      </w:r>
      <w:r>
        <w:t xml:space="preserve">dans la position de réglage Rat Rig (Y = 272 mm, mode COPY), pour relier la lecture du Belter à la fréquence visée (87 Hz CoreXY, 84 Hz hybride).</w:t>
      </w:r>
    </w:p>
    <w:p>
      <w:pPr>
        <w:pStyle w:val="ListParagraph"/>
        <w:numPr>
          <w:ilvl w:val="0"/>
          <w:numId w:val="3"/>
        </w:numPr>
        <w:spacing w:after="80"/>
      </w:pPr>
      <w:r>
        <w:rPr>
          <w:b/>
          <w:bCs/>
        </w:rPr>
        <w:t xml:space="preserve">Contrôler la masse linéique </w:t>
      </w:r>
      <w:r>
        <w:t xml:space="preserve">(0,0126 kg/m) en pesant au moins 1 m de courroie, ou en mesurant la fréquence du brin de 48 cm sous masse connue.</w:t>
      </w:r>
    </w:p>
    <w:p>
      <w:pPr>
        <w:pStyle w:val="ListParagraph"/>
        <w:numPr>
          <w:ilvl w:val="0"/>
          <w:numId w:val="3"/>
        </w:numPr>
        <w:spacing w:after="80"/>
      </w:pPr>
      <w:r>
        <w:rPr>
          <w:b/>
          <w:bCs/>
        </w:rPr>
        <w:t xml:space="preserve">Mesurer les courroies de l'imprimante </w:t>
      </w:r>
      <w:r>
        <w:t xml:space="preserve">avec le Belter tige horizontale, et comparer les brins gauche et droit (écart visé ≤ 5 %).</w:t>
      </w:r>
    </w:p>
    <w:p>
      <w:pPr>
        <w:pStyle w:val="ListParagraph"/>
        <w:numPr>
          <w:ilvl w:val="0"/>
          <w:numId w:val="3"/>
        </w:numPr>
        <w:spacing w:after="80"/>
      </w:pPr>
      <w:r>
        <w:rPr>
          <w:b/>
          <w:bCs/>
        </w:rPr>
        <w:t xml:space="preserve">Valider pour d'autres courroies </w:t>
      </w:r>
      <w:r>
        <w:t xml:space="preserve">(autre largeur ou autre marque) : mesurer l'épaisseur, puis refaire au moins deux points avec masses, car dmax,eff dépend de la courroie.</w:t>
      </w:r>
    </w:p>
    <w:p>
      <w:pPr>
        <w:pStyle w:val="ListParagraph"/>
        <w:numPr>
          <w:ilvl w:val="0"/>
          <w:numId w:val="3"/>
        </w:numPr>
        <w:spacing w:after="80"/>
      </w:pPr>
      <w:r>
        <w:rPr>
          <w:b/>
          <w:bCs/>
        </w:rPr>
        <w:t xml:space="preserve">Clore la question de la précharge (§4.2) : </w:t>
      </w:r>
      <w:r>
        <w:t xml:space="preserve">mesure de la force de décollage à la balance, et caractérisation du ressort seul suspendu (40, 60, 100 g).</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Rapport ressort Belter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4E79"/>
      <w:sz w:val="30"/>
      <w:szCs w:val="30"/>
    </w:rPr>
  </w:style>
  <w:style w:type="paragraph" w:styleId="Heading2">
    <w:name w:val="Heading 2"/>
    <w:basedOn w:val="Normal"/>
    <w:next w:val="Normal"/>
    <w:qFormat/>
    <w:pPr>
      <w:outlineLvl w:val="1"/>
    </w:pPr>
    <w:rPr>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2a7ef7ac7e2231c9c6fa2f078631ac9193e60de.png"/><Relationship Id="rId9" Type="http://schemas.openxmlformats.org/officeDocument/2006/relationships/image" Target="media/c4555aa983faab9629da08ecdd7d7683d93389c6.png"/><Relationship Id="rId10" Type="http://schemas.openxmlformats.org/officeDocument/2006/relationships/image" Target="media/59c0e9f5a9d87a09ae2400f1b06619a56e8a75b8.png"/><Relationship Id="rId11" Type="http://schemas.openxmlformats.org/officeDocument/2006/relationships/image" Target="media/be506a4ecfd391165de7bf338d6385f10b12ff7b.png"/><Relationship Id="rId12" Type="http://schemas.openxmlformats.org/officeDocument/2006/relationships/image" Target="media/0e267abf7dbea52f684a8e2b6668274e5c03fbee.png"/><Relationship Id="rId13" Type="http://schemas.openxmlformats.org/officeDocument/2006/relationships/image" Target="media/c885ec509794875bec55a5ad764a88bbbd011d7f.png"/><Relationship Id="rId14" Type="http://schemas.openxmlformats.org/officeDocument/2006/relationships/image" Target="media/8f152e15028eac98fac2ae366394e08bb774883c.png"/><Relationship Id="rId15" Type="http://schemas.openxmlformats.org/officeDocument/2006/relationships/image" Target="media/8b36262e99ce0cdd5bdf3fdb040b5dbf29eebf8b.png"/><Relationship Id="rId16" Type="http://schemas.openxmlformats.org/officeDocument/2006/relationships/image" Target="media/4f68008f19865862204dcc5f6b49083bcfde9cc3.png"/><Relationship Id="rId17" Type="http://schemas.openxmlformats.org/officeDocument/2006/relationships/image" Target="media/bb3343aad975a1305484242b2367d8e6cce461a7.png"/><Relationship Id="rId18" Type="http://schemas.openxmlformats.org/officeDocument/2006/relationships/image" Target="media/9441a2ccd56b703a52a566d2fcfca3c14b64ee04.png"/><Relationship Id="rId19" Type="http://schemas.openxmlformats.org/officeDocument/2006/relationships/image" Target="media/7fedc729f02a3f38447ea8c0181e3cd3b2a3a420.png"/><Relationship Id="rId20" Type="http://schemas.openxmlformats.org/officeDocument/2006/relationships/image" Target="media/13fbd96b2fc9c0b9e63844ecec6cc0516aba73b5.png"/><Relationship Id="rId21" Type="http://schemas.openxmlformats.org/officeDocument/2006/relationships/image" Target="media/50c6f716e273b1ac8f26750d0132a4c073087b79.png"/><Relationship Id="rId22" Type="http://schemas.openxmlformats.org/officeDocument/2006/relationships/image" Target="media/515d74db83658bd254135749d4f71f03abaaa4ea.png"/><Relationship Id="rId23" Type="http://schemas.openxmlformats.org/officeDocument/2006/relationships/image" Target="media/27574646a2bb5ccc00511307e759a053b6bc296a.png"/><Relationship Id="rId24" Type="http://schemas.openxmlformats.org/officeDocument/2006/relationships/image" Target="media/71bcd47367c397f46b072c2c22668c1d5a0d48d9.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2026-09-25T13:38:21.368Z</dcterms:created>
  <dcterms:modified xsi:type="dcterms:W3CDTF">2026-09-25T13:38:21.373Z</dcterms:modified>
</cp:coreProperties>
</file>

<file path=docProps/custom.xml><?xml version="1.0" encoding="utf-8"?>
<Properties xmlns="http://schemas.openxmlformats.org/officeDocument/2006/custom-properties" xmlns:vt="http://schemas.openxmlformats.org/officeDocument/2006/docPropsVTypes"/>
</file>