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8"/>
        </w:rPr>
        <w:t>IT General Controls Draft Responses and Remediation Plan</w:t>
      </w:r>
    </w:p>
    <w:p>
      <w:pPr>
        <w:spacing w:before="0" w:after="280" w:line="276" w:lineRule="auto"/>
      </w:pPr>
      <w:r>
        <w:rPr>
          <w:rFonts w:ascii="Arial" w:hAnsi="Arial"/>
          <w:color w:val="666666"/>
          <w:sz w:val="23"/>
        </w:rPr>
        <w:t>Prepared for management review in response to the SAX questionnaire</w:t>
      </w:r>
    </w:p>
    <w:p>
      <w:pPr>
        <w:spacing w:before="0" w:after="140" w:line="271" w:lineRule="auto"/>
      </w:pPr>
      <w:r>
        <w:rPr>
          <w:rFonts w:ascii="Arial" w:hAnsi="Arial"/>
          <w:b/>
          <w:color w:val="000000"/>
          <w:sz w:val="21"/>
        </w:rPr>
        <w:t xml:space="preserve">Purpose. </w:t>
      </w:r>
      <w:r>
        <w:rPr>
          <w:rFonts w:ascii="Arial" w:hAnsi="Arial"/>
          <w:color w:val="000000"/>
          <w:sz w:val="21"/>
        </w:rPr>
        <w:t>This document answers the IT general-control questions using the current UX OS design, repository evidence, integration documentation, and decisions already made for the portal. It identifies where the evidence supports an auditor-facing response and where company-wide policy, named ownership, or third-party evidence is still required.</w:t>
      </w:r>
    </w:p>
    <w:p>
      <w:pPr>
        <w:spacing w:before="0" w:after="180" w:line="271" w:lineRule="auto"/>
      </w:pPr>
      <w:r>
        <w:rPr>
          <w:rFonts w:ascii="Arial" w:hAnsi="Arial"/>
          <w:b/>
          <w:color w:val="000000"/>
          <w:sz w:val="21"/>
        </w:rPr>
        <w:t xml:space="preserve">Current conclusion. </w:t>
      </w:r>
      <w:r>
        <w:rPr>
          <w:rFonts w:ascii="Arial" w:hAnsi="Arial"/>
          <w:color w:val="000000"/>
          <w:sz w:val="21"/>
        </w:rPr>
        <w:t>UX OS has a strong technical foundation in server-side authorization, scoped access, protected secrets, audit records, read-only QuickBooks behavior, and controlled integration failure handling. The audit response is not yet ready to submit because several company-level controls are informal or unproven: MFA for privileged access, periodic user review, formal change approval, endpoint security, vulnerability testing, backup/restore evidence, disaster recovery, vendor assurance, and physical-security confirmation.</w:t>
      </w:r>
    </w:p>
    <w:p>
      <w:pPr>
        <w:spacing w:before="0" w:after="240" w:line="271" w:lineRule="auto"/>
      </w:pPr>
      <w:r>
        <w:rPr>
          <w:rFonts w:ascii="Arial" w:hAnsi="Arial"/>
          <w:b/>
          <w:color w:val="A61B1B"/>
          <w:sz w:val="21"/>
        </w:rPr>
        <w:t xml:space="preserve">Submission status. </w:t>
      </w:r>
      <w:r>
        <w:rPr>
          <w:rFonts w:ascii="Arial" w:hAnsi="Arial"/>
          <w:color w:val="000000"/>
          <w:sz w:val="21"/>
        </w:rPr>
        <w:t>This is a management-review draft, not a completed management representation. Items marked Confirmation required or Control gap must be resolved or expressly disclosed before the response is sent to SAX.</w:t>
      </w:r>
    </w:p>
    <w:p>
      <w:pPr>
        <w:pStyle w:val="Heading1"/>
      </w:pPr>
      <w:r>
        <w:t>Executive assessment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7"/>
        <w:gridCol w:w="3427"/>
        <w:gridCol w:w="3427"/>
      </w:tblGrid>
      <w:tr>
        <w:trPr>
          <w:tblHeader w:val="true"/>
          <w:cantSplit/>
        </w:trPr>
        <w:tc>
          <w:tcPr>
            <w:tcW w:type="dxa" w:w="2088"/>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Domain</w:t>
            </w:r>
          </w:p>
        </w:tc>
        <w:tc>
          <w:tcPr>
            <w:tcW w:type="dxa" w:w="3960"/>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Assessment</w:t>
            </w:r>
          </w:p>
        </w:tc>
        <w:tc>
          <w:tcPr>
            <w:tcW w:type="dxa" w:w="3816"/>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Highest-priority next step</w:t>
            </w:r>
          </w:p>
        </w:tc>
      </w:tr>
      <w:tr>
        <w:trPr>
          <w:cantSplit/>
        </w:trPr>
        <w:tc>
          <w:tcPr>
            <w:tcW w:type="dxa" w:w="2088"/>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Governance</w:t>
            </w:r>
          </w:p>
        </w:tc>
        <w:tc>
          <w:tcPr>
            <w:tcW w:type="dxa" w:w="396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Partially designed</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Name control owners and approve annual and quarterly review cadences.</w:t>
            </w:r>
          </w:p>
        </w:tc>
      </w:tr>
      <w:tr>
        <w:trPr>
          <w:cantSplit/>
        </w:trPr>
        <w:tc>
          <w:tcPr>
            <w:tcW w:type="dxa" w:w="2088"/>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Change management</w:t>
            </w:r>
          </w:p>
        </w:tc>
        <w:tc>
          <w:tcPr>
            <w:tcW w:type="dxa" w:w="396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Technical controls exist; approvals are informal</w:t>
            </w:r>
          </w:p>
        </w:tc>
        <w:tc>
          <w:tcPr>
            <w:tcW w:type="dxa" w:w="3816"/>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Require one change record linking approval, code, tests, deployment, and validation.</w:t>
            </w:r>
          </w:p>
        </w:tc>
      </w:tr>
      <w:tr>
        <w:trPr>
          <w:cantSplit/>
        </w:trPr>
        <w:tc>
          <w:tcPr>
            <w:tcW w:type="dxa" w:w="2088"/>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Access</w:t>
            </w:r>
          </w:p>
        </w:tc>
        <w:tc>
          <w:tcPr>
            <w:tcW w:type="dxa" w:w="396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Strong portal authorization; enterprise evidence incomplete</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Enforce MFA for privileged access and perform an immediate cross-system user review.</w:t>
            </w:r>
          </w:p>
        </w:tc>
      </w:tr>
      <w:tr>
        <w:trPr>
          <w:cantSplit/>
        </w:trPr>
        <w:tc>
          <w:tcPr>
            <w:tcW w:type="dxa" w:w="2088"/>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Cybersecurity</w:t>
            </w:r>
          </w:p>
        </w:tc>
        <w:tc>
          <w:tcPr>
            <w:tcW w:type="dxa" w:w="396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Application safeguards exist; endpoint and testing evidence missing</w:t>
            </w:r>
          </w:p>
        </w:tc>
        <w:tc>
          <w:tcPr>
            <w:tcW w:type="dxa" w:w="3816"/>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Deploy or evidence managed EDR, patch review, vulnerability scanning, and alert handling.</w:t>
            </w:r>
          </w:p>
        </w:tc>
      </w:tr>
      <w:tr>
        <w:trPr>
          <w:cantSplit/>
        </w:trPr>
        <w:tc>
          <w:tcPr>
            <w:tcW w:type="dxa" w:w="2088"/>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Backup and recovery</w:t>
            </w:r>
          </w:p>
        </w:tc>
        <w:tc>
          <w:tcPr>
            <w:tcW w:type="dxa" w:w="396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Not sufficiently evidenced</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Confirm provider backup tiers, approve RTO/RPO, and complete a restore and DR exercise.</w:t>
            </w:r>
          </w:p>
        </w:tc>
      </w:tr>
      <w:tr>
        <w:trPr>
          <w:cantSplit/>
        </w:trPr>
        <w:tc>
          <w:tcPr>
            <w:tcW w:type="dxa" w:w="2088"/>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Third parties and physical</w:t>
            </w:r>
          </w:p>
        </w:tc>
        <w:tc>
          <w:tcPr>
            <w:tcW w:type="dxa" w:w="396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Cloud dependence understood; assurance not assembled</w:t>
            </w:r>
          </w:p>
        </w:tc>
        <w:tc>
          <w:tcPr>
            <w:tcW w:type="dxa" w:w="3816"/>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Collect vendor SOC reports and document local physical controls or not-applicable rationale.</w:t>
            </w:r>
          </w:p>
        </w:tc>
      </w:tr>
    </w:tbl>
    <w:p/>
    <w:p>
      <w:pPr>
        <w:pStyle w:val="Heading1"/>
      </w:pPr>
      <w:r>
        <w:t>Systems likely in scope</w:t>
      </w:r>
    </w:p>
    <w:p>
      <w:pPr>
        <w:pStyle w:val="ListBullet"/>
        <w:spacing w:before="0" w:after="60" w:line="259" w:lineRule="auto"/>
      </w:pPr>
      <w:r>
        <w:rPr>
          <w:rFonts w:ascii="Arial" w:hAnsi="Arial"/>
          <w:color w:val="000000"/>
          <w:sz w:val="21"/>
        </w:rPr>
        <w:t>QuickBooks Online: accounting system of record for invoices, accounts receivable, payments, and the general ledger.</w:t>
      </w:r>
    </w:p>
    <w:p>
      <w:pPr>
        <w:pStyle w:val="ListBullet"/>
        <w:spacing w:before="0" w:after="60" w:line="259" w:lineRule="auto"/>
      </w:pPr>
      <w:r>
        <w:rPr>
          <w:rFonts w:ascii="Arial" w:hAnsi="Arial"/>
          <w:color w:val="000000"/>
          <w:sz w:val="21"/>
        </w:rPr>
        <w:t>Canix: authoritative physical and compliance inventory source that may affect inventory quantities and operational cutoff.</w:t>
      </w:r>
    </w:p>
    <w:p>
      <w:pPr>
        <w:pStyle w:val="ListBullet"/>
        <w:spacing w:before="0" w:after="60" w:line="259" w:lineRule="auto"/>
      </w:pPr>
      <w:r>
        <w:rPr>
          <w:rFonts w:ascii="Arial" w:hAnsi="Arial"/>
          <w:color w:val="000000"/>
          <w:sz w:val="21"/>
        </w:rPr>
        <w:t>UX OS and Supabase: portal identity, authorization, workflow, normalized snapshots, and read-only financial display; no QuickBooks posting route.</w:t>
      </w:r>
    </w:p>
    <w:p>
      <w:pPr>
        <w:pStyle w:val="ListBullet"/>
        <w:spacing w:before="0" w:after="60" w:line="259" w:lineRule="auto"/>
      </w:pPr>
      <w:r>
        <w:rPr>
          <w:rFonts w:ascii="Arial" w:hAnsi="Arial"/>
          <w:color w:val="000000"/>
          <w:sz w:val="21"/>
        </w:rPr>
        <w:t>Google Workspace: workforce identity, email, and SSO source.</w:t>
      </w:r>
    </w:p>
    <w:p>
      <w:pPr>
        <w:pStyle w:val="ListBullet"/>
        <w:spacing w:before="0" w:after="60" w:line="259" w:lineRule="auto"/>
      </w:pPr>
      <w:r>
        <w:rPr>
          <w:rFonts w:ascii="Arial" w:hAnsi="Arial"/>
          <w:color w:val="000000"/>
          <w:sz w:val="21"/>
        </w:rPr>
        <w:t>GitHub and the production hosting/deployment platform: source code, change history, and release delivery for UX OS.</w:t>
      </w:r>
    </w:p>
    <w:p>
      <w:pPr>
        <w:pStyle w:val="ListBullet"/>
        <w:spacing w:before="0" w:after="60" w:line="259" w:lineRule="auto"/>
      </w:pPr>
      <w:r>
        <w:rPr>
          <w:rFonts w:ascii="Arial" w:hAnsi="Arial"/>
          <w:color w:val="000000"/>
          <w:sz w:val="21"/>
        </w:rPr>
        <w:t>Payroll, banking, endpoint management, and any other applications that post to or support the general ledger: names and owners still need confirmation.</w:t>
      </w:r>
    </w:p>
    <w:p>
      <w:pPr>
        <w:pStyle w:val="ListBullet"/>
        <w:spacing w:before="0" w:after="60" w:line="259" w:lineRule="auto"/>
      </w:pPr>
      <w:r>
        <w:rPr>
          <w:rFonts w:ascii="Arial" w:hAnsi="Arial"/>
          <w:color w:val="000000"/>
          <w:sz w:val="21"/>
        </w:rPr>
        <w:t>Monday.com: historical and transitional workflow evidence; management must determine whether it remains financially relevant during the audit period.</w:t>
      </w:r>
    </w:p>
    <w:p>
      <w:r>
        <w:br w:type="page"/>
      </w:r>
    </w:p>
    <w:p>
      <w:pPr>
        <w:pStyle w:val="Heading1"/>
      </w:pPr>
      <w:r>
        <w:t>Questionnaire responses</w:t>
      </w:r>
    </w:p>
    <w:p>
      <w:pPr>
        <w:pStyle w:val="Heading2"/>
      </w:pPr>
      <w:r>
        <w:t>IT governance and risk assessment</w:t>
      </w:r>
    </w:p>
    <w:p>
      <w:pPr>
        <w:keepNext/>
        <w:spacing w:before="140" w:after="60"/>
      </w:pPr>
      <w:r>
        <w:rPr>
          <w:rFonts w:ascii="Arial" w:hAnsi="Arial"/>
          <w:b/>
          <w:color w:val="2F5597"/>
          <w:sz w:val="21"/>
        </w:rPr>
        <w:t xml:space="preserve">IT-000  </w:t>
      </w:r>
      <w:r>
        <w:rPr>
          <w:rFonts w:ascii="Arial" w:hAnsi="Arial"/>
          <w:b/>
          <w:color w:val="000000"/>
          <w:sz w:val="21"/>
        </w:rPr>
        <w:t>Describe the entity's IT risk assessment process, including:</w:t>
      </w:r>
    </w:p>
    <w:p>
      <w:pPr>
        <w:spacing w:before="0" w:after="60" w:line="269" w:lineRule="auto"/>
      </w:pPr>
      <w:r>
        <w:rPr>
          <w:rFonts w:ascii="Arial" w:hAnsi="Arial"/>
          <w:b/>
          <w:color w:val="000000"/>
          <w:sz w:val="21"/>
        </w:rPr>
        <w:t xml:space="preserve">Draft response. </w:t>
      </w:r>
      <w:r>
        <w:rPr>
          <w:rFonts w:ascii="Arial" w:hAnsi="Arial"/>
          <w:color w:val="000000"/>
          <w:sz w:val="21"/>
        </w:rPr>
        <w:t>IT risk is presently assessed through implementation reviews, release-readiness checks, security tests, vendor configuration work, and management decisions made as systems change. The process is project-based rather than a formally approved enterprise IT risk assessment. Management should establish an annual assessment and require an update after any material financial-system, integration, identity, or hosting change.</w:t>
      </w:r>
    </w:p>
    <w:p>
      <w:pPr>
        <w:spacing w:before="0" w:after="40" w:line="252" w:lineRule="auto"/>
      </w:pPr>
      <w:r>
        <w:rPr>
          <w:rFonts w:ascii="Arial" w:hAnsi="Arial"/>
          <w:b/>
          <w:color w:val="000000"/>
          <w:sz w:val="21"/>
        </w:rPr>
        <w:t xml:space="preserve">Status. </w:t>
      </w:r>
      <w:r>
        <w:rPr>
          <w:rFonts w:ascii="Arial" w:hAnsi="Arial"/>
          <w:b/>
          <w:color w:val="9C6500"/>
          <w:sz w:val="21"/>
        </w:rPr>
        <w:t>Partial control - formalization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IT risk assessment, risk register, and annual management sign-off.</w:t>
      </w:r>
    </w:p>
    <w:p>
      <w:pPr>
        <w:keepNext/>
        <w:spacing w:before="140" w:after="60"/>
      </w:pPr>
      <w:r>
        <w:rPr>
          <w:rFonts w:ascii="Arial" w:hAnsi="Arial"/>
          <w:b/>
          <w:color w:val="2F5597"/>
          <w:sz w:val="21"/>
        </w:rPr>
        <w:t xml:space="preserve">IT-001  </w:t>
      </w:r>
      <w:r>
        <w:rPr>
          <w:rFonts w:ascii="Arial" w:hAnsi="Arial"/>
          <w:b/>
          <w:color w:val="000000"/>
          <w:sz w:val="21"/>
        </w:rPr>
        <w:t>Who is involved in the IT function at the entity that makes decisions on IT matters?</w:t>
      </w:r>
    </w:p>
    <w:p>
      <w:pPr>
        <w:spacing w:before="0" w:after="60" w:line="269" w:lineRule="auto"/>
      </w:pPr>
      <w:r>
        <w:rPr>
          <w:rFonts w:ascii="Arial" w:hAnsi="Arial"/>
          <w:b/>
          <w:color w:val="000000"/>
          <w:sz w:val="21"/>
        </w:rPr>
        <w:t xml:space="preserve">Draft response. </w:t>
      </w:r>
      <w:r>
        <w:rPr>
          <w:rFonts w:ascii="Arial" w:hAnsi="Arial"/>
          <w:color w:val="000000"/>
          <w:sz w:val="21"/>
        </w:rPr>
        <w:t>The technical owner currently coordinates UX OS architecture, integrations, access configuration, and releases. Executive management sets business priorities. Finance/Controller must approve financial-reporting rules and QuickBooks-related decisions, while Operations owns Canix and operational workflow decisions. Management should confirm the named individuals and any outsourced providers.</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Organization chart, system-owner register, and administrator listings.</w:t>
      </w:r>
    </w:p>
    <w:p>
      <w:pPr>
        <w:keepNext/>
        <w:spacing w:before="140" w:after="60"/>
      </w:pPr>
      <w:r>
        <w:rPr>
          <w:rFonts w:ascii="Arial" w:hAnsi="Arial"/>
          <w:b/>
          <w:color w:val="2F5597"/>
          <w:sz w:val="21"/>
        </w:rPr>
        <w:t xml:space="preserve">IT-002  </w:t>
      </w:r>
      <w:r>
        <w:rPr>
          <w:rFonts w:ascii="Arial" w:hAnsi="Arial"/>
          <w:b/>
          <w:color w:val="000000"/>
          <w:sz w:val="21"/>
        </w:rPr>
        <w:t>What is the frequency of the process? How often is IT risk assessed?</w:t>
      </w:r>
    </w:p>
    <w:p>
      <w:pPr>
        <w:spacing w:before="0" w:after="60" w:line="269" w:lineRule="auto"/>
      </w:pPr>
      <w:r>
        <w:rPr>
          <w:rFonts w:ascii="Arial" w:hAnsi="Arial"/>
          <w:b/>
          <w:color w:val="000000"/>
          <w:sz w:val="21"/>
        </w:rPr>
        <w:t xml:space="preserve">Draft response. </w:t>
      </w:r>
      <w:r>
        <w:rPr>
          <w:rFonts w:ascii="Arial" w:hAnsi="Arial"/>
          <w:color w:val="000000"/>
          <w:sz w:val="21"/>
        </w:rPr>
        <w:t>There is no evidenced recurring company-wide IT risk assessment cadence. Recommended cadence is annually, with interim reassessment after a material system implementation, major integration change, security incident, or significant vendor change. High-risk remediation should be reviewed quarterly until closed.</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Annual control calendar and completed first assessment.</w:t>
      </w:r>
    </w:p>
    <w:p>
      <w:pPr>
        <w:keepNext/>
        <w:spacing w:before="140" w:after="60"/>
      </w:pPr>
      <w:r>
        <w:rPr>
          <w:rFonts w:ascii="Arial" w:hAnsi="Arial"/>
          <w:b/>
          <w:color w:val="2F5597"/>
          <w:sz w:val="21"/>
        </w:rPr>
        <w:t xml:space="preserve">IT-003  </w:t>
      </w:r>
      <w:r>
        <w:rPr>
          <w:rFonts w:ascii="Arial" w:hAnsi="Arial"/>
          <w:b/>
          <w:color w:val="000000"/>
          <w:sz w:val="21"/>
        </w:rPr>
        <w:t>How does the entity identify and assess IT risks?</w:t>
      </w:r>
    </w:p>
    <w:p>
      <w:pPr>
        <w:spacing w:before="0" w:after="60" w:line="269" w:lineRule="auto"/>
      </w:pPr>
      <w:r>
        <w:rPr>
          <w:rFonts w:ascii="Arial" w:hAnsi="Arial"/>
          <w:b/>
          <w:color w:val="000000"/>
          <w:sz w:val="21"/>
        </w:rPr>
        <w:t xml:space="preserve">Draft response. </w:t>
      </w:r>
      <w:r>
        <w:rPr>
          <w:rFonts w:ascii="Arial" w:hAnsi="Arial"/>
          <w:color w:val="000000"/>
          <w:sz w:val="21"/>
        </w:rPr>
        <w:t>Current identification methods include system design review, release-readiness testing, server-side authorization tests, integration failure handling, deferred-item tracking, and issue reports. The formal process should score confidentiality, integrity, availability, financial-reporting impact, likelihood, vendor dependence, and recovery requirements and assign an owner and due date to each risk.</w:t>
      </w:r>
    </w:p>
    <w:p>
      <w:pPr>
        <w:spacing w:before="0" w:after="40" w:line="252" w:lineRule="auto"/>
      </w:pPr>
      <w:r>
        <w:rPr>
          <w:rFonts w:ascii="Arial" w:hAnsi="Arial"/>
          <w:b/>
          <w:color w:val="000000"/>
          <w:sz w:val="21"/>
        </w:rPr>
        <w:t xml:space="preserve">Status. </w:t>
      </w:r>
      <w:r>
        <w:rPr>
          <w:rFonts w:ascii="Arial" w:hAnsi="Arial"/>
          <w:b/>
          <w:color w:val="9C6500"/>
          <w:sz w:val="21"/>
        </w:rPr>
        <w:t>Partial control - formalization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Risk methodology, scored risk register, and remediation tracking.</w:t>
      </w:r>
    </w:p>
    <w:p>
      <w:pPr>
        <w:keepNext/>
        <w:spacing w:before="140" w:after="60"/>
      </w:pPr>
      <w:r>
        <w:rPr>
          <w:rFonts w:ascii="Arial" w:hAnsi="Arial"/>
          <w:b/>
          <w:color w:val="2F5597"/>
          <w:sz w:val="21"/>
        </w:rPr>
        <w:t xml:space="preserve">IT-004  </w:t>
      </w:r>
      <w:r>
        <w:rPr>
          <w:rFonts w:ascii="Arial" w:hAnsi="Arial"/>
          <w:b/>
          <w:color w:val="000000"/>
          <w:sz w:val="21"/>
        </w:rPr>
        <w:t>If the entity outsources the running or support of IT to third parties, how do they manage that relationship?</w:t>
      </w:r>
    </w:p>
    <w:p>
      <w:pPr>
        <w:spacing w:before="0" w:after="60" w:line="269" w:lineRule="auto"/>
      </w:pPr>
      <w:r>
        <w:rPr>
          <w:rFonts w:ascii="Arial" w:hAnsi="Arial"/>
          <w:b/>
          <w:color w:val="000000"/>
          <w:sz w:val="21"/>
        </w:rPr>
        <w:t xml:space="preserve">Draft response. </w:t>
      </w:r>
      <w:r>
        <w:rPr>
          <w:rFonts w:ascii="Arial" w:hAnsi="Arial"/>
          <w:color w:val="000000"/>
          <w:sz w:val="21"/>
        </w:rPr>
        <w:t>The entity relies on cloud and SaaS providers, including QuickBooks, Google Workspace, Supabase, Canix, GitHub, portal hosting, document scanning, email delivery, and historically Monday.com. Technical safeguards exist for several integrations, but a complete annual vendor-control review is not evidenced. Management should maintain a vendor register, review contracts and relevant SOC reports, document subprocessor and breach-notification terms, and track service availability and incidents.</w:t>
      </w:r>
    </w:p>
    <w:p>
      <w:pPr>
        <w:spacing w:before="0" w:after="40" w:line="252" w:lineRule="auto"/>
      </w:pPr>
      <w:r>
        <w:rPr>
          <w:rFonts w:ascii="Arial" w:hAnsi="Arial"/>
          <w:b/>
          <w:color w:val="000000"/>
          <w:sz w:val="21"/>
        </w:rPr>
        <w:t xml:space="preserve">Status. </w:t>
      </w:r>
      <w:r>
        <w:rPr>
          <w:rFonts w:ascii="Arial" w:hAnsi="Arial"/>
          <w:b/>
          <w:color w:val="9C6500"/>
          <w:sz w:val="21"/>
        </w:rPr>
        <w:t>Partial control - vendor program required</w:t>
      </w:r>
    </w:p>
    <w:p>
      <w:pPr>
        <w:spacing w:before="0" w:after="80" w:line="259" w:lineRule="auto"/>
      </w:pPr>
      <w:r>
        <w:rPr>
          <w:rFonts w:ascii="Arial" w:hAnsi="Arial"/>
          <w:b/>
          <w:color w:val="000000"/>
          <w:sz w:val="21"/>
        </w:rPr>
        <w:t xml:space="preserve">Evidence requested. </w:t>
      </w:r>
      <w:r>
        <w:rPr>
          <w:rFonts w:ascii="Arial" w:hAnsi="Arial"/>
          <w:color w:val="666666"/>
          <w:sz w:val="21"/>
        </w:rPr>
        <w:t>Vendor register, contracts, SOC reports or security attestations, and annual review sign-off.</w:t>
      </w:r>
    </w:p>
    <w:p>
      <w:pPr>
        <w:keepNext/>
        <w:spacing w:before="140" w:after="60"/>
      </w:pPr>
      <w:r>
        <w:rPr>
          <w:rFonts w:ascii="Arial" w:hAnsi="Arial"/>
          <w:b/>
          <w:color w:val="2F5597"/>
          <w:sz w:val="21"/>
        </w:rPr>
        <w:t xml:space="preserve">IT-005  </w:t>
      </w:r>
      <w:r>
        <w:rPr>
          <w:rFonts w:ascii="Arial" w:hAnsi="Arial"/>
          <w:b/>
          <w:color w:val="000000"/>
          <w:sz w:val="21"/>
        </w:rPr>
        <w:t>How are IT priorities assigned? To whom?</w:t>
      </w:r>
    </w:p>
    <w:p>
      <w:pPr>
        <w:spacing w:before="0" w:after="60" w:line="269" w:lineRule="auto"/>
      </w:pPr>
      <w:r>
        <w:rPr>
          <w:rFonts w:ascii="Arial" w:hAnsi="Arial"/>
          <w:b/>
          <w:color w:val="000000"/>
          <w:sz w:val="21"/>
        </w:rPr>
        <w:t xml:space="preserve">Draft response. </w:t>
      </w:r>
      <w:r>
        <w:rPr>
          <w:rFonts w:ascii="Arial" w:hAnsi="Arial"/>
          <w:color w:val="000000"/>
          <w:sz w:val="21"/>
        </w:rPr>
        <w:t>Business and security priorities are set by management and implemented by the technical owner. Work is generally prioritized by production impact, security exposure, compliance or financial-reporting effect, and operational urgency. A formal intake and approval queue with documented priority, owner, due date, and closure evidence should replace informal prioritization.</w:t>
      </w:r>
    </w:p>
    <w:p>
      <w:pPr>
        <w:spacing w:before="0" w:after="40" w:line="252" w:lineRule="auto"/>
      </w:pPr>
      <w:r>
        <w:rPr>
          <w:rFonts w:ascii="Arial" w:hAnsi="Arial"/>
          <w:b/>
          <w:color w:val="000000"/>
          <w:sz w:val="21"/>
        </w:rPr>
        <w:t xml:space="preserve">Status. </w:t>
      </w:r>
      <w:r>
        <w:rPr>
          <w:rFonts w:ascii="Arial" w:hAnsi="Arial"/>
          <w:b/>
          <w:color w:val="9C6500"/>
          <w:sz w:val="21"/>
        </w:rPr>
        <w:t>Partial control - formalization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prioritization criteria and current IT work register.</w:t>
      </w:r>
    </w:p>
    <w:p>
      <w:pPr>
        <w:keepNext/>
        <w:spacing w:before="140" w:after="60"/>
      </w:pPr>
      <w:r>
        <w:rPr>
          <w:rFonts w:ascii="Arial" w:hAnsi="Arial"/>
          <w:b/>
          <w:color w:val="2F5597"/>
          <w:sz w:val="21"/>
        </w:rPr>
        <w:t xml:space="preserve">IT-006  </w:t>
      </w:r>
      <w:r>
        <w:rPr>
          <w:rFonts w:ascii="Arial" w:hAnsi="Arial"/>
          <w:b/>
          <w:color w:val="000000"/>
          <w:sz w:val="21"/>
        </w:rPr>
        <w:t>Describe the entity’s process for monitoring IT controls (e.g., annual review of controls in place).</w:t>
      </w:r>
    </w:p>
    <w:p>
      <w:pPr>
        <w:spacing w:before="0" w:after="60" w:line="269" w:lineRule="auto"/>
      </w:pPr>
      <w:r>
        <w:rPr>
          <w:rFonts w:ascii="Arial" w:hAnsi="Arial"/>
          <w:b/>
          <w:color w:val="000000"/>
          <w:sz w:val="21"/>
        </w:rPr>
        <w:t xml:space="preserve">Draft response. </w:t>
      </w:r>
      <w:r>
        <w:rPr>
          <w:rFonts w:ascii="Arial" w:hAnsi="Arial"/>
          <w:color w:val="000000"/>
          <w:sz w:val="21"/>
        </w:rPr>
        <w:t>The portal has release-readiness checks, automated security contracts, audit/event records, and integration-health views. There is no evidenced annual management review covering all in-scope IT general controls. Recommended practice is quarterly review of access, changes, incidents, backups, vulnerabilities, and vendors, plus an annual owner certification.</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Quarterly IT control review package and annual certification.</w:t>
      </w:r>
    </w:p>
    <w:p>
      <w:pPr>
        <w:keepNext/>
        <w:spacing w:before="140" w:after="60"/>
      </w:pPr>
      <w:r>
        <w:rPr>
          <w:rFonts w:ascii="Arial" w:hAnsi="Arial"/>
          <w:b/>
          <w:color w:val="2F5597"/>
          <w:sz w:val="21"/>
        </w:rPr>
        <w:t xml:space="preserve">IT-007  </w:t>
      </w:r>
      <w:r>
        <w:rPr>
          <w:rFonts w:ascii="Arial" w:hAnsi="Arial"/>
          <w:b/>
          <w:color w:val="000000"/>
          <w:sz w:val="21"/>
        </w:rPr>
        <w:t>Describe and evaluate how IT is supported through the use of a help or service desk (or similar).</w:t>
      </w:r>
    </w:p>
    <w:p>
      <w:pPr>
        <w:spacing w:before="0" w:after="60" w:line="269" w:lineRule="auto"/>
      </w:pPr>
      <w:r>
        <w:rPr>
          <w:rFonts w:ascii="Arial" w:hAnsi="Arial"/>
          <w:b/>
          <w:color w:val="000000"/>
          <w:sz w:val="21"/>
        </w:rPr>
        <w:t xml:space="preserve">Draft response. </w:t>
      </w:r>
      <w:r>
        <w:rPr>
          <w:rFonts w:ascii="Arial" w:hAnsi="Arial"/>
          <w:color w:val="000000"/>
          <w:sz w:val="21"/>
        </w:rPr>
        <w:t>Portal users can report order and portal issues, and administrators have work queues for operational items. A company-wide service desk with ticket numbering, severity, assignment, service targets, root-cause classification, and closure evidence is not evidenced. Management should designate one controlled intake channel and retain the ticket history.</w:t>
      </w:r>
    </w:p>
    <w:p>
      <w:pPr>
        <w:spacing w:before="0" w:after="40" w:line="252" w:lineRule="auto"/>
      </w:pPr>
      <w:r>
        <w:rPr>
          <w:rFonts w:ascii="Arial" w:hAnsi="Arial"/>
          <w:b/>
          <w:color w:val="000000"/>
          <w:sz w:val="21"/>
        </w:rPr>
        <w:t xml:space="preserve">Status. </w:t>
      </w:r>
      <w:r>
        <w:rPr>
          <w:rFonts w:ascii="Arial" w:hAnsi="Arial"/>
          <w:b/>
          <w:color w:val="9C6500"/>
          <w:sz w:val="21"/>
        </w:rPr>
        <w:t>Partial control - service process required</w:t>
      </w:r>
    </w:p>
    <w:p>
      <w:pPr>
        <w:spacing w:before="0" w:after="80" w:line="259" w:lineRule="auto"/>
      </w:pPr>
      <w:r>
        <w:rPr>
          <w:rFonts w:ascii="Arial" w:hAnsi="Arial"/>
          <w:b/>
          <w:color w:val="000000"/>
          <w:sz w:val="21"/>
        </w:rPr>
        <w:t xml:space="preserve">Evidence requested. </w:t>
      </w:r>
      <w:r>
        <w:rPr>
          <w:rFonts w:ascii="Arial" w:hAnsi="Arial"/>
          <w:color w:val="666666"/>
          <w:sz w:val="21"/>
        </w:rPr>
        <w:t>Help-desk procedure, ticket export, service targets, and sample closed tickets.</w:t>
      </w:r>
    </w:p>
    <w:p>
      <w:pPr>
        <w:keepNext/>
        <w:spacing w:before="140" w:after="60"/>
      </w:pPr>
      <w:r>
        <w:rPr>
          <w:rFonts w:ascii="Arial" w:hAnsi="Arial"/>
          <w:b/>
          <w:color w:val="2F5597"/>
          <w:sz w:val="21"/>
        </w:rPr>
        <w:t xml:space="preserve">IT-008  </w:t>
      </w:r>
      <w:r>
        <w:rPr>
          <w:rFonts w:ascii="Arial" w:hAnsi="Arial"/>
          <w:b/>
          <w:color w:val="000000"/>
          <w:sz w:val="21"/>
        </w:rPr>
        <w:t>Describe any significant planned changes in applications, operating systems, networks, databases, staffing, organizational structure or other information technology that are relevant to financial reporting, if any. If no changes planned, please confirm.</w:t>
      </w:r>
    </w:p>
    <w:p>
      <w:pPr>
        <w:spacing w:before="0" w:after="60" w:line="269" w:lineRule="auto"/>
      </w:pPr>
      <w:r>
        <w:rPr>
          <w:rFonts w:ascii="Arial" w:hAnsi="Arial"/>
          <w:b/>
          <w:color w:val="000000"/>
          <w:sz w:val="21"/>
        </w:rPr>
        <w:t xml:space="preserve">Draft response. </w:t>
      </w:r>
      <w:r>
        <w:rPr>
          <w:rFonts w:ascii="Arial" w:hAnsi="Arial"/>
          <w:color w:val="000000"/>
          <w:sz w:val="21"/>
        </w:rPr>
        <w:t>A significant ongoing change is the UX OS portal, which consolidates controlled views and workflows while retaining QuickBooks as the accounting authority and Canix as the physical/compliance inventory authority. Portal-native workflows are replacing selected Monday workflows, while Monday records are retained and not deleted. Store onboarding, cost-object/lot controls, and some financial definitions remain on hold. Management must confirm other planned QuickBooks, payroll, network, endpoint, or staffing changes.</w:t>
      </w:r>
    </w:p>
    <w:p>
      <w:pPr>
        <w:spacing w:before="0" w:after="40" w:line="252" w:lineRule="auto"/>
      </w:pPr>
      <w:r>
        <w:rPr>
          <w:rFonts w:ascii="Arial" w:hAnsi="Arial"/>
          <w:b/>
          <w:color w:val="000000"/>
          <w:sz w:val="21"/>
        </w:rPr>
        <w:t xml:space="preserve">Status. </w:t>
      </w:r>
      <w:r>
        <w:rPr>
          <w:rFonts w:ascii="Arial" w:hAnsi="Arial"/>
          <w:b/>
          <w:color w:val="237A57"/>
          <w:sz w:val="21"/>
        </w:rPr>
        <w:t>Supported for UX OS - broader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roadmap, cutover plan, system inventory, and management confirmation of other changes.</w:t>
      </w:r>
    </w:p>
    <w:p>
      <w:pPr>
        <w:keepNext/>
        <w:spacing w:before="140" w:after="60"/>
      </w:pPr>
      <w:r>
        <w:rPr>
          <w:rFonts w:ascii="Arial" w:hAnsi="Arial"/>
          <w:b/>
          <w:color w:val="2F5597"/>
          <w:sz w:val="21"/>
        </w:rPr>
        <w:t xml:space="preserve">IT-009  </w:t>
      </w:r>
      <w:r>
        <w:rPr>
          <w:rFonts w:ascii="Arial" w:hAnsi="Arial"/>
          <w:b/>
          <w:color w:val="000000"/>
          <w:sz w:val="21"/>
        </w:rPr>
        <w:t>Did the entity implement a new relevant IT system or package or significantly modify or implement coding changes to an existing IT system during the period under audit?</w:t>
      </w:r>
    </w:p>
    <w:p>
      <w:pPr>
        <w:spacing w:before="0" w:after="60" w:line="269" w:lineRule="auto"/>
      </w:pPr>
      <w:r>
        <w:rPr>
          <w:rFonts w:ascii="Arial" w:hAnsi="Arial"/>
          <w:b/>
          <w:color w:val="000000"/>
          <w:sz w:val="21"/>
        </w:rPr>
        <w:t xml:space="preserve">Draft response. </w:t>
      </w:r>
      <w:r>
        <w:rPr>
          <w:rFonts w:ascii="Arial" w:hAnsi="Arial"/>
          <w:color w:val="000000"/>
          <w:sz w:val="21"/>
        </w:rPr>
        <w:t>Yes. UX OS has been newly implemented and materially modified during the period. It reads selected QuickBooks data but does not create invoices, payments, journal entries, or other accounting records. It reads Canix inventory and maintains portal-owned workflows and projections. Management should document the implementation date, production scope, testing, approvals, and whether the system is financially relevant for the audit period.</w:t>
      </w:r>
    </w:p>
    <w:p>
      <w:pPr>
        <w:spacing w:before="0" w:after="40" w:line="252" w:lineRule="auto"/>
      </w:pPr>
      <w:r>
        <w:rPr>
          <w:rFonts w:ascii="Arial" w:hAnsi="Arial"/>
          <w:b/>
          <w:color w:val="000000"/>
          <w:sz w:val="21"/>
        </w:rPr>
        <w:t xml:space="preserve">Status. </w:t>
      </w:r>
      <w:r>
        <w:rPr>
          <w:rFonts w:ascii="Arial" w:hAnsi="Arial"/>
          <w:b/>
          <w:color w:val="237A57"/>
          <w:sz w:val="21"/>
        </w:rPr>
        <w:t>Supported - dates and scope require confirmation</w:t>
      </w:r>
    </w:p>
    <w:p>
      <w:pPr>
        <w:spacing w:before="0" w:after="80" w:line="259" w:lineRule="auto"/>
      </w:pPr>
      <w:r>
        <w:rPr>
          <w:rFonts w:ascii="Arial" w:hAnsi="Arial"/>
          <w:b/>
          <w:color w:val="000000"/>
          <w:sz w:val="21"/>
        </w:rPr>
        <w:t xml:space="preserve">Evidence requested. </w:t>
      </w:r>
      <w:r>
        <w:rPr>
          <w:rFonts w:ascii="Arial" w:hAnsi="Arial"/>
          <w:color w:val="666666"/>
          <w:sz w:val="21"/>
        </w:rPr>
        <w:t>Implementation approval, release evidence, test results, and current production architecture.</w:t>
      </w:r>
    </w:p>
    <w:p>
      <w:pPr>
        <w:pStyle w:val="Heading2"/>
      </w:pPr>
      <w:r>
        <w:t>Change management</w:t>
      </w:r>
    </w:p>
    <w:p>
      <w:pPr>
        <w:keepNext/>
        <w:spacing w:before="140" w:after="60"/>
      </w:pPr>
      <w:r>
        <w:rPr>
          <w:rFonts w:ascii="Arial" w:hAnsi="Arial"/>
          <w:b/>
          <w:color w:val="2F5597"/>
          <w:sz w:val="21"/>
        </w:rPr>
        <w:t xml:space="preserve">IT-016  </w:t>
      </w:r>
      <w:r>
        <w:rPr>
          <w:rFonts w:ascii="Arial" w:hAnsi="Arial"/>
          <w:b/>
          <w:color w:val="000000"/>
          <w:sz w:val="21"/>
        </w:rPr>
        <w:t>How are changes in IT initiated?</w:t>
      </w:r>
    </w:p>
    <w:p>
      <w:pPr>
        <w:spacing w:before="0" w:after="60" w:line="269" w:lineRule="auto"/>
      </w:pPr>
      <w:r>
        <w:rPr>
          <w:rFonts w:ascii="Arial" w:hAnsi="Arial"/>
          <w:b/>
          <w:color w:val="000000"/>
          <w:sz w:val="21"/>
        </w:rPr>
        <w:t xml:space="preserve">Draft response. </w:t>
      </w:r>
      <w:r>
        <w:rPr>
          <w:rFonts w:ascii="Arial" w:hAnsi="Arial"/>
          <w:color w:val="000000"/>
          <w:sz w:val="21"/>
        </w:rPr>
        <w:t>Changes are initiated from business requests, identified defects, meeting decisions, release-readiness findings, and security requirements. For the portal, requirements are implemented in a Git repository and tested before release. A single mandatory change ticket containing business purpose, risk, approval, test evidence, rollback steps, and implementation result is not yet evidenced for every change.</w:t>
      </w:r>
    </w:p>
    <w:p>
      <w:pPr>
        <w:spacing w:before="0" w:after="40" w:line="252" w:lineRule="auto"/>
      </w:pPr>
      <w:r>
        <w:rPr>
          <w:rFonts w:ascii="Arial" w:hAnsi="Arial"/>
          <w:b/>
          <w:color w:val="000000"/>
          <w:sz w:val="21"/>
        </w:rPr>
        <w:t xml:space="preserve">Status. </w:t>
      </w:r>
      <w:r>
        <w:rPr>
          <w:rFonts w:ascii="Arial" w:hAnsi="Arial"/>
          <w:b/>
          <w:color w:val="9C6500"/>
          <w:sz w:val="21"/>
        </w:rPr>
        <w:t>Partial control - formalization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Change tickets, issue register, and linked commits/releases.</w:t>
      </w:r>
    </w:p>
    <w:p>
      <w:pPr>
        <w:keepNext/>
        <w:spacing w:before="140" w:after="60"/>
      </w:pPr>
      <w:r>
        <w:rPr>
          <w:rFonts w:ascii="Arial" w:hAnsi="Arial"/>
          <w:b/>
          <w:color w:val="2F5597"/>
          <w:sz w:val="21"/>
        </w:rPr>
        <w:t xml:space="preserve">IT-017  </w:t>
      </w:r>
      <w:r>
        <w:rPr>
          <w:rFonts w:ascii="Arial" w:hAnsi="Arial"/>
          <w:b/>
          <w:color w:val="000000"/>
          <w:sz w:val="21"/>
        </w:rPr>
        <w:t>Who is involved (include their title)?</w:t>
      </w:r>
    </w:p>
    <w:p>
      <w:pPr>
        <w:spacing w:before="0" w:after="60" w:line="269" w:lineRule="auto"/>
      </w:pPr>
      <w:r>
        <w:rPr>
          <w:rFonts w:ascii="Arial" w:hAnsi="Arial"/>
          <w:b/>
          <w:color w:val="000000"/>
          <w:sz w:val="21"/>
        </w:rPr>
        <w:t xml:space="preserve">Draft response. </w:t>
      </w:r>
      <w:r>
        <w:rPr>
          <w:rFonts w:ascii="Arial" w:hAnsi="Arial"/>
          <w:color w:val="000000"/>
          <w:sz w:val="21"/>
        </w:rPr>
        <w:t>The technical owner implements portal and integration changes. Business owners from Finance, Operations, Sales, Quality, or Administration provide requirements and should approve changes affecting their area. Exact names, titles, and delegates must be confirmed in a system-owner and change-approval matrix.</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RACI matrix and named system owners.</w:t>
      </w:r>
    </w:p>
    <w:p>
      <w:pPr>
        <w:keepNext/>
        <w:spacing w:before="140" w:after="60"/>
      </w:pPr>
      <w:r>
        <w:rPr>
          <w:rFonts w:ascii="Arial" w:hAnsi="Arial"/>
          <w:b/>
          <w:color w:val="2F5597"/>
          <w:sz w:val="21"/>
        </w:rPr>
        <w:t xml:space="preserve">IT-020  </w:t>
      </w:r>
      <w:r>
        <w:rPr>
          <w:rFonts w:ascii="Arial" w:hAnsi="Arial"/>
          <w:b/>
          <w:color w:val="000000"/>
          <w:sz w:val="21"/>
        </w:rPr>
        <w:t>How are changes authorized?</w:t>
      </w:r>
    </w:p>
    <w:p>
      <w:pPr>
        <w:spacing w:before="0" w:after="60" w:line="269" w:lineRule="auto"/>
      </w:pPr>
      <w:r>
        <w:rPr>
          <w:rFonts w:ascii="Arial" w:hAnsi="Arial"/>
          <w:b/>
          <w:color w:val="000000"/>
          <w:sz w:val="21"/>
        </w:rPr>
        <w:t xml:space="preserve">Draft response. </w:t>
      </w:r>
      <w:r>
        <w:rPr>
          <w:rFonts w:ascii="Arial" w:hAnsi="Arial"/>
          <w:color w:val="000000"/>
          <w:sz w:val="21"/>
        </w:rPr>
        <w:t>Recommended control: the relevant business owner authorizes each change before production, and Finance/Controller separately approves changes affecting financial data, mappings, or reports. Emergency changes require documented retrospective approval within one business day. Current evidence does not show that every production change has this approval record.</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Approved change policy and samples with authorization.</w:t>
      </w:r>
    </w:p>
    <w:p>
      <w:pPr>
        <w:keepNext/>
        <w:spacing w:before="140" w:after="60"/>
      </w:pPr>
      <w:r>
        <w:rPr>
          <w:rFonts w:ascii="Arial" w:hAnsi="Arial"/>
          <w:b/>
          <w:color w:val="2F5597"/>
          <w:sz w:val="21"/>
        </w:rPr>
        <w:t xml:space="preserve">IT-021  </w:t>
      </w:r>
      <w:r>
        <w:rPr>
          <w:rFonts w:ascii="Arial" w:hAnsi="Arial"/>
          <w:b/>
          <w:color w:val="000000"/>
          <w:sz w:val="21"/>
        </w:rPr>
        <w:t>How does the entity ensure that changes made are in accordance with the changes that were approved?</w:t>
      </w:r>
    </w:p>
    <w:p>
      <w:pPr>
        <w:spacing w:before="0" w:after="60" w:line="269" w:lineRule="auto"/>
      </w:pPr>
      <w:r>
        <w:rPr>
          <w:rFonts w:ascii="Arial" w:hAnsi="Arial"/>
          <w:b/>
          <w:color w:val="000000"/>
          <w:sz w:val="21"/>
        </w:rPr>
        <w:t xml:space="preserve">Draft response. </w:t>
      </w:r>
      <w:r>
        <w:rPr>
          <w:rFonts w:ascii="Arial" w:hAnsi="Arial"/>
          <w:color w:val="000000"/>
          <w:sz w:val="21"/>
        </w:rPr>
        <w:t>The portal uses source control, build verification, release-contract tests, service tests, security tests, and deployment evidence. To prove that the implemented change matches the approval, each release should link the approved request to the exact commit, test result, production version, and post-deployment validation. This linkage is not yet consistently evidenced as a formal control.</w:t>
      </w:r>
    </w:p>
    <w:p>
      <w:pPr>
        <w:spacing w:before="0" w:after="40" w:line="252" w:lineRule="auto"/>
      </w:pPr>
      <w:r>
        <w:rPr>
          <w:rFonts w:ascii="Arial" w:hAnsi="Arial"/>
          <w:b/>
          <w:color w:val="000000"/>
          <w:sz w:val="21"/>
        </w:rPr>
        <w:t xml:space="preserve">Status. </w:t>
      </w:r>
      <w:r>
        <w:rPr>
          <w:rFonts w:ascii="Arial" w:hAnsi="Arial"/>
          <w:b/>
          <w:color w:val="9C6500"/>
          <w:sz w:val="21"/>
        </w:rPr>
        <w:t>Partial control - linkage required</w:t>
      </w:r>
    </w:p>
    <w:p>
      <w:pPr>
        <w:spacing w:before="0" w:after="80" w:line="259" w:lineRule="auto"/>
      </w:pPr>
      <w:r>
        <w:rPr>
          <w:rFonts w:ascii="Arial" w:hAnsi="Arial"/>
          <w:b/>
          <w:color w:val="000000"/>
          <w:sz w:val="21"/>
        </w:rPr>
        <w:t xml:space="preserve">Evidence requested. </w:t>
      </w:r>
      <w:r>
        <w:rPr>
          <w:rFonts w:ascii="Arial" w:hAnsi="Arial"/>
          <w:color w:val="666666"/>
          <w:sz w:val="21"/>
        </w:rPr>
        <w:t>Change-to-commit trace, test result, release record, and post-release check.</w:t>
      </w:r>
    </w:p>
    <w:p>
      <w:pPr>
        <w:keepNext/>
        <w:spacing w:before="140" w:after="60"/>
      </w:pPr>
      <w:r>
        <w:rPr>
          <w:rFonts w:ascii="Arial" w:hAnsi="Arial"/>
          <w:b/>
          <w:color w:val="2F5597"/>
          <w:sz w:val="21"/>
        </w:rPr>
        <w:t xml:space="preserve">IT-022  </w:t>
      </w:r>
      <w:r>
        <w:rPr>
          <w:rFonts w:ascii="Arial" w:hAnsi="Arial"/>
          <w:b/>
          <w:color w:val="000000"/>
          <w:sz w:val="21"/>
        </w:rPr>
        <w:t>How does the entity ensure that only authorized personnel can access the development environment and can implement changes in the live environment?</w:t>
      </w:r>
    </w:p>
    <w:p>
      <w:pPr>
        <w:spacing w:before="0" w:after="60" w:line="269" w:lineRule="auto"/>
      </w:pPr>
      <w:r>
        <w:rPr>
          <w:rFonts w:ascii="Arial" w:hAnsi="Arial"/>
          <w:b/>
          <w:color w:val="000000"/>
          <w:sz w:val="21"/>
        </w:rPr>
        <w:t xml:space="preserve">Draft response. </w:t>
      </w:r>
      <w:r>
        <w:rPr>
          <w:rFonts w:ascii="Arial" w:hAnsi="Arial"/>
          <w:color w:val="000000"/>
          <w:sz w:val="21"/>
        </w:rPr>
        <w:t>Production and development access should be restricted to named users through GitHub, Supabase, hosting, and vendor administrator roles. Secrets are held server-side rather than in browser code. The current repository does not contain a complete approved access listing or evidence of separation between developer and production deployer. Management must export current privileged users and define who may approve and deploy.</w:t>
      </w:r>
    </w:p>
    <w:p>
      <w:pPr>
        <w:spacing w:before="0" w:after="40" w:line="252" w:lineRule="auto"/>
      </w:pPr>
      <w:r>
        <w:rPr>
          <w:rFonts w:ascii="Arial" w:hAnsi="Arial"/>
          <w:b/>
          <w:color w:val="000000"/>
          <w:sz w:val="21"/>
        </w:rPr>
        <w:t xml:space="preserve">Status. </w:t>
      </w:r>
      <w:r>
        <w:rPr>
          <w:rFonts w:ascii="Arial" w:hAnsi="Arial"/>
          <w:b/>
          <w:color w:val="9C6500"/>
          <w:sz w:val="21"/>
        </w:rPr>
        <w:t>Partial control - access evidence required</w:t>
      </w:r>
    </w:p>
    <w:p>
      <w:pPr>
        <w:spacing w:before="0" w:after="80" w:line="259" w:lineRule="auto"/>
      </w:pPr>
      <w:r>
        <w:rPr>
          <w:rFonts w:ascii="Arial" w:hAnsi="Arial"/>
          <w:b/>
          <w:color w:val="000000"/>
          <w:sz w:val="21"/>
        </w:rPr>
        <w:t xml:space="preserve">Evidence requested. </w:t>
      </w:r>
      <w:r>
        <w:rPr>
          <w:rFonts w:ascii="Arial" w:hAnsi="Arial"/>
          <w:color w:val="666666"/>
          <w:sz w:val="21"/>
        </w:rPr>
        <w:t>GitHub, Supabase, hosting, Google, QuickBooks, and Canix privileged-user exports.</w:t>
      </w:r>
    </w:p>
    <w:p>
      <w:pPr>
        <w:keepNext/>
        <w:spacing w:before="140" w:after="60"/>
      </w:pPr>
      <w:r>
        <w:rPr>
          <w:rFonts w:ascii="Arial" w:hAnsi="Arial"/>
          <w:b/>
          <w:color w:val="2F5597"/>
          <w:sz w:val="21"/>
        </w:rPr>
        <w:t xml:space="preserve">IT-023  </w:t>
      </w:r>
      <w:r>
        <w:rPr>
          <w:rFonts w:ascii="Arial" w:hAnsi="Arial"/>
          <w:b/>
          <w:color w:val="000000"/>
          <w:sz w:val="21"/>
        </w:rPr>
        <w:t>Is management reviewing all changes made on a periodic basis?</w:t>
      </w:r>
    </w:p>
    <w:p>
      <w:pPr>
        <w:spacing w:before="0" w:after="60" w:line="269" w:lineRule="auto"/>
      </w:pPr>
      <w:r>
        <w:rPr>
          <w:rFonts w:ascii="Arial" w:hAnsi="Arial"/>
          <w:b/>
          <w:color w:val="000000"/>
          <w:sz w:val="21"/>
        </w:rPr>
        <w:t xml:space="preserve">Draft response. </w:t>
      </w:r>
      <w:r>
        <w:rPr>
          <w:rFonts w:ascii="Arial" w:hAnsi="Arial"/>
          <w:color w:val="000000"/>
          <w:sz w:val="21"/>
        </w:rPr>
        <w:t>Release history and audit records exist, but a documented periodic management review of all production changes is not evidenced. Recommended control is a monthly release-log review by the technical owner and a business approver, with quarterly Finance review of changes affecting financial reporting.</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Reviewed monthly release log and quarterly Finance sign-off.</w:t>
      </w:r>
    </w:p>
    <w:p>
      <w:pPr>
        <w:pStyle w:val="Heading2"/>
      </w:pPr>
      <w:r>
        <w:t>Logical security and passwords</w:t>
      </w:r>
    </w:p>
    <w:p>
      <w:pPr>
        <w:keepNext/>
        <w:spacing w:before="140" w:after="60"/>
      </w:pPr>
      <w:r>
        <w:rPr>
          <w:rFonts w:ascii="Arial" w:hAnsi="Arial"/>
          <w:b/>
          <w:color w:val="2F5597"/>
          <w:sz w:val="21"/>
        </w:rPr>
        <w:t xml:space="preserve">IT-030  </w:t>
      </w:r>
      <w:r>
        <w:rPr>
          <w:rFonts w:ascii="Arial" w:hAnsi="Arial"/>
          <w:b/>
          <w:color w:val="000000"/>
          <w:sz w:val="21"/>
        </w:rPr>
        <w:t>What are the security policies in place around access to networks, applications, operating systems and databases?</w:t>
      </w:r>
    </w:p>
    <w:p>
      <w:pPr>
        <w:spacing w:before="0" w:after="60" w:line="269" w:lineRule="auto"/>
      </w:pPr>
      <w:r>
        <w:rPr>
          <w:rFonts w:ascii="Arial" w:hAnsi="Arial"/>
          <w:b/>
          <w:color w:val="000000"/>
          <w:sz w:val="21"/>
        </w:rPr>
        <w:t xml:space="preserve">Draft response. </w:t>
      </w:r>
      <w:r>
        <w:rPr>
          <w:rFonts w:ascii="Arial" w:hAnsi="Arial"/>
          <w:color w:val="000000"/>
          <w:sz w:val="21"/>
        </w:rPr>
        <w:t>Access is designed around unique accounts, Google Workspace SSO for workforce users, portal roles and workspace memberships, server-side authorization, Supabase row-level security, and separate administrator access at SaaS providers. A consolidated security policy covering all networks, devices, applications, databases, administrators, remote access, and service accounts is not evidenced.</w:t>
      </w:r>
    </w:p>
    <w:p>
      <w:pPr>
        <w:spacing w:before="0" w:after="40" w:line="252" w:lineRule="auto"/>
      </w:pPr>
      <w:r>
        <w:rPr>
          <w:rFonts w:ascii="Arial" w:hAnsi="Arial"/>
          <w:b/>
          <w:color w:val="000000"/>
          <w:sz w:val="21"/>
        </w:rPr>
        <w:t xml:space="preserve">Status. </w:t>
      </w:r>
      <w:r>
        <w:rPr>
          <w:rFonts w:ascii="Arial" w:hAnsi="Arial"/>
          <w:b/>
          <w:color w:val="9C6500"/>
          <w:sz w:val="21"/>
        </w:rPr>
        <w:t>Partial control - policy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information-security and access-control policies.</w:t>
      </w:r>
    </w:p>
    <w:p>
      <w:pPr>
        <w:keepNext/>
        <w:spacing w:before="140" w:after="60"/>
      </w:pPr>
      <w:r>
        <w:rPr>
          <w:rFonts w:ascii="Arial" w:hAnsi="Arial"/>
          <w:b/>
          <w:color w:val="2F5597"/>
          <w:sz w:val="21"/>
        </w:rPr>
        <w:t xml:space="preserve">IT-031  </w:t>
      </w:r>
      <w:r>
        <w:rPr>
          <w:rFonts w:ascii="Arial" w:hAnsi="Arial"/>
          <w:b/>
          <w:color w:val="000000"/>
          <w:sz w:val="21"/>
        </w:rPr>
        <w:t>What are the entity's password policies?</w:t>
      </w:r>
    </w:p>
    <w:p>
      <w:pPr>
        <w:spacing w:before="0" w:after="60" w:line="269" w:lineRule="auto"/>
      </w:pPr>
      <w:r>
        <w:rPr>
          <w:rFonts w:ascii="Arial" w:hAnsi="Arial"/>
          <w:b/>
          <w:color w:val="000000"/>
          <w:sz w:val="21"/>
        </w:rPr>
        <w:t xml:space="preserve">Draft response. </w:t>
      </w:r>
      <w:r>
        <w:rPr>
          <w:rFonts w:ascii="Arial" w:hAnsi="Arial"/>
          <w:color w:val="000000"/>
          <w:sz w:val="21"/>
        </w:rPr>
        <w:t>Workforce identity is primarily brokered through Google Workspace; external portal users use Supabase email/password. Password configuration is therefore split among providers. The portal does not currently require MFA, and the actual length, breached-password, lockout, recovery, and session settings must be exported and approved. Recommended policy is long unique passwords or SSO, breached-password blocking, no shared credentials, secure recovery, and MFA for privileged and financially sensitive access.</w:t>
      </w:r>
    </w:p>
    <w:p>
      <w:pPr>
        <w:spacing w:before="0" w:after="40" w:line="252" w:lineRule="auto"/>
      </w:pPr>
      <w:r>
        <w:rPr>
          <w:rFonts w:ascii="Arial" w:hAnsi="Arial"/>
          <w:b/>
          <w:color w:val="000000"/>
          <w:sz w:val="21"/>
        </w:rPr>
        <w:t xml:space="preserve">Status. </w:t>
      </w:r>
      <w:r>
        <w:rPr>
          <w:rFonts w:ascii="Arial" w:hAnsi="Arial"/>
          <w:b/>
          <w:color w:val="A61B1B"/>
          <w:sz w:val="21"/>
        </w:rPr>
        <w:t>Control gap - configuration evidence required</w:t>
      </w:r>
    </w:p>
    <w:p>
      <w:pPr>
        <w:spacing w:before="0" w:after="80" w:line="259" w:lineRule="auto"/>
      </w:pPr>
      <w:r>
        <w:rPr>
          <w:rFonts w:ascii="Arial" w:hAnsi="Arial"/>
          <w:b/>
          <w:color w:val="000000"/>
          <w:sz w:val="21"/>
        </w:rPr>
        <w:t xml:space="preserve">Evidence requested. </w:t>
      </w:r>
      <w:r>
        <w:rPr>
          <w:rFonts w:ascii="Arial" w:hAnsi="Arial"/>
          <w:color w:val="666666"/>
          <w:sz w:val="21"/>
        </w:rPr>
        <w:t>Google, Supabase, QuickBooks, GitHub, and other provider authentication settings.</w:t>
      </w:r>
    </w:p>
    <w:p>
      <w:pPr>
        <w:keepNext/>
        <w:spacing w:before="140" w:after="60"/>
      </w:pPr>
      <w:r>
        <w:rPr>
          <w:rFonts w:ascii="Arial" w:hAnsi="Arial"/>
          <w:b/>
          <w:color w:val="2F5597"/>
          <w:sz w:val="21"/>
        </w:rPr>
        <w:t xml:space="preserve">IT-032  </w:t>
      </w:r>
      <w:r>
        <w:rPr>
          <w:rFonts w:ascii="Arial" w:hAnsi="Arial"/>
          <w:b/>
          <w:color w:val="000000"/>
          <w:sz w:val="21"/>
        </w:rPr>
        <w:t>Are employees prohibited from sharing usernames and passwords?</w:t>
      </w:r>
    </w:p>
    <w:p>
      <w:pPr>
        <w:spacing w:before="0" w:after="60" w:line="269" w:lineRule="auto"/>
      </w:pPr>
      <w:r>
        <w:rPr>
          <w:rFonts w:ascii="Arial" w:hAnsi="Arial"/>
          <w:b/>
          <w:color w:val="000000"/>
          <w:sz w:val="21"/>
        </w:rPr>
        <w:t xml:space="preserve">Draft response. </w:t>
      </w:r>
      <w:r>
        <w:rPr>
          <w:rFonts w:ascii="Arial" w:hAnsi="Arial"/>
          <w:color w:val="000000"/>
          <w:sz w:val="21"/>
        </w:rPr>
        <w:t>The intended policy is that employees use individual accounts and do not share credentials. However, non-personal demo accounts exist for executive testing and use a common test credential. Those accounts should be moved to an isolated demo tenant or blocked from production data and financial integrations. Management must issue and acknowledge a written prohibition on shared production credentials.</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Credential policy, employee acknowledgement, and demo-account isolation evidence.</w:t>
      </w:r>
    </w:p>
    <w:p>
      <w:pPr>
        <w:keepNext/>
        <w:spacing w:before="140" w:after="60"/>
      </w:pPr>
      <w:r>
        <w:rPr>
          <w:rFonts w:ascii="Arial" w:hAnsi="Arial"/>
          <w:b/>
          <w:color w:val="2F5597"/>
          <w:sz w:val="21"/>
        </w:rPr>
        <w:t xml:space="preserve">IT-033  </w:t>
      </w:r>
      <w:r>
        <w:rPr>
          <w:rFonts w:ascii="Arial" w:hAnsi="Arial"/>
          <w:b/>
          <w:color w:val="000000"/>
          <w:sz w:val="21"/>
        </w:rPr>
        <w:t>Is there a requirement to change passwords periodically?</w:t>
      </w:r>
    </w:p>
    <w:p>
      <w:pPr>
        <w:spacing w:before="0" w:after="60" w:line="269" w:lineRule="auto"/>
      </w:pPr>
      <w:r>
        <w:rPr>
          <w:rFonts w:ascii="Arial" w:hAnsi="Arial"/>
          <w:b/>
          <w:color w:val="000000"/>
          <w:sz w:val="21"/>
        </w:rPr>
        <w:t xml:space="preserve">Draft response. </w:t>
      </w:r>
      <w:r>
        <w:rPr>
          <w:rFonts w:ascii="Arial" w:hAnsi="Arial"/>
          <w:color w:val="000000"/>
          <w:sz w:val="21"/>
        </w:rPr>
        <w:t>Periodic forced password changes are not evidenced and should not be the primary control. Passwords should be changed when compromise is suspected, after recovery, when a shared or exposed credential is discovered, and when a service credential is rotated. Provider settings and the organization's final policy must be confirmed with SAX.</w:t>
      </w:r>
    </w:p>
    <w:p>
      <w:pPr>
        <w:spacing w:before="0" w:after="40" w:line="252" w:lineRule="auto"/>
      </w:pPr>
      <w:r>
        <w:rPr>
          <w:rFonts w:ascii="Arial" w:hAnsi="Arial"/>
          <w:b/>
          <w:color w:val="000000"/>
          <w:sz w:val="21"/>
        </w:rPr>
        <w:t xml:space="preserve">Status. </w:t>
      </w:r>
      <w:r>
        <w:rPr>
          <w:rFonts w:ascii="Arial" w:hAnsi="Arial"/>
          <w:b/>
          <w:color w:val="9C6500"/>
          <w:sz w:val="21"/>
        </w:rPr>
        <w:t>Confirmation and policy decision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password policy and provider configuration exports.</w:t>
      </w:r>
    </w:p>
    <w:p>
      <w:pPr>
        <w:keepNext/>
        <w:spacing w:before="140" w:after="60"/>
      </w:pPr>
      <w:r>
        <w:rPr>
          <w:rFonts w:ascii="Arial" w:hAnsi="Arial"/>
          <w:b/>
          <w:color w:val="2F5597"/>
          <w:sz w:val="21"/>
        </w:rPr>
        <w:t xml:space="preserve">IT-034  </w:t>
      </w:r>
      <w:r>
        <w:rPr>
          <w:rFonts w:ascii="Arial" w:hAnsi="Arial"/>
          <w:b/>
          <w:color w:val="000000"/>
          <w:sz w:val="21"/>
        </w:rPr>
        <w:t>Are there additional procedures in place to prevent and detect unauthorized account use?</w:t>
      </w:r>
    </w:p>
    <w:p>
      <w:pPr>
        <w:spacing w:before="0" w:after="60" w:line="269" w:lineRule="auto"/>
      </w:pPr>
      <w:r>
        <w:rPr>
          <w:rFonts w:ascii="Arial" w:hAnsi="Arial"/>
          <w:b/>
          <w:color w:val="000000"/>
          <w:sz w:val="21"/>
        </w:rPr>
        <w:t xml:space="preserve">Draft response. </w:t>
      </w:r>
      <w:r>
        <w:rPr>
          <w:rFonts w:ascii="Arial" w:hAnsi="Arial"/>
          <w:color w:val="000000"/>
          <w:sz w:val="21"/>
        </w:rPr>
        <w:t>The portal adds active-user checks, least-privilege Viewer provisioning, role and organization scoping, server-side API checks, database row-level security, audit records, public-form challenge and rate limiting, and protected secret storage. Missing or unconfirmed layers include MFA for portal administrators, centralized identity alerts, periodic access review, and consolidated monitoring of privileged activity.</w:t>
      </w:r>
    </w:p>
    <w:p>
      <w:pPr>
        <w:spacing w:before="0" w:after="40" w:line="252" w:lineRule="auto"/>
      </w:pPr>
      <w:r>
        <w:rPr>
          <w:rFonts w:ascii="Arial" w:hAnsi="Arial"/>
          <w:b/>
          <w:color w:val="000000"/>
          <w:sz w:val="21"/>
        </w:rPr>
        <w:t xml:space="preserve">Status. </w:t>
      </w:r>
      <w:r>
        <w:rPr>
          <w:rFonts w:ascii="Arial" w:hAnsi="Arial"/>
          <w:b/>
          <w:color w:val="A61B1B"/>
          <w:sz w:val="21"/>
        </w:rPr>
        <w:t>Partial control - key gaps remain</w:t>
      </w:r>
    </w:p>
    <w:p>
      <w:pPr>
        <w:spacing w:before="0" w:after="80" w:line="259" w:lineRule="auto"/>
      </w:pPr>
      <w:r>
        <w:rPr>
          <w:rFonts w:ascii="Arial" w:hAnsi="Arial"/>
          <w:b/>
          <w:color w:val="000000"/>
          <w:sz w:val="21"/>
        </w:rPr>
        <w:t xml:space="preserve">Evidence requested. </w:t>
      </w:r>
      <w:r>
        <w:rPr>
          <w:rFonts w:ascii="Arial" w:hAnsi="Arial"/>
          <w:color w:val="666666"/>
          <w:sz w:val="21"/>
        </w:rPr>
        <w:t>Security configuration, access-review evidence, and alerting/log review records.</w:t>
      </w:r>
    </w:p>
    <w:p>
      <w:pPr>
        <w:keepNext/>
        <w:spacing w:before="140" w:after="60"/>
      </w:pPr>
      <w:r>
        <w:rPr>
          <w:rFonts w:ascii="Arial" w:hAnsi="Arial"/>
          <w:b/>
          <w:color w:val="2F5597"/>
          <w:sz w:val="21"/>
        </w:rPr>
        <w:t xml:space="preserve">IT-035  </w:t>
      </w:r>
      <w:r>
        <w:rPr>
          <w:rFonts w:ascii="Arial" w:hAnsi="Arial"/>
          <w:b/>
          <w:color w:val="000000"/>
          <w:sz w:val="21"/>
        </w:rPr>
        <w:t>Do the applications use Single Sign On (SSO), Active Directory Authentication or have their own password standards?</w:t>
      </w:r>
    </w:p>
    <w:p>
      <w:pPr>
        <w:spacing w:before="0" w:after="60" w:line="269" w:lineRule="auto"/>
      </w:pPr>
      <w:r>
        <w:rPr>
          <w:rFonts w:ascii="Arial" w:hAnsi="Arial"/>
          <w:b/>
          <w:color w:val="000000"/>
          <w:sz w:val="21"/>
        </w:rPr>
        <w:t xml:space="preserve">Draft response. </w:t>
      </w:r>
      <w:r>
        <w:rPr>
          <w:rFonts w:ascii="Arial" w:hAnsi="Arial"/>
          <w:color w:val="000000"/>
          <w:sz w:val="21"/>
        </w:rPr>
        <w:t>Workforce portal access uses Google Workspace SSO through Supabase Auth. External Brand and Store users use the portal's Supabase password authentication. QuickBooks, Canix, GitHub, Supabase administration, hosting, banking, and payroll use their own provider standards unless separately federated. Management must confirm the current configuration for each in-scope application.</w:t>
      </w:r>
    </w:p>
    <w:p>
      <w:pPr>
        <w:spacing w:before="0" w:after="40" w:line="252" w:lineRule="auto"/>
      </w:pPr>
      <w:r>
        <w:rPr>
          <w:rFonts w:ascii="Arial" w:hAnsi="Arial"/>
          <w:b/>
          <w:color w:val="000000"/>
          <w:sz w:val="21"/>
        </w:rPr>
        <w:t xml:space="preserve">Status. </w:t>
      </w:r>
      <w:r>
        <w:rPr>
          <w:rFonts w:ascii="Arial" w:hAnsi="Arial"/>
          <w:b/>
          <w:color w:val="9C6500"/>
          <w:sz w:val="21"/>
        </w:rPr>
        <w:t>Partially supported - system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Application-by-application authentication inventory.</w:t>
      </w:r>
    </w:p>
    <w:p>
      <w:pPr>
        <w:keepNext/>
        <w:spacing w:before="140" w:after="60"/>
      </w:pPr>
      <w:r>
        <w:rPr>
          <w:rFonts w:ascii="Arial" w:hAnsi="Arial"/>
          <w:b/>
          <w:color w:val="2F5597"/>
          <w:sz w:val="21"/>
        </w:rPr>
        <w:t xml:space="preserve">IT-038  </w:t>
      </w:r>
      <w:r>
        <w:rPr>
          <w:rFonts w:ascii="Arial" w:hAnsi="Arial"/>
          <w:b/>
          <w:color w:val="000000"/>
          <w:sz w:val="21"/>
        </w:rPr>
        <w:t>Is access restricted using unique usernames and passwords?</w:t>
      </w:r>
    </w:p>
    <w:p>
      <w:pPr>
        <w:spacing w:before="0" w:after="60" w:line="269" w:lineRule="auto"/>
      </w:pPr>
      <w:r>
        <w:rPr>
          <w:rFonts w:ascii="Arial" w:hAnsi="Arial"/>
          <w:b/>
          <w:color w:val="000000"/>
          <w:sz w:val="21"/>
        </w:rPr>
        <w:t xml:space="preserve">Draft response. </w:t>
      </w:r>
      <w:r>
        <w:rPr>
          <w:rFonts w:ascii="Arial" w:hAnsi="Arial"/>
          <w:color w:val="000000"/>
          <w:sz w:val="21"/>
        </w:rPr>
        <w:t>Yes for the portal design: users authenticate through unique Google or Supabase identities, and protected server calls re-resolve the active user and role. Shared demo accounts are an exception and must remain isolated from live data. The same assertion for QuickBooks and other systems requires user-list evidence.</w:t>
      </w:r>
    </w:p>
    <w:p>
      <w:pPr>
        <w:spacing w:before="0" w:after="40" w:line="252" w:lineRule="auto"/>
      </w:pPr>
      <w:r>
        <w:rPr>
          <w:rFonts w:ascii="Arial" w:hAnsi="Arial"/>
          <w:b/>
          <w:color w:val="000000"/>
          <w:sz w:val="21"/>
        </w:rPr>
        <w:t xml:space="preserve">Status. </w:t>
      </w:r>
      <w:r>
        <w:rPr>
          <w:rFonts w:ascii="Arial" w:hAnsi="Arial"/>
          <w:b/>
          <w:color w:val="9C6500"/>
          <w:sz w:val="21"/>
        </w:rPr>
        <w:t>Partially supported</w:t>
      </w:r>
    </w:p>
    <w:p>
      <w:pPr>
        <w:spacing w:before="0" w:after="80" w:line="259" w:lineRule="auto"/>
      </w:pPr>
      <w:r>
        <w:rPr>
          <w:rFonts w:ascii="Arial" w:hAnsi="Arial"/>
          <w:b/>
          <w:color w:val="000000"/>
          <w:sz w:val="21"/>
        </w:rPr>
        <w:t xml:space="preserve">Evidence requested. </w:t>
      </w:r>
      <w:r>
        <w:rPr>
          <w:rFonts w:ascii="Arial" w:hAnsi="Arial"/>
          <w:color w:val="666666"/>
          <w:sz w:val="21"/>
        </w:rPr>
        <w:t>Portal user export and provider user/role listings.</w:t>
      </w:r>
    </w:p>
    <w:p>
      <w:pPr>
        <w:keepNext/>
        <w:spacing w:before="140" w:after="60"/>
      </w:pPr>
      <w:r>
        <w:rPr>
          <w:rFonts w:ascii="Arial" w:hAnsi="Arial"/>
          <w:b/>
          <w:color w:val="2F5597"/>
          <w:sz w:val="21"/>
        </w:rPr>
        <w:t xml:space="preserve">IT-039  </w:t>
      </w:r>
      <w:r>
        <w:rPr>
          <w:rFonts w:ascii="Arial" w:hAnsi="Arial"/>
          <w:b/>
          <w:color w:val="000000"/>
          <w:sz w:val="21"/>
        </w:rPr>
        <w:t>Please provide listing from QuickBooks on users and their respective access rights in the program.</w:t>
      </w:r>
    </w:p>
    <w:p>
      <w:pPr>
        <w:spacing w:before="0" w:after="60" w:line="269" w:lineRule="auto"/>
      </w:pPr>
      <w:r>
        <w:rPr>
          <w:rFonts w:ascii="Arial" w:hAnsi="Arial"/>
          <w:b/>
          <w:color w:val="000000"/>
          <w:sz w:val="21"/>
        </w:rPr>
        <w:t xml:space="preserve">Draft response. </w:t>
      </w:r>
      <w:r>
        <w:rPr>
          <w:rFonts w:ascii="Arial" w:hAnsi="Arial"/>
          <w:color w:val="000000"/>
          <w:sz w:val="21"/>
        </w:rPr>
        <w:t>The QuickBooks user and access-right listing has not been provided in the source material. The QuickBooks Primary Admin should export it directly from the production company, and management should review and sign it before submission.</w:t>
      </w:r>
    </w:p>
    <w:p>
      <w:pPr>
        <w:spacing w:before="0" w:after="40" w:line="252" w:lineRule="auto"/>
      </w:pPr>
      <w:r>
        <w:rPr>
          <w:rFonts w:ascii="Arial" w:hAnsi="Arial"/>
          <w:b/>
          <w:color w:val="000000"/>
          <w:sz w:val="21"/>
        </w:rPr>
        <w:t xml:space="preserve">Status. </w:t>
      </w:r>
      <w:r>
        <w:rPr>
          <w:rFonts w:ascii="Arial" w:hAnsi="Arial"/>
          <w:b/>
          <w:color w:val="9C6500"/>
          <w:sz w:val="21"/>
        </w:rPr>
        <w:t>Open evidence request</w:t>
      </w:r>
    </w:p>
    <w:p>
      <w:pPr>
        <w:spacing w:before="0" w:after="80" w:line="259" w:lineRule="auto"/>
      </w:pPr>
      <w:r>
        <w:rPr>
          <w:rFonts w:ascii="Arial" w:hAnsi="Arial"/>
          <w:b/>
          <w:color w:val="000000"/>
          <w:sz w:val="21"/>
        </w:rPr>
        <w:t xml:space="preserve">Evidence requested. </w:t>
      </w:r>
      <w:r>
        <w:rPr>
          <w:rFonts w:ascii="Arial" w:hAnsi="Arial"/>
          <w:color w:val="666666"/>
          <w:sz w:val="21"/>
        </w:rPr>
        <w:t>QuickBooks production user/role export with reviewer sign-off.</w:t>
      </w:r>
    </w:p>
    <w:p>
      <w:pPr>
        <w:pStyle w:val="Heading2"/>
      </w:pPr>
      <w:r>
        <w:t>Access management and privileged access</w:t>
      </w:r>
    </w:p>
    <w:p>
      <w:pPr>
        <w:keepNext/>
        <w:spacing w:before="140" w:after="60"/>
      </w:pPr>
      <w:r>
        <w:rPr>
          <w:rFonts w:ascii="Arial" w:hAnsi="Arial"/>
          <w:b/>
          <w:color w:val="2F5597"/>
          <w:sz w:val="21"/>
        </w:rPr>
        <w:t xml:space="preserve">IT-043  </w:t>
      </w:r>
      <w:r>
        <w:rPr>
          <w:rFonts w:ascii="Arial" w:hAnsi="Arial"/>
          <w:b/>
          <w:color w:val="000000"/>
          <w:sz w:val="21"/>
        </w:rPr>
        <w:t>Who is the “administrator” in [Name of System]? How is administrator (e.g., super user) and privileged access granted? Who makes decision on who Administrator will be?</w:t>
      </w:r>
    </w:p>
    <w:p>
      <w:pPr>
        <w:spacing w:before="0" w:after="60" w:line="269" w:lineRule="auto"/>
      </w:pPr>
      <w:r>
        <w:rPr>
          <w:rFonts w:ascii="Arial" w:hAnsi="Arial"/>
          <w:b/>
          <w:color w:val="000000"/>
          <w:sz w:val="21"/>
        </w:rPr>
        <w:t xml:space="preserve">Draft response. </w:t>
      </w:r>
      <w:r>
        <w:rPr>
          <w:rFonts w:ascii="Arial" w:hAnsi="Arial"/>
          <w:color w:val="000000"/>
          <w:sz w:val="21"/>
        </w:rPr>
        <w:t>For UX OS, the current technical administrator manages the application and integrations, while portal Administrator roles control user and operational administration. QuickBooks, Google Workspace, Canix, GitHub, Supabase, hosting, payroll, and banking may have different administrators. Management must list the named administrator, title, backup, and approver for each in-scope system.</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Administrator register and screenshots/exports from each system.</w:t>
      </w:r>
    </w:p>
    <w:p>
      <w:pPr>
        <w:keepNext/>
        <w:spacing w:before="140" w:after="60"/>
      </w:pPr>
      <w:r>
        <w:rPr>
          <w:rFonts w:ascii="Arial" w:hAnsi="Arial"/>
          <w:b/>
          <w:color w:val="2F5597"/>
          <w:sz w:val="21"/>
        </w:rPr>
        <w:t xml:space="preserve">IT-044  </w:t>
      </w:r>
      <w:r>
        <w:rPr>
          <w:rFonts w:ascii="Arial" w:hAnsi="Arial"/>
          <w:b/>
          <w:color w:val="000000"/>
          <w:sz w:val="21"/>
        </w:rPr>
        <w:t>Is administrator and privileged access restricted based on roles and responsibilities? Does Administrator perform accounting functions in QuickBooks?</w:t>
      </w:r>
    </w:p>
    <w:p>
      <w:pPr>
        <w:spacing w:before="0" w:after="60" w:line="269" w:lineRule="auto"/>
      </w:pPr>
      <w:r>
        <w:rPr>
          <w:rFonts w:ascii="Arial" w:hAnsi="Arial"/>
          <w:b/>
          <w:color w:val="000000"/>
          <w:sz w:val="21"/>
        </w:rPr>
        <w:t xml:space="preserve">Draft response. </w:t>
      </w:r>
      <w:r>
        <w:rPr>
          <w:rFonts w:ascii="Arial" w:hAnsi="Arial"/>
          <w:color w:val="000000"/>
          <w:sz w:val="21"/>
        </w:rPr>
        <w:t>The portal restricts privileged actions through Administrator roles, workspace permissions, server-side checks, and audit records. Whether any administrator also performs accounting functions in QuickBooks cannot be determined from the supplied evidence. Finance must identify such overlap and apply independent review where segregation is not practical.</w:t>
      </w:r>
    </w:p>
    <w:p>
      <w:pPr>
        <w:spacing w:before="0" w:after="40" w:line="252" w:lineRule="auto"/>
      </w:pPr>
      <w:r>
        <w:rPr>
          <w:rFonts w:ascii="Arial" w:hAnsi="Arial"/>
          <w:b/>
          <w:color w:val="000000"/>
          <w:sz w:val="21"/>
        </w:rPr>
        <w:t xml:space="preserve">Status. </w:t>
      </w:r>
      <w:r>
        <w:rPr>
          <w:rFonts w:ascii="Arial" w:hAnsi="Arial"/>
          <w:b/>
          <w:color w:val="9C6500"/>
          <w:sz w:val="21"/>
        </w:rPr>
        <w:t>Partial control - segregation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QuickBooks role listing and segregation-of-duties assessment.</w:t>
      </w:r>
    </w:p>
    <w:p>
      <w:pPr>
        <w:keepNext/>
        <w:spacing w:before="140" w:after="60"/>
      </w:pPr>
      <w:r>
        <w:rPr>
          <w:rFonts w:ascii="Arial" w:hAnsi="Arial"/>
          <w:b/>
          <w:color w:val="2F5597"/>
          <w:sz w:val="21"/>
        </w:rPr>
        <w:t xml:space="preserve">IT-045  </w:t>
      </w:r>
      <w:r>
        <w:rPr>
          <w:rFonts w:ascii="Arial" w:hAnsi="Arial"/>
          <w:b/>
          <w:color w:val="000000"/>
          <w:sz w:val="21"/>
        </w:rPr>
        <w:t>Who determines and approves access levels?</w:t>
      </w:r>
    </w:p>
    <w:p>
      <w:pPr>
        <w:spacing w:before="0" w:after="60" w:line="269" w:lineRule="auto"/>
      </w:pPr>
      <w:r>
        <w:rPr>
          <w:rFonts w:ascii="Arial" w:hAnsi="Arial"/>
          <w:b/>
          <w:color w:val="000000"/>
          <w:sz w:val="21"/>
        </w:rPr>
        <w:t xml:space="preserve">Draft response. </w:t>
      </w:r>
      <w:r>
        <w:rPr>
          <w:rFonts w:ascii="Arial" w:hAnsi="Arial"/>
          <w:color w:val="000000"/>
          <w:sz w:val="21"/>
        </w:rPr>
        <w:t>Portal role elevation and workspace assignments are controlled by an Administrator. First-time workforce SSO users default to Viewer. Management should formally require the user's manager or process owner to approve access and Finance/Controller approval for financially sensitive permissions. Approval practice for other systems must be confirmed.</w:t>
      </w:r>
    </w:p>
    <w:p>
      <w:pPr>
        <w:spacing w:before="0" w:after="40" w:line="252" w:lineRule="auto"/>
      </w:pPr>
      <w:r>
        <w:rPr>
          <w:rFonts w:ascii="Arial" w:hAnsi="Arial"/>
          <w:b/>
          <w:color w:val="000000"/>
          <w:sz w:val="21"/>
        </w:rPr>
        <w:t xml:space="preserve">Status. </w:t>
      </w:r>
      <w:r>
        <w:rPr>
          <w:rFonts w:ascii="Arial" w:hAnsi="Arial"/>
          <w:b/>
          <w:color w:val="9C6500"/>
          <w:sz w:val="21"/>
        </w:rPr>
        <w:t>Partial control - approval workflow required</w:t>
      </w:r>
    </w:p>
    <w:p>
      <w:pPr>
        <w:spacing w:before="0" w:after="80" w:line="259" w:lineRule="auto"/>
      </w:pPr>
      <w:r>
        <w:rPr>
          <w:rFonts w:ascii="Arial" w:hAnsi="Arial"/>
          <w:b/>
          <w:color w:val="000000"/>
          <w:sz w:val="21"/>
        </w:rPr>
        <w:t xml:space="preserve">Evidence requested. </w:t>
      </w:r>
      <w:r>
        <w:rPr>
          <w:rFonts w:ascii="Arial" w:hAnsi="Arial"/>
          <w:color w:val="666666"/>
          <w:sz w:val="21"/>
        </w:rPr>
        <w:t>Access request/approval samples and authority matrix.</w:t>
      </w:r>
    </w:p>
    <w:p>
      <w:pPr>
        <w:keepNext/>
        <w:spacing w:before="140" w:after="60"/>
      </w:pPr>
      <w:r>
        <w:rPr>
          <w:rFonts w:ascii="Arial" w:hAnsi="Arial"/>
          <w:b/>
          <w:color w:val="2F5597"/>
          <w:sz w:val="21"/>
        </w:rPr>
        <w:t xml:space="preserve">IT-046  </w:t>
      </w:r>
      <w:r>
        <w:rPr>
          <w:rFonts w:ascii="Arial" w:hAnsi="Arial"/>
          <w:b/>
          <w:color w:val="000000"/>
          <w:sz w:val="21"/>
        </w:rPr>
        <w:t>Are the access levels (i.e., roles) monitored?</w:t>
      </w:r>
    </w:p>
    <w:p>
      <w:pPr>
        <w:spacing w:before="0" w:after="60" w:line="269" w:lineRule="auto"/>
      </w:pPr>
      <w:r>
        <w:rPr>
          <w:rFonts w:ascii="Arial" w:hAnsi="Arial"/>
          <w:b/>
          <w:color w:val="000000"/>
          <w:sz w:val="21"/>
        </w:rPr>
        <w:t xml:space="preserve">Draft response. </w:t>
      </w:r>
      <w:r>
        <w:rPr>
          <w:rFonts w:ascii="Arial" w:hAnsi="Arial"/>
          <w:color w:val="000000"/>
          <w:sz w:val="21"/>
        </w:rPr>
        <w:t>Portal access changes are recorded, but a periodic management certification of roles across all in-scope systems is not evidenced. Recommended frequency is quarterly for administrators and financially sensitive access and at least semiannually for all other access.</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Completed access-review package and remediation evidence.</w:t>
      </w:r>
    </w:p>
    <w:p>
      <w:pPr>
        <w:keepNext/>
        <w:spacing w:before="140" w:after="60"/>
      </w:pPr>
      <w:r>
        <w:rPr>
          <w:rFonts w:ascii="Arial" w:hAnsi="Arial"/>
          <w:b/>
          <w:color w:val="2F5597"/>
          <w:sz w:val="21"/>
        </w:rPr>
        <w:t xml:space="preserve">IT-049  </w:t>
      </w:r>
      <w:r>
        <w:rPr>
          <w:rFonts w:ascii="Arial" w:hAnsi="Arial"/>
          <w:b/>
          <w:color w:val="000000"/>
          <w:sz w:val="21"/>
        </w:rPr>
        <w:t>How is administrator and privileged access restricted?</w:t>
      </w:r>
    </w:p>
    <w:p>
      <w:pPr>
        <w:spacing w:before="0" w:after="60" w:line="269" w:lineRule="auto"/>
      </w:pPr>
      <w:r>
        <w:rPr>
          <w:rFonts w:ascii="Arial" w:hAnsi="Arial"/>
          <w:b/>
          <w:color w:val="000000"/>
          <w:sz w:val="21"/>
        </w:rPr>
        <w:t xml:space="preserve">Draft response. </w:t>
      </w:r>
      <w:r>
        <w:rPr>
          <w:rFonts w:ascii="Arial" w:hAnsi="Arial"/>
          <w:color w:val="000000"/>
          <w:sz w:val="21"/>
        </w:rPr>
        <w:t>In UX OS, privileged functions require an active internal profile, the Administrator staff role or a specific permission, and a server-authorized request; protected data is not exposed merely because navigation is visible. Privileged access at QuickBooks and other SaaS providers is controlled in those platforms and must be separately evidenced.</w:t>
      </w:r>
    </w:p>
    <w:p>
      <w:pPr>
        <w:spacing w:before="0" w:after="40" w:line="252" w:lineRule="auto"/>
      </w:pPr>
      <w:r>
        <w:rPr>
          <w:rFonts w:ascii="Arial" w:hAnsi="Arial"/>
          <w:b/>
          <w:color w:val="000000"/>
          <w:sz w:val="21"/>
        </w:rPr>
        <w:t xml:space="preserve">Status. </w:t>
      </w:r>
      <w:r>
        <w:rPr>
          <w:rFonts w:ascii="Arial" w:hAnsi="Arial"/>
          <w:b/>
          <w:color w:val="237A57"/>
          <w:sz w:val="21"/>
        </w:rPr>
        <w:t>Supported for portal - provider evidence required</w:t>
      </w:r>
    </w:p>
    <w:p>
      <w:pPr>
        <w:spacing w:before="0" w:after="80" w:line="259" w:lineRule="auto"/>
      </w:pPr>
      <w:r>
        <w:rPr>
          <w:rFonts w:ascii="Arial" w:hAnsi="Arial"/>
          <w:b/>
          <w:color w:val="000000"/>
          <w:sz w:val="21"/>
        </w:rPr>
        <w:t xml:space="preserve">Evidence requested. </w:t>
      </w:r>
      <w:r>
        <w:rPr>
          <w:rFonts w:ascii="Arial" w:hAnsi="Arial"/>
          <w:color w:val="666666"/>
          <w:sz w:val="21"/>
        </w:rPr>
        <w:t>Role/permission configuration and administrator exports.</w:t>
      </w:r>
    </w:p>
    <w:p>
      <w:pPr>
        <w:keepNext/>
        <w:spacing w:before="140" w:after="60"/>
      </w:pPr>
      <w:r>
        <w:rPr>
          <w:rFonts w:ascii="Arial" w:hAnsi="Arial"/>
          <w:b/>
          <w:color w:val="2F5597"/>
          <w:sz w:val="21"/>
        </w:rPr>
        <w:t xml:space="preserve">IT-050  </w:t>
      </w:r>
      <w:r>
        <w:rPr>
          <w:rFonts w:ascii="Arial" w:hAnsi="Arial"/>
          <w:b/>
          <w:color w:val="000000"/>
          <w:sz w:val="21"/>
        </w:rPr>
        <w:t>How are the administrator and privileged access roles monitored?</w:t>
      </w:r>
    </w:p>
    <w:p>
      <w:pPr>
        <w:spacing w:before="0" w:after="60" w:line="269" w:lineRule="auto"/>
      </w:pPr>
      <w:r>
        <w:rPr>
          <w:rFonts w:ascii="Arial" w:hAnsi="Arial"/>
          <w:b/>
          <w:color w:val="000000"/>
          <w:sz w:val="21"/>
        </w:rPr>
        <w:t xml:space="preserve">Draft response. </w:t>
      </w:r>
      <w:r>
        <w:rPr>
          <w:rFonts w:ascii="Arial" w:hAnsi="Arial"/>
          <w:color w:val="000000"/>
          <w:sz w:val="21"/>
        </w:rPr>
        <w:t>Portal administrative changes are written to protected audit/event records. A recurring review of administrator activity is not yet evidenced. Recommended control is monthly review of privileged portal events and vendor administrator logs by someone other than the primary administrator, with exceptions documented and resolved.</w:t>
      </w:r>
    </w:p>
    <w:p>
      <w:pPr>
        <w:spacing w:before="0" w:after="40" w:line="252" w:lineRule="auto"/>
      </w:pPr>
      <w:r>
        <w:rPr>
          <w:rFonts w:ascii="Arial" w:hAnsi="Arial"/>
          <w:b/>
          <w:color w:val="000000"/>
          <w:sz w:val="21"/>
        </w:rPr>
        <w:t xml:space="preserve">Status. </w:t>
      </w:r>
      <w:r>
        <w:rPr>
          <w:rFonts w:ascii="Arial" w:hAnsi="Arial"/>
          <w:b/>
          <w:color w:val="9C6500"/>
          <w:sz w:val="21"/>
        </w:rPr>
        <w:t>Partial control - recurring review required</w:t>
      </w:r>
    </w:p>
    <w:p>
      <w:pPr>
        <w:spacing w:before="0" w:after="80" w:line="259" w:lineRule="auto"/>
      </w:pPr>
      <w:r>
        <w:rPr>
          <w:rFonts w:ascii="Arial" w:hAnsi="Arial"/>
          <w:b/>
          <w:color w:val="000000"/>
          <w:sz w:val="21"/>
        </w:rPr>
        <w:t xml:space="preserve">Evidence requested. </w:t>
      </w:r>
      <w:r>
        <w:rPr>
          <w:rFonts w:ascii="Arial" w:hAnsi="Arial"/>
          <w:color w:val="666666"/>
          <w:sz w:val="21"/>
        </w:rPr>
        <w:t>Monthly privileged-activity review and exception log.</w:t>
      </w:r>
    </w:p>
    <w:p>
      <w:pPr>
        <w:pStyle w:val="Heading2"/>
      </w:pPr>
      <w:r>
        <w:t>Joiners movers leavers and access review</w:t>
      </w:r>
    </w:p>
    <w:p>
      <w:pPr>
        <w:keepNext/>
        <w:spacing w:before="140" w:after="60"/>
      </w:pPr>
      <w:r>
        <w:rPr>
          <w:rFonts w:ascii="Arial" w:hAnsi="Arial"/>
          <w:b/>
          <w:color w:val="2F5597"/>
          <w:sz w:val="21"/>
        </w:rPr>
        <w:t xml:space="preserve">IT-054  </w:t>
      </w:r>
      <w:r>
        <w:rPr>
          <w:rFonts w:ascii="Arial" w:hAnsi="Arial"/>
          <w:b/>
          <w:color w:val="000000"/>
          <w:sz w:val="21"/>
        </w:rPr>
        <w:t>How does the entity add new users to in-scope applications, operating systems, networks or databases?</w:t>
      </w:r>
    </w:p>
    <w:p>
      <w:pPr>
        <w:spacing w:before="0" w:after="60" w:line="269" w:lineRule="auto"/>
      </w:pPr>
      <w:r>
        <w:rPr>
          <w:rFonts w:ascii="Arial" w:hAnsi="Arial"/>
          <w:b/>
          <w:color w:val="000000"/>
          <w:sz w:val="21"/>
        </w:rPr>
        <w:t xml:space="preserve">Draft response. </w:t>
      </w:r>
      <w:r>
        <w:rPr>
          <w:rFonts w:ascii="Arial" w:hAnsi="Arial"/>
          <w:color w:val="000000"/>
          <w:sz w:val="21"/>
        </w:rPr>
        <w:t>Internal workforce users can be provisioned through Google Workspace SSO as least-privilege Viewers and are elevated only by an Administrator. Brand and Store users are invited or assigned to their approved organization/workspace. For other applications, the user request and approval process is not documented. A single joiner/mover/leaver form should identify requested system, role, scope, approver, and effective date.</w:t>
      </w:r>
    </w:p>
    <w:p>
      <w:pPr>
        <w:spacing w:before="0" w:after="40" w:line="252" w:lineRule="auto"/>
      </w:pPr>
      <w:r>
        <w:rPr>
          <w:rFonts w:ascii="Arial" w:hAnsi="Arial"/>
          <w:b/>
          <w:color w:val="000000"/>
          <w:sz w:val="21"/>
        </w:rPr>
        <w:t xml:space="preserve">Status. </w:t>
      </w:r>
      <w:r>
        <w:rPr>
          <w:rFonts w:ascii="Arial" w:hAnsi="Arial"/>
          <w:b/>
          <w:color w:val="9C6500"/>
          <w:sz w:val="21"/>
        </w:rPr>
        <w:t>Partial control - enterprise process required</w:t>
      </w:r>
    </w:p>
    <w:p>
      <w:pPr>
        <w:spacing w:before="0" w:after="80" w:line="259" w:lineRule="auto"/>
      </w:pPr>
      <w:r>
        <w:rPr>
          <w:rFonts w:ascii="Arial" w:hAnsi="Arial"/>
          <w:b/>
          <w:color w:val="000000"/>
          <w:sz w:val="21"/>
        </w:rPr>
        <w:t xml:space="preserve">Evidence requested. </w:t>
      </w:r>
      <w:r>
        <w:rPr>
          <w:rFonts w:ascii="Arial" w:hAnsi="Arial"/>
          <w:color w:val="666666"/>
          <w:sz w:val="21"/>
        </w:rPr>
        <w:t>New-user requests, approvals, and user listings.</w:t>
      </w:r>
    </w:p>
    <w:p>
      <w:pPr>
        <w:keepNext/>
        <w:spacing w:before="140" w:after="60"/>
      </w:pPr>
      <w:r>
        <w:rPr>
          <w:rFonts w:ascii="Arial" w:hAnsi="Arial"/>
          <w:b/>
          <w:color w:val="2F5597"/>
          <w:sz w:val="21"/>
        </w:rPr>
        <w:t xml:space="preserve">IT-055  </w:t>
      </w:r>
      <w:r>
        <w:rPr>
          <w:rFonts w:ascii="Arial" w:hAnsi="Arial"/>
          <w:b/>
          <w:color w:val="000000"/>
          <w:sz w:val="21"/>
        </w:rPr>
        <w:t>How are terminated users removed from in-scope applications?</w:t>
      </w:r>
    </w:p>
    <w:p>
      <w:pPr>
        <w:spacing w:before="0" w:after="60" w:line="269" w:lineRule="auto"/>
      </w:pPr>
      <w:r>
        <w:rPr>
          <w:rFonts w:ascii="Arial" w:hAnsi="Arial"/>
          <w:b/>
          <w:color w:val="000000"/>
          <w:sz w:val="21"/>
        </w:rPr>
        <w:t xml:space="preserve">Draft response. </w:t>
      </w:r>
      <w:r>
        <w:rPr>
          <w:rFonts w:ascii="Arial" w:hAnsi="Arial"/>
          <w:color w:val="000000"/>
          <w:sz w:val="21"/>
        </w:rPr>
        <w:t>An inactive portal profile is denied even if authentication succeeds. The missing control is a documented HR-to-IT termination notification with a same-day deadline and a checklist covering Google, QuickBooks, Canix, GitHub, Supabase, hosting, banking, payroll, email, service accounts, and devices. Actual termination samples must be tested.</w:t>
      </w:r>
    </w:p>
    <w:p>
      <w:pPr>
        <w:spacing w:before="0" w:after="40" w:line="252" w:lineRule="auto"/>
      </w:pPr>
      <w:r>
        <w:rPr>
          <w:rFonts w:ascii="Arial" w:hAnsi="Arial"/>
          <w:b/>
          <w:color w:val="000000"/>
          <w:sz w:val="21"/>
        </w:rPr>
        <w:t xml:space="preserve">Status. </w:t>
      </w:r>
      <w:r>
        <w:rPr>
          <w:rFonts w:ascii="Arial" w:hAnsi="Arial"/>
          <w:b/>
          <w:color w:val="9C6500"/>
          <w:sz w:val="21"/>
        </w:rPr>
        <w:t>Partial control - termination workflow required</w:t>
      </w:r>
    </w:p>
    <w:p>
      <w:pPr>
        <w:spacing w:before="0" w:after="80" w:line="259" w:lineRule="auto"/>
      </w:pPr>
      <w:r>
        <w:rPr>
          <w:rFonts w:ascii="Arial" w:hAnsi="Arial"/>
          <w:b/>
          <w:color w:val="000000"/>
          <w:sz w:val="21"/>
        </w:rPr>
        <w:t xml:space="preserve">Evidence requested. </w:t>
      </w:r>
      <w:r>
        <w:rPr>
          <w:rFonts w:ascii="Arial" w:hAnsi="Arial"/>
          <w:color w:val="666666"/>
          <w:sz w:val="21"/>
        </w:rPr>
        <w:t>Termination checklist, timestamps, and samples showing timely removal.</w:t>
      </w:r>
    </w:p>
    <w:p>
      <w:pPr>
        <w:keepNext/>
        <w:spacing w:before="140" w:after="60"/>
      </w:pPr>
      <w:r>
        <w:rPr>
          <w:rFonts w:ascii="Arial" w:hAnsi="Arial"/>
          <w:b/>
          <w:color w:val="2F5597"/>
          <w:sz w:val="21"/>
        </w:rPr>
        <w:t xml:space="preserve">IT-059  </w:t>
      </w:r>
      <w:r>
        <w:rPr>
          <w:rFonts w:ascii="Arial" w:hAnsi="Arial"/>
          <w:b/>
          <w:color w:val="000000"/>
          <w:sz w:val="21"/>
        </w:rPr>
        <w:t>Does management approve access requests for new users? Who approves?</w:t>
      </w:r>
    </w:p>
    <w:p>
      <w:pPr>
        <w:spacing w:before="0" w:after="60" w:line="269" w:lineRule="auto"/>
      </w:pPr>
      <w:r>
        <w:rPr>
          <w:rFonts w:ascii="Arial" w:hAnsi="Arial"/>
          <w:b/>
          <w:color w:val="000000"/>
          <w:sz w:val="21"/>
        </w:rPr>
        <w:t xml:space="preserve">Draft response. </w:t>
      </w:r>
      <w:r>
        <w:rPr>
          <w:rFonts w:ascii="Arial" w:hAnsi="Arial"/>
          <w:color w:val="000000"/>
          <w:sz w:val="21"/>
        </w:rPr>
        <w:t>Recommended control: the user's manager or process owner approves the business need, and the designated system owner approves the role and scope before access is granted. Finance/Controller should approve QuickBooks and financially sensitive access. Current portal administration supports controlled assignment, but the management approval evidence must be formalized.</w:t>
      </w:r>
    </w:p>
    <w:p>
      <w:pPr>
        <w:spacing w:before="0" w:after="40" w:line="252" w:lineRule="auto"/>
      </w:pPr>
      <w:r>
        <w:rPr>
          <w:rFonts w:ascii="Arial" w:hAnsi="Arial"/>
          <w:b/>
          <w:color w:val="000000"/>
          <w:sz w:val="21"/>
        </w:rPr>
        <w:t xml:space="preserve">Status. </w:t>
      </w:r>
      <w:r>
        <w:rPr>
          <w:rFonts w:ascii="Arial" w:hAnsi="Arial"/>
          <w:b/>
          <w:color w:val="9C6500"/>
          <w:sz w:val="21"/>
        </w:rPr>
        <w:t>Partial control - approval evidence required</w:t>
      </w:r>
    </w:p>
    <w:p>
      <w:pPr>
        <w:spacing w:before="0" w:after="80" w:line="259" w:lineRule="auto"/>
      </w:pPr>
      <w:r>
        <w:rPr>
          <w:rFonts w:ascii="Arial" w:hAnsi="Arial"/>
          <w:b/>
          <w:color w:val="000000"/>
          <w:sz w:val="21"/>
        </w:rPr>
        <w:t xml:space="preserve">Evidence requested. </w:t>
      </w:r>
      <w:r>
        <w:rPr>
          <w:rFonts w:ascii="Arial" w:hAnsi="Arial"/>
          <w:color w:val="666666"/>
          <w:sz w:val="21"/>
        </w:rPr>
        <w:t>Approved access requests and role assignments.</w:t>
      </w:r>
    </w:p>
    <w:p>
      <w:pPr>
        <w:keepNext/>
        <w:spacing w:before="140" w:after="60"/>
      </w:pPr>
      <w:r>
        <w:rPr>
          <w:rFonts w:ascii="Arial" w:hAnsi="Arial"/>
          <w:b/>
          <w:color w:val="2F5597"/>
          <w:sz w:val="21"/>
        </w:rPr>
        <w:t xml:space="preserve">IT-061  </w:t>
      </w:r>
      <w:r>
        <w:rPr>
          <w:rFonts w:ascii="Arial" w:hAnsi="Arial"/>
          <w:b/>
          <w:color w:val="000000"/>
          <w:sz w:val="21"/>
        </w:rPr>
        <w:t>Does management approve requests to modify user access? Who approves?</w:t>
      </w:r>
    </w:p>
    <w:p>
      <w:pPr>
        <w:spacing w:before="0" w:after="60" w:line="269" w:lineRule="auto"/>
      </w:pPr>
      <w:r>
        <w:rPr>
          <w:rFonts w:ascii="Arial" w:hAnsi="Arial"/>
          <w:b/>
          <w:color w:val="000000"/>
          <w:sz w:val="21"/>
        </w:rPr>
        <w:t xml:space="preserve">Draft response. </w:t>
      </w:r>
      <w:r>
        <w:rPr>
          <w:rFonts w:ascii="Arial" w:hAnsi="Arial"/>
          <w:color w:val="000000"/>
          <w:sz w:val="21"/>
        </w:rPr>
        <w:t>Recommended control: all role, store, brand, and administrator changes require a documented request and owner approval before implementation. Elevation to Administrator should require executive approval and preferably a second approver. Current audit records support traceability, but the approval standard is not evidenced.</w:t>
      </w:r>
    </w:p>
    <w:p>
      <w:pPr>
        <w:spacing w:before="0" w:after="40" w:line="252" w:lineRule="auto"/>
      </w:pPr>
      <w:r>
        <w:rPr>
          <w:rFonts w:ascii="Arial" w:hAnsi="Arial"/>
          <w:b/>
          <w:color w:val="000000"/>
          <w:sz w:val="21"/>
        </w:rPr>
        <w:t xml:space="preserve">Status. </w:t>
      </w:r>
      <w:r>
        <w:rPr>
          <w:rFonts w:ascii="Arial" w:hAnsi="Arial"/>
          <w:b/>
          <w:color w:val="9C6500"/>
          <w:sz w:val="21"/>
        </w:rPr>
        <w:t>Partial control - approval standard required</w:t>
      </w:r>
    </w:p>
    <w:p>
      <w:pPr>
        <w:spacing w:before="0" w:after="80" w:line="259" w:lineRule="auto"/>
      </w:pPr>
      <w:r>
        <w:rPr>
          <w:rFonts w:ascii="Arial" w:hAnsi="Arial"/>
          <w:b/>
          <w:color w:val="000000"/>
          <w:sz w:val="21"/>
        </w:rPr>
        <w:t xml:space="preserve">Evidence requested. </w:t>
      </w:r>
      <w:r>
        <w:rPr>
          <w:rFonts w:ascii="Arial" w:hAnsi="Arial"/>
          <w:color w:val="666666"/>
          <w:sz w:val="21"/>
        </w:rPr>
        <w:t>Access-change requests, approvals, and audit records.</w:t>
      </w:r>
    </w:p>
    <w:p>
      <w:pPr>
        <w:keepNext/>
        <w:spacing w:before="140" w:after="60"/>
      </w:pPr>
      <w:r>
        <w:rPr>
          <w:rFonts w:ascii="Arial" w:hAnsi="Arial"/>
          <w:b/>
          <w:color w:val="2F5597"/>
          <w:sz w:val="21"/>
        </w:rPr>
        <w:t xml:space="preserve">IT-063  </w:t>
      </w:r>
      <w:r>
        <w:rPr>
          <w:rFonts w:ascii="Arial" w:hAnsi="Arial"/>
          <w:b/>
          <w:color w:val="000000"/>
          <w:sz w:val="21"/>
        </w:rPr>
        <w:t>Does management review user lists periodically to determine if new user and change requests have been processed appropriately?</w:t>
      </w:r>
    </w:p>
    <w:p>
      <w:pPr>
        <w:spacing w:before="0" w:after="60" w:line="269" w:lineRule="auto"/>
      </w:pPr>
      <w:r>
        <w:rPr>
          <w:rFonts w:ascii="Arial" w:hAnsi="Arial"/>
          <w:b/>
          <w:color w:val="000000"/>
          <w:sz w:val="21"/>
        </w:rPr>
        <w:t xml:space="preserve">Draft response. </w:t>
      </w:r>
      <w:r>
        <w:rPr>
          <w:rFonts w:ascii="Arial" w:hAnsi="Arial"/>
          <w:color w:val="000000"/>
          <w:sz w:val="21"/>
        </w:rPr>
        <w:t>A periodic cross-system user-list review is not evidenced. Management should review administrators and financial access quarterly and all active users at least semiannually, compare the lists to current employees and approved external users, remove stale accounts, and retain reviewer sign-off.</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Reviewed user listings and documented removals.</w:t>
      </w:r>
    </w:p>
    <w:p>
      <w:pPr>
        <w:pStyle w:val="Heading2"/>
      </w:pPr>
      <w:r>
        <w:t>Cybersecurity antivirus and patch management</w:t>
      </w:r>
    </w:p>
    <w:p>
      <w:pPr>
        <w:keepNext/>
        <w:spacing w:before="140" w:after="60"/>
      </w:pPr>
      <w:r>
        <w:rPr>
          <w:rFonts w:ascii="Arial" w:hAnsi="Arial"/>
          <w:b/>
          <w:color w:val="2F5597"/>
          <w:sz w:val="21"/>
        </w:rPr>
        <w:t xml:space="preserve">IT-069  </w:t>
      </w:r>
      <w:r>
        <w:rPr>
          <w:rFonts w:ascii="Arial" w:hAnsi="Arial"/>
          <w:b/>
          <w:color w:val="000000"/>
          <w:sz w:val="21"/>
        </w:rPr>
        <w:t>How does the entity ensure that software is kept up to date to minimize the risk of attack?</w:t>
      </w:r>
    </w:p>
    <w:p>
      <w:pPr>
        <w:spacing w:before="0" w:after="60" w:line="269" w:lineRule="auto"/>
      </w:pPr>
      <w:r>
        <w:rPr>
          <w:rFonts w:ascii="Arial" w:hAnsi="Arial"/>
          <w:b/>
          <w:color w:val="000000"/>
          <w:sz w:val="21"/>
        </w:rPr>
        <w:t xml:space="preserve">Draft response. </w:t>
      </w:r>
      <w:r>
        <w:rPr>
          <w:rFonts w:ascii="Arial" w:hAnsi="Arial"/>
          <w:color w:val="000000"/>
          <w:sz w:val="21"/>
        </w:rPr>
        <w:t>Most core systems are SaaS and receive vendor-managed infrastructure patches. Custom UX OS code is versioned and release-tested. The organization still needs a documented monthly process for operating-system, browser, endpoint, dependency, container, and service patch status, with risk-based deadlines for critical vulnerabilities.</w:t>
      </w:r>
    </w:p>
    <w:p>
      <w:pPr>
        <w:spacing w:before="0" w:after="40" w:line="252" w:lineRule="auto"/>
      </w:pPr>
      <w:r>
        <w:rPr>
          <w:rFonts w:ascii="Arial" w:hAnsi="Arial"/>
          <w:b/>
          <w:color w:val="000000"/>
          <w:sz w:val="21"/>
        </w:rPr>
        <w:t xml:space="preserve">Status. </w:t>
      </w:r>
      <w:r>
        <w:rPr>
          <w:rFonts w:ascii="Arial" w:hAnsi="Arial"/>
          <w:b/>
          <w:color w:val="9C6500"/>
          <w:sz w:val="21"/>
        </w:rPr>
        <w:t>Partial control - patch program required</w:t>
      </w:r>
    </w:p>
    <w:p>
      <w:pPr>
        <w:spacing w:before="0" w:after="80" w:line="259" w:lineRule="auto"/>
      </w:pPr>
      <w:r>
        <w:rPr>
          <w:rFonts w:ascii="Arial" w:hAnsi="Arial"/>
          <w:b/>
          <w:color w:val="000000"/>
          <w:sz w:val="21"/>
        </w:rPr>
        <w:t xml:space="preserve">Evidence requested. </w:t>
      </w:r>
      <w:r>
        <w:rPr>
          <w:rFonts w:ascii="Arial" w:hAnsi="Arial"/>
          <w:color w:val="666666"/>
          <w:sz w:val="21"/>
        </w:rPr>
        <w:t>Patch policy, endpoint inventory, dependency alerts, and monthly compliance report.</w:t>
      </w:r>
    </w:p>
    <w:p>
      <w:pPr>
        <w:keepNext/>
        <w:spacing w:before="140" w:after="60"/>
      </w:pPr>
      <w:r>
        <w:rPr>
          <w:rFonts w:ascii="Arial" w:hAnsi="Arial"/>
          <w:b/>
          <w:color w:val="2F5597"/>
          <w:sz w:val="21"/>
        </w:rPr>
        <w:t xml:space="preserve">IT-071  </w:t>
      </w:r>
      <w:r>
        <w:rPr>
          <w:rFonts w:ascii="Arial" w:hAnsi="Arial"/>
          <w:b/>
          <w:color w:val="000000"/>
          <w:sz w:val="21"/>
        </w:rPr>
        <w:t>How does the entity ensure that appropriate antivirus protection is in place?</w:t>
      </w:r>
    </w:p>
    <w:p>
      <w:pPr>
        <w:spacing w:before="0" w:after="60" w:line="269" w:lineRule="auto"/>
      </w:pPr>
      <w:r>
        <w:rPr>
          <w:rFonts w:ascii="Arial" w:hAnsi="Arial"/>
          <w:b/>
          <w:color w:val="000000"/>
          <w:sz w:val="21"/>
        </w:rPr>
        <w:t xml:space="preserve">Draft response. </w:t>
      </w:r>
      <w:r>
        <w:rPr>
          <w:rFonts w:ascii="Arial" w:hAnsi="Arial"/>
          <w:color w:val="000000"/>
          <w:sz w:val="21"/>
        </w:rPr>
        <w:t>No approved endpoint antivirus or EDR inventory was provided. Cloud vendors protect their hosted infrastructure under their own controls, but company laptops and any managed servers require centrally managed anti-malware/EDR, automatic updates, tamper protection, alert routing, and periodic coverage review. The portal's document scanner protects uploaded files but is not endpoint antivirus.</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Endpoint inventory, EDR/antivirus console export, update status, and exception list.</w:t>
      </w:r>
    </w:p>
    <w:p>
      <w:pPr>
        <w:keepNext/>
        <w:spacing w:before="140" w:after="60"/>
      </w:pPr>
      <w:r>
        <w:rPr>
          <w:rFonts w:ascii="Arial" w:hAnsi="Arial"/>
          <w:b/>
          <w:color w:val="2F5597"/>
          <w:sz w:val="21"/>
        </w:rPr>
        <w:t xml:space="preserve">IT-075  </w:t>
      </w:r>
      <w:r>
        <w:rPr>
          <w:rFonts w:ascii="Arial" w:hAnsi="Arial"/>
          <w:b/>
          <w:color w:val="000000"/>
          <w:sz w:val="21"/>
        </w:rPr>
        <w:t>How does management monitor the need for software updates, including new versions and patches?</w:t>
      </w:r>
    </w:p>
    <w:p>
      <w:pPr>
        <w:spacing w:before="0" w:after="60" w:line="269" w:lineRule="auto"/>
      </w:pPr>
      <w:r>
        <w:rPr>
          <w:rFonts w:ascii="Arial" w:hAnsi="Arial"/>
          <w:b/>
          <w:color w:val="000000"/>
          <w:sz w:val="21"/>
        </w:rPr>
        <w:t xml:space="preserve">Draft response. </w:t>
      </w:r>
      <w:r>
        <w:rPr>
          <w:rFonts w:ascii="Arial" w:hAnsi="Arial"/>
          <w:color w:val="000000"/>
          <w:sz w:val="21"/>
        </w:rPr>
        <w:t>Recommended control: the technical owner reviews vendor notices, dependency/security alerts, operating-system and browser update status, and endpoint compliance monthly. Critical patches are evaluated promptly and overdue exceptions require documented risk acceptance. This consolidated review is not currently evidenced.</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Monthly patch review and remediation tickets.</w:t>
      </w:r>
    </w:p>
    <w:p>
      <w:pPr>
        <w:keepNext/>
        <w:spacing w:before="140" w:after="60"/>
      </w:pPr>
      <w:r>
        <w:rPr>
          <w:rFonts w:ascii="Arial" w:hAnsi="Arial"/>
          <w:b/>
          <w:color w:val="2F5597"/>
          <w:sz w:val="21"/>
        </w:rPr>
        <w:t xml:space="preserve">IT-077  </w:t>
      </w:r>
      <w:r>
        <w:rPr>
          <w:rFonts w:ascii="Arial" w:hAnsi="Arial"/>
          <w:b/>
          <w:color w:val="000000"/>
          <w:sz w:val="21"/>
        </w:rPr>
        <w:t>How does management assess the adequacy of antivirus protection?</w:t>
      </w:r>
    </w:p>
    <w:p>
      <w:pPr>
        <w:spacing w:before="0" w:after="60" w:line="269" w:lineRule="auto"/>
      </w:pPr>
      <w:r>
        <w:rPr>
          <w:rFonts w:ascii="Arial" w:hAnsi="Arial"/>
          <w:b/>
          <w:color w:val="000000"/>
          <w:sz w:val="21"/>
        </w:rPr>
        <w:t xml:space="preserve">Draft response. </w:t>
      </w:r>
      <w:r>
        <w:rPr>
          <w:rFonts w:ascii="Arial" w:hAnsi="Arial"/>
          <w:color w:val="000000"/>
          <w:sz w:val="21"/>
        </w:rPr>
        <w:t>Management should assess adequacy through coverage reports, signature/agent currency, alert testing, blocked-event review, exception tracking, and an annual configuration review. No such management review evidence was supplied.</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Quarterly EDR coverage report and annual control review.</w:t>
      </w:r>
    </w:p>
    <w:p>
      <w:pPr>
        <w:keepNext/>
        <w:spacing w:before="140" w:after="60"/>
      </w:pPr>
      <w:r>
        <w:rPr>
          <w:rFonts w:ascii="Arial" w:hAnsi="Arial"/>
          <w:b/>
          <w:color w:val="2F5597"/>
          <w:sz w:val="21"/>
        </w:rPr>
        <w:t xml:space="preserve">IT-079  </w:t>
      </w:r>
      <w:r>
        <w:rPr>
          <w:rFonts w:ascii="Arial" w:hAnsi="Arial"/>
          <w:b/>
          <w:color w:val="000000"/>
          <w:sz w:val="21"/>
        </w:rPr>
        <w:t>Is there periodic vulnerability and (or) penetration testing?</w:t>
      </w:r>
    </w:p>
    <w:p>
      <w:pPr>
        <w:spacing w:before="0" w:after="60" w:line="269" w:lineRule="auto"/>
      </w:pPr>
      <w:r>
        <w:rPr>
          <w:rFonts w:ascii="Arial" w:hAnsi="Arial"/>
          <w:b/>
          <w:color w:val="000000"/>
          <w:sz w:val="21"/>
        </w:rPr>
        <w:t xml:space="preserve">Draft response. </w:t>
      </w:r>
      <w:r>
        <w:rPr>
          <w:rFonts w:ascii="Arial" w:hAnsi="Arial"/>
          <w:color w:val="000000"/>
          <w:sz w:val="21"/>
        </w:rPr>
        <w:t>No recurring independent vulnerability scan or penetration test was evidenced. Automated release and security-contract tests exist for the portal, but they are not a substitute for external vulnerability assessment. Recommended control is continuous dependency scanning, periodic authenticated vulnerability scanning, and an annual independent penetration test after material releases.</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Scan reports, remediation tickets, and penetration-test report.</w:t>
      </w:r>
    </w:p>
    <w:p>
      <w:pPr>
        <w:keepNext/>
        <w:spacing w:before="140" w:after="60"/>
      </w:pPr>
      <w:r>
        <w:rPr>
          <w:rFonts w:ascii="Arial" w:hAnsi="Arial"/>
          <w:b/>
          <w:color w:val="2F5597"/>
          <w:sz w:val="21"/>
        </w:rPr>
        <w:t xml:space="preserve">IT-081  </w:t>
      </w:r>
      <w:r>
        <w:rPr>
          <w:rFonts w:ascii="Arial" w:hAnsi="Arial"/>
          <w:b/>
          <w:color w:val="000000"/>
          <w:sz w:val="21"/>
        </w:rPr>
        <w:t>What monitoring does management perform at the network level and are any tools used in that monitoring (e.g., Security Information Event Management [SIEM] or intrusion detection system)?</w:t>
      </w:r>
    </w:p>
    <w:p>
      <w:pPr>
        <w:spacing w:before="0" w:after="60" w:line="269" w:lineRule="auto"/>
      </w:pPr>
      <w:r>
        <w:rPr>
          <w:rFonts w:ascii="Arial" w:hAnsi="Arial"/>
          <w:b/>
          <w:color w:val="000000"/>
          <w:sz w:val="21"/>
        </w:rPr>
        <w:t xml:space="preserve">Draft response. </w:t>
      </w:r>
      <w:r>
        <w:rPr>
          <w:rFonts w:ascii="Arial" w:hAnsi="Arial"/>
          <w:color w:val="000000"/>
          <w:sz w:val="21"/>
        </w:rPr>
        <w:t>Application and database platforms provide logs, and the portal keeps protected audit and integration events. A centralized SIEM or documented network-level monitoring process is not evidenced. Management should define which Google, GitHub, Supabase, hosting, endpoint, firewall, and vendor alerts are collected, who receives them, retention, severity thresholds, and response steps.</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Monitoring architecture, alert samples, log-retention settings, and incident tickets.</w:t>
      </w:r>
    </w:p>
    <w:p>
      <w:pPr>
        <w:pStyle w:val="Heading2"/>
      </w:pPr>
      <w:r>
        <w:t>Data backups and disaster recovery</w:t>
      </w:r>
    </w:p>
    <w:p>
      <w:pPr>
        <w:keepNext/>
        <w:spacing w:before="140" w:after="60"/>
      </w:pPr>
      <w:r>
        <w:rPr>
          <w:rFonts w:ascii="Arial" w:hAnsi="Arial"/>
          <w:b/>
          <w:color w:val="2F5597"/>
          <w:sz w:val="21"/>
        </w:rPr>
        <w:t xml:space="preserve">IT-086  </w:t>
      </w:r>
      <w:r>
        <w:rPr>
          <w:rFonts w:ascii="Arial" w:hAnsi="Arial"/>
          <w:b/>
          <w:color w:val="000000"/>
          <w:sz w:val="21"/>
        </w:rPr>
        <w:t>What are the data back-up arrangements in place?</w:t>
      </w:r>
    </w:p>
    <w:p>
      <w:pPr>
        <w:spacing w:before="0" w:after="60" w:line="269" w:lineRule="auto"/>
      </w:pPr>
      <w:r>
        <w:rPr>
          <w:rFonts w:ascii="Arial" w:hAnsi="Arial"/>
          <w:b/>
          <w:color w:val="000000"/>
          <w:sz w:val="21"/>
        </w:rPr>
        <w:t xml:space="preserve">Draft response. </w:t>
      </w:r>
      <w:r>
        <w:rPr>
          <w:rFonts w:ascii="Arial" w:hAnsi="Arial"/>
          <w:color w:val="000000"/>
          <w:sz w:val="21"/>
        </w:rPr>
        <w:t>Core data is hosted by SaaS providers. The portal database and authentication data reside in Supabase; QuickBooks and Canix retain their authoritative records. Current documentation does not prove the enabled Supabase backup tier, configuration backups, export coverage, encryption, retention, or ownership. Management should document vendor backups and create a recoverable copy of critical portal configuration, mappings, and code.</w:t>
      </w:r>
    </w:p>
    <w:p>
      <w:pPr>
        <w:spacing w:before="0" w:after="40" w:line="252" w:lineRule="auto"/>
      </w:pPr>
      <w:r>
        <w:rPr>
          <w:rFonts w:ascii="Arial" w:hAnsi="Arial"/>
          <w:b/>
          <w:color w:val="000000"/>
          <w:sz w:val="21"/>
        </w:rPr>
        <w:t xml:space="preserve">Status. </w:t>
      </w:r>
      <w:r>
        <w:rPr>
          <w:rFonts w:ascii="Arial" w:hAnsi="Arial"/>
          <w:b/>
          <w:color w:val="A61B1B"/>
          <w:sz w:val="21"/>
        </w:rPr>
        <w:t>Control gap - vendor 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Backup settings, retention, encryption, code repository status, and vendor documentation.</w:t>
      </w:r>
    </w:p>
    <w:p>
      <w:pPr>
        <w:keepNext/>
        <w:spacing w:before="140" w:after="60"/>
      </w:pPr>
      <w:r>
        <w:rPr>
          <w:rFonts w:ascii="Arial" w:hAnsi="Arial"/>
          <w:b/>
          <w:color w:val="2F5597"/>
          <w:sz w:val="21"/>
        </w:rPr>
        <w:t xml:space="preserve">IT-088  </w:t>
      </w:r>
      <w:r>
        <w:rPr>
          <w:rFonts w:ascii="Arial" w:hAnsi="Arial"/>
          <w:b/>
          <w:color w:val="000000"/>
          <w:sz w:val="21"/>
        </w:rPr>
        <w:t>What is the frequency and type of data back-up arrangements?</w:t>
      </w:r>
    </w:p>
    <w:p>
      <w:pPr>
        <w:spacing w:before="0" w:after="60" w:line="269" w:lineRule="auto"/>
      </w:pPr>
      <w:r>
        <w:rPr>
          <w:rFonts w:ascii="Arial" w:hAnsi="Arial"/>
          <w:b/>
          <w:color w:val="000000"/>
          <w:sz w:val="21"/>
        </w:rPr>
        <w:t xml:space="preserve">Draft response. </w:t>
      </w:r>
      <w:r>
        <w:rPr>
          <w:rFonts w:ascii="Arial" w:hAnsi="Arial"/>
          <w:color w:val="000000"/>
          <w:sz w:val="21"/>
        </w:rPr>
        <w:t>The actual backup frequency and type have not been evidenced. Recommended minimum is provider-managed continuous or daily database backup with point-in-time recovery where available, daily code/version control, and periodic encrypted exports of critical configuration and mappings. Recovery objectives should determine exact frequency and retention.</w:t>
      </w:r>
    </w:p>
    <w:p>
      <w:pPr>
        <w:spacing w:before="0" w:after="40" w:line="252" w:lineRule="auto"/>
      </w:pPr>
      <w:r>
        <w:rPr>
          <w:rFonts w:ascii="Arial" w:hAnsi="Arial"/>
          <w:b/>
          <w:color w:val="000000"/>
          <w:sz w:val="21"/>
        </w:rPr>
        <w:t xml:space="preserve">Status. </w:t>
      </w:r>
      <w:r>
        <w:rPr>
          <w:rFonts w:ascii="Arial" w:hAnsi="Arial"/>
          <w:b/>
          <w:color w:val="9C6500"/>
          <w:sz w:val="21"/>
        </w:rPr>
        <w:t>Confirmation and design required</w:t>
      </w:r>
    </w:p>
    <w:p>
      <w:pPr>
        <w:spacing w:before="0" w:after="80" w:line="259" w:lineRule="auto"/>
      </w:pPr>
      <w:r>
        <w:rPr>
          <w:rFonts w:ascii="Arial" w:hAnsi="Arial"/>
          <w:b/>
          <w:color w:val="000000"/>
          <w:sz w:val="21"/>
        </w:rPr>
        <w:t xml:space="preserve">Evidence requested. </w:t>
      </w:r>
      <w:r>
        <w:rPr>
          <w:rFonts w:ascii="Arial" w:hAnsi="Arial"/>
          <w:color w:val="666666"/>
          <w:sz w:val="21"/>
        </w:rPr>
        <w:t>Backup schedule, retention policy, RPO/RTO approval, and provider screenshots.</w:t>
      </w:r>
    </w:p>
    <w:p>
      <w:pPr>
        <w:keepNext/>
        <w:spacing w:before="140" w:after="60"/>
      </w:pPr>
      <w:r>
        <w:rPr>
          <w:rFonts w:ascii="Arial" w:hAnsi="Arial"/>
          <w:b/>
          <w:color w:val="2F5597"/>
          <w:sz w:val="21"/>
        </w:rPr>
        <w:t xml:space="preserve">IT-090  </w:t>
      </w:r>
      <w:r>
        <w:rPr>
          <w:rFonts w:ascii="Arial" w:hAnsi="Arial"/>
          <w:b/>
          <w:color w:val="000000"/>
          <w:sz w:val="21"/>
        </w:rPr>
        <w:t>Are periodic restores performed from back-ups?</w:t>
      </w:r>
    </w:p>
    <w:p>
      <w:pPr>
        <w:spacing w:before="0" w:after="60" w:line="269" w:lineRule="auto"/>
      </w:pPr>
      <w:r>
        <w:rPr>
          <w:rFonts w:ascii="Arial" w:hAnsi="Arial"/>
          <w:b/>
          <w:color w:val="000000"/>
          <w:sz w:val="21"/>
        </w:rPr>
        <w:t xml:space="preserve">Draft response. </w:t>
      </w:r>
      <w:r>
        <w:rPr>
          <w:rFonts w:ascii="Arial" w:hAnsi="Arial"/>
          <w:color w:val="000000"/>
          <w:sz w:val="21"/>
        </w:rPr>
        <w:t>No documented periodic restore test was provided. Recommended control is a quarterly sample restore or recovery validation for portal data/configuration and an annual end-to-end recovery exercise, with results and exceptions retained.</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Restore test plan and completed test evidence.</w:t>
      </w:r>
    </w:p>
    <w:p>
      <w:pPr>
        <w:keepNext/>
        <w:spacing w:before="140" w:after="60"/>
      </w:pPr>
      <w:r>
        <w:rPr>
          <w:rFonts w:ascii="Arial" w:hAnsi="Arial"/>
          <w:b/>
          <w:color w:val="2F5597"/>
          <w:sz w:val="21"/>
        </w:rPr>
        <w:t xml:space="preserve">IT-092  </w:t>
      </w:r>
      <w:r>
        <w:rPr>
          <w:rFonts w:ascii="Arial" w:hAnsi="Arial"/>
          <w:b/>
          <w:color w:val="000000"/>
          <w:sz w:val="21"/>
        </w:rPr>
        <w:t>Is there a disaster recovery plan in place?</w:t>
      </w:r>
    </w:p>
    <w:p>
      <w:pPr>
        <w:spacing w:before="0" w:after="60" w:line="269" w:lineRule="auto"/>
      </w:pPr>
      <w:r>
        <w:rPr>
          <w:rFonts w:ascii="Arial" w:hAnsi="Arial"/>
          <w:b/>
          <w:color w:val="000000"/>
          <w:sz w:val="21"/>
        </w:rPr>
        <w:t xml:space="preserve">Draft response. </w:t>
      </w:r>
      <w:r>
        <w:rPr>
          <w:rFonts w:ascii="Arial" w:hAnsi="Arial"/>
          <w:color w:val="000000"/>
          <w:sz w:val="21"/>
        </w:rPr>
        <w:t>A formal company disaster recovery and business continuity plan was not provided. Individual integrations include last-good snapshots and retry behavior, but those application features do not constitute an enterprise recovery plan.</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Approved disaster recovery and business continuity plan.</w:t>
      </w:r>
    </w:p>
    <w:p>
      <w:pPr>
        <w:keepNext/>
        <w:spacing w:before="140" w:after="60"/>
      </w:pPr>
      <w:r>
        <w:rPr>
          <w:rFonts w:ascii="Arial" w:hAnsi="Arial"/>
          <w:b/>
          <w:color w:val="2F5597"/>
          <w:sz w:val="21"/>
        </w:rPr>
        <w:t xml:space="preserve">IT-094  </w:t>
      </w:r>
      <w:r>
        <w:rPr>
          <w:rFonts w:ascii="Arial" w:hAnsi="Arial"/>
          <w:b/>
          <w:color w:val="000000"/>
          <w:sz w:val="21"/>
        </w:rPr>
        <w:t>Does the disaster recovery plan cover definition of roles, responsibilities and contact details in case of disaster; definition of task prioritization (what to do first); and prioritization of material systems and their recovery time?</w:t>
      </w:r>
    </w:p>
    <w:p>
      <w:pPr>
        <w:spacing w:before="0" w:after="60" w:line="269" w:lineRule="auto"/>
      </w:pPr>
      <w:r>
        <w:rPr>
          <w:rFonts w:ascii="Arial" w:hAnsi="Arial"/>
          <w:b/>
          <w:color w:val="000000"/>
          <w:sz w:val="21"/>
        </w:rPr>
        <w:t xml:space="preserve">Draft response. </w:t>
      </w:r>
      <w:r>
        <w:rPr>
          <w:rFonts w:ascii="Arial" w:hAnsi="Arial"/>
          <w:color w:val="000000"/>
          <w:sz w:val="21"/>
        </w:rPr>
        <w:t>Not yet evidenced. The plan should name incident leadership and contacts, list material systems and dependencies, define priority and manual workarounds, assign recovery tasks, and approve recovery time and recovery point objectives for QuickBooks, Canix, Google Workspace, Supabase/UX OS, banking, payroll, and critical devices.</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DR plan with roles, contact tree, task order, system tiers, RTOs, and RPOs.</w:t>
      </w:r>
    </w:p>
    <w:p>
      <w:pPr>
        <w:keepNext/>
        <w:spacing w:before="140" w:after="60"/>
      </w:pPr>
      <w:r>
        <w:rPr>
          <w:rFonts w:ascii="Arial" w:hAnsi="Arial"/>
          <w:b/>
          <w:color w:val="2F5597"/>
          <w:sz w:val="21"/>
        </w:rPr>
        <w:t xml:space="preserve">IT-098  </w:t>
      </w:r>
      <w:r>
        <w:rPr>
          <w:rFonts w:ascii="Arial" w:hAnsi="Arial"/>
          <w:b/>
          <w:color w:val="000000"/>
          <w:sz w:val="21"/>
        </w:rPr>
        <w:t>How is the success of the back-ups checked?</w:t>
      </w:r>
    </w:p>
    <w:p>
      <w:pPr>
        <w:spacing w:before="0" w:after="60" w:line="269" w:lineRule="auto"/>
      </w:pPr>
      <w:r>
        <w:rPr>
          <w:rFonts w:ascii="Arial" w:hAnsi="Arial"/>
          <w:b/>
          <w:color w:val="000000"/>
          <w:sz w:val="21"/>
        </w:rPr>
        <w:t xml:space="preserve">Draft response. </w:t>
      </w:r>
      <w:r>
        <w:rPr>
          <w:rFonts w:ascii="Arial" w:hAnsi="Arial"/>
          <w:color w:val="000000"/>
          <w:sz w:val="21"/>
        </w:rPr>
        <w:t>Backup success is not currently documented as a management control. Recommended evidence includes automated failure alerts, a daily or weekly dashboard review based on criticality, monthly owner sign-off, and periodic restore results rather than relying only on a vendor's successful-job indicator.</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Backup monitoring report, alert routing, and review sign-off.</w:t>
      </w:r>
    </w:p>
    <w:p>
      <w:pPr>
        <w:keepNext/>
        <w:spacing w:before="140" w:after="60"/>
      </w:pPr>
      <w:r>
        <w:rPr>
          <w:rFonts w:ascii="Arial" w:hAnsi="Arial"/>
          <w:b/>
          <w:color w:val="2F5597"/>
          <w:sz w:val="21"/>
        </w:rPr>
        <w:t xml:space="preserve">IT-100  </w:t>
      </w:r>
      <w:r>
        <w:rPr>
          <w:rFonts w:ascii="Arial" w:hAnsi="Arial"/>
          <w:b/>
          <w:color w:val="000000"/>
          <w:sz w:val="21"/>
        </w:rPr>
        <w:t>How has the disaster recovery plan been tested?</w:t>
      </w:r>
    </w:p>
    <w:p>
      <w:pPr>
        <w:spacing w:before="0" w:after="60" w:line="269" w:lineRule="auto"/>
      </w:pPr>
      <w:r>
        <w:rPr>
          <w:rFonts w:ascii="Arial" w:hAnsi="Arial"/>
          <w:b/>
          <w:color w:val="000000"/>
          <w:sz w:val="21"/>
        </w:rPr>
        <w:t xml:space="preserve">Draft response. </w:t>
      </w:r>
      <w:r>
        <w:rPr>
          <w:rFonts w:ascii="Arial" w:hAnsi="Arial"/>
          <w:color w:val="000000"/>
          <w:sz w:val="21"/>
        </w:rPr>
        <w:t>No completed disaster-recovery test was provided. Recommended control is an annual tabletop covering loss of identity, portal/database outage, QuickBooks outage, Canix outage, compromised administrator access, and endpoint loss, followed by a technical restore test and tracked remediation.</w:t>
      </w:r>
    </w:p>
    <w:p>
      <w:pPr>
        <w:spacing w:before="0" w:after="40" w:line="252" w:lineRule="auto"/>
      </w:pPr>
      <w:r>
        <w:rPr>
          <w:rFonts w:ascii="Arial" w:hAnsi="Arial"/>
          <w:b/>
          <w:color w:val="000000"/>
          <w:sz w:val="21"/>
        </w:rPr>
        <w:t xml:space="preserve">Status. </w:t>
      </w:r>
      <w:r>
        <w:rPr>
          <w:rFonts w:ascii="Arial" w:hAnsi="Arial"/>
          <w:b/>
          <w:color w:val="A61B1B"/>
          <w:sz w:val="21"/>
        </w:rPr>
        <w:t>Control gap</w:t>
      </w:r>
    </w:p>
    <w:p>
      <w:pPr>
        <w:spacing w:before="0" w:after="80" w:line="259" w:lineRule="auto"/>
      </w:pPr>
      <w:r>
        <w:rPr>
          <w:rFonts w:ascii="Arial" w:hAnsi="Arial"/>
          <w:b/>
          <w:color w:val="000000"/>
          <w:sz w:val="21"/>
        </w:rPr>
        <w:t xml:space="preserve">Evidence requested. </w:t>
      </w:r>
      <w:r>
        <w:rPr>
          <w:rFonts w:ascii="Arial" w:hAnsi="Arial"/>
          <w:color w:val="666666"/>
          <w:sz w:val="21"/>
        </w:rPr>
        <w:t>Exercise plan, attendance, results, recovery measurements, and remediation log.</w:t>
      </w:r>
    </w:p>
    <w:p>
      <w:pPr>
        <w:pStyle w:val="Heading2"/>
      </w:pPr>
      <w:r>
        <w:t>Physical security</w:t>
      </w:r>
    </w:p>
    <w:p>
      <w:pPr>
        <w:keepNext/>
        <w:spacing w:before="140" w:after="60"/>
      </w:pPr>
      <w:r>
        <w:rPr>
          <w:rFonts w:ascii="Arial" w:hAnsi="Arial"/>
          <w:b/>
          <w:color w:val="2F5597"/>
          <w:sz w:val="21"/>
        </w:rPr>
        <w:t xml:space="preserve">IT-106  </w:t>
      </w:r>
      <w:r>
        <w:rPr>
          <w:rFonts w:ascii="Arial" w:hAnsi="Arial"/>
          <w:b/>
          <w:color w:val="000000"/>
          <w:sz w:val="21"/>
        </w:rPr>
        <w:t>How does the organization restrict physical access to their data center or computer room?</w:t>
      </w:r>
    </w:p>
    <w:p>
      <w:pPr>
        <w:spacing w:before="0" w:after="60" w:line="269" w:lineRule="auto"/>
      </w:pPr>
      <w:r>
        <w:rPr>
          <w:rFonts w:ascii="Arial" w:hAnsi="Arial"/>
          <w:b/>
          <w:color w:val="000000"/>
          <w:sz w:val="21"/>
        </w:rPr>
        <w:t xml:space="preserve">Draft response. </w:t>
      </w:r>
      <w:r>
        <w:rPr>
          <w:rFonts w:ascii="Arial" w:hAnsi="Arial"/>
          <w:color w:val="000000"/>
          <w:sz w:val="21"/>
        </w:rPr>
        <w:t>The known systems are predominantly cloud-hosted, and no company-operated data center or computer room has been identified. If that is correct, vendor physical security should be assessed through SOC reports and contracts. Management must separately confirm how offices, networking equipment, and company devices are physically protected.</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Facility description, device inventory, and vendor SOC reports.</w:t>
      </w:r>
    </w:p>
    <w:p>
      <w:pPr>
        <w:keepNext/>
        <w:spacing w:before="140" w:after="60"/>
      </w:pPr>
      <w:r>
        <w:rPr>
          <w:rFonts w:ascii="Arial" w:hAnsi="Arial"/>
          <w:b/>
          <w:color w:val="2F5597"/>
          <w:sz w:val="21"/>
        </w:rPr>
        <w:t xml:space="preserve">IT-110  </w:t>
      </w:r>
      <w:r>
        <w:rPr>
          <w:rFonts w:ascii="Arial" w:hAnsi="Arial"/>
          <w:b/>
          <w:color w:val="000000"/>
          <w:sz w:val="21"/>
        </w:rPr>
        <w:t>How is access restricted (e.g., keypad entry)?</w:t>
      </w:r>
    </w:p>
    <w:p>
      <w:pPr>
        <w:spacing w:before="0" w:after="60" w:line="269" w:lineRule="auto"/>
      </w:pPr>
      <w:r>
        <w:rPr>
          <w:rFonts w:ascii="Arial" w:hAnsi="Arial"/>
          <w:b/>
          <w:color w:val="000000"/>
          <w:sz w:val="21"/>
        </w:rPr>
        <w:t xml:space="preserve">Draft response. </w:t>
      </w:r>
      <w:r>
        <w:rPr>
          <w:rFonts w:ascii="Arial" w:hAnsi="Arial"/>
          <w:color w:val="000000"/>
          <w:sz w:val="21"/>
        </w:rPr>
        <w:t>For vendor data centers, access is controlled by the vendors and should be supported by independent assurance reports. For company offices or network closets, management should document the actual control, such as locked doors, badge/key access, visitor procedures, and device screen lock and encryption. The current control was not provided.</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Physical-access procedure and photos or access configuration where appropriate.</w:t>
      </w:r>
    </w:p>
    <w:p>
      <w:pPr>
        <w:keepNext/>
        <w:spacing w:before="140" w:after="60"/>
      </w:pPr>
      <w:r>
        <w:rPr>
          <w:rFonts w:ascii="Arial" w:hAnsi="Arial"/>
          <w:b/>
          <w:color w:val="2F5597"/>
          <w:sz w:val="21"/>
        </w:rPr>
        <w:t xml:space="preserve">IT-112  </w:t>
      </w:r>
      <w:r>
        <w:rPr>
          <w:rFonts w:ascii="Arial" w:hAnsi="Arial"/>
          <w:b/>
          <w:color w:val="000000"/>
          <w:sz w:val="21"/>
        </w:rPr>
        <w:t>Who approves access rights?</w:t>
      </w:r>
    </w:p>
    <w:p>
      <w:pPr>
        <w:spacing w:before="0" w:after="60" w:line="269" w:lineRule="auto"/>
      </w:pPr>
      <w:r>
        <w:rPr>
          <w:rFonts w:ascii="Arial" w:hAnsi="Arial"/>
          <w:b/>
          <w:color w:val="000000"/>
          <w:sz w:val="21"/>
        </w:rPr>
        <w:t xml:space="preserve">Draft response. </w:t>
      </w:r>
      <w:r>
        <w:rPr>
          <w:rFonts w:ascii="Arial" w:hAnsi="Arial"/>
          <w:color w:val="000000"/>
          <w:sz w:val="21"/>
        </w:rPr>
        <w:t>Management should designate the office/facility owner who approves physical access and the system owner who approves access to any secure technology area. Vendor personnel access is governed by the vendor's control environment. Actual approvers must be named.</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Access-approval matrix and vendor assurance reports.</w:t>
      </w:r>
    </w:p>
    <w:p>
      <w:pPr>
        <w:keepNext/>
        <w:spacing w:before="140" w:after="60"/>
      </w:pPr>
      <w:r>
        <w:rPr>
          <w:rFonts w:ascii="Arial" w:hAnsi="Arial"/>
          <w:b/>
          <w:color w:val="2F5597"/>
          <w:sz w:val="21"/>
        </w:rPr>
        <w:t xml:space="preserve">IT-114  </w:t>
      </w:r>
      <w:r>
        <w:rPr>
          <w:rFonts w:ascii="Arial" w:hAnsi="Arial"/>
          <w:b/>
          <w:color w:val="000000"/>
          <w:sz w:val="21"/>
        </w:rPr>
        <w:t>Does the entity maintain an audit log of entry?</w:t>
      </w:r>
    </w:p>
    <w:p>
      <w:pPr>
        <w:spacing w:before="0" w:after="60" w:line="269" w:lineRule="auto"/>
      </w:pPr>
      <w:r>
        <w:rPr>
          <w:rFonts w:ascii="Arial" w:hAnsi="Arial"/>
          <w:b/>
          <w:color w:val="000000"/>
          <w:sz w:val="21"/>
        </w:rPr>
        <w:t xml:space="preserve">Draft response. </w:t>
      </w:r>
      <w:r>
        <w:rPr>
          <w:rFonts w:ascii="Arial" w:hAnsi="Arial"/>
          <w:color w:val="000000"/>
          <w:sz w:val="21"/>
        </w:rPr>
        <w:t>No entry-log evidence was supplied. If the entity has no controlled data center or computer room, state that clearly and describe the office or network-closet log that does exist. Vendor data-center logs are maintained by providers and tested through their assurance reports.</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Local entry logs or documented not-applicable rationale, plus vendor SOC evidence.</w:t>
      </w:r>
    </w:p>
    <w:p>
      <w:pPr>
        <w:keepNext/>
        <w:spacing w:before="140" w:after="60"/>
      </w:pPr>
      <w:r>
        <w:rPr>
          <w:rFonts w:ascii="Arial" w:hAnsi="Arial"/>
          <w:b/>
          <w:color w:val="2F5597"/>
          <w:sz w:val="21"/>
        </w:rPr>
        <w:t xml:space="preserve">IT-116  </w:t>
      </w:r>
      <w:r>
        <w:rPr>
          <w:rFonts w:ascii="Arial" w:hAnsi="Arial"/>
          <w:b/>
          <w:color w:val="000000"/>
          <w:sz w:val="21"/>
        </w:rPr>
        <w:t>Does management periodically review the audit log of entry?</w:t>
      </w:r>
    </w:p>
    <w:p>
      <w:pPr>
        <w:spacing w:before="0" w:after="60" w:line="269" w:lineRule="auto"/>
      </w:pPr>
      <w:r>
        <w:rPr>
          <w:rFonts w:ascii="Arial" w:hAnsi="Arial"/>
          <w:b/>
          <w:color w:val="000000"/>
          <w:sz w:val="21"/>
        </w:rPr>
        <w:t xml:space="preserve">Draft response. </w:t>
      </w:r>
      <w:r>
        <w:rPr>
          <w:rFonts w:ascii="Arial" w:hAnsi="Arial"/>
          <w:color w:val="000000"/>
          <w:sz w:val="21"/>
        </w:rPr>
        <w:t>No periodic review evidence was supplied. If a local controlled room exists, management should define a quarterly review of access and entry exceptions. If not, the control can be documented as not applicable locally, with annual vendor assurance review covering hosted infrastructure.</w:t>
      </w:r>
    </w:p>
    <w:p>
      <w:pPr>
        <w:spacing w:before="0" w:after="40" w:line="252" w:lineRule="auto"/>
      </w:pPr>
      <w:r>
        <w:rPr>
          <w:rFonts w:ascii="Arial" w:hAnsi="Arial"/>
          <w:b/>
          <w:color w:val="000000"/>
          <w:sz w:val="21"/>
        </w:rPr>
        <w:t xml:space="preserve">Status. </w:t>
      </w:r>
      <w:r>
        <w:rPr>
          <w:rFonts w:ascii="Arial" w:hAnsi="Arial"/>
          <w:b/>
          <w:color w:val="9C6500"/>
          <w:sz w:val="21"/>
        </w:rPr>
        <w:t>Confirmation required</w:t>
      </w:r>
    </w:p>
    <w:p>
      <w:pPr>
        <w:spacing w:before="0" w:after="80" w:line="259" w:lineRule="auto"/>
      </w:pPr>
      <w:r>
        <w:rPr>
          <w:rFonts w:ascii="Arial" w:hAnsi="Arial"/>
          <w:b/>
          <w:color w:val="000000"/>
          <w:sz w:val="21"/>
        </w:rPr>
        <w:t xml:space="preserve">Evidence requested. </w:t>
      </w:r>
      <w:r>
        <w:rPr>
          <w:rFonts w:ascii="Arial" w:hAnsi="Arial"/>
          <w:color w:val="666666"/>
          <w:sz w:val="21"/>
        </w:rPr>
        <w:t>Quarterly access review or approved not-applicable assessment.</w:t>
      </w:r>
    </w:p>
    <w:p>
      <w:pPr>
        <w:pStyle w:val="Heading1"/>
      </w:pPr>
      <w:r>
        <w:t>Ninety day remediation plan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56"/>
        <w:gridCol w:w="2056"/>
        <w:gridCol w:w="2056"/>
        <w:gridCol w:w="2056"/>
        <w:gridCol w:w="2056"/>
      </w:tblGrid>
      <w:tr>
        <w:trPr>
          <w:tblHeader w:val="true"/>
          <w:cantSplit/>
        </w:trPr>
        <w:tc>
          <w:tcPr>
            <w:tcW w:type="dxa" w:w="792"/>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Priority</w:t>
            </w:r>
          </w:p>
        </w:tc>
        <w:tc>
          <w:tcPr>
            <w:tcW w:type="dxa" w:w="3816"/>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Action</w:t>
            </w:r>
          </w:p>
        </w:tc>
        <w:tc>
          <w:tcPr>
            <w:tcW w:type="dxa" w:w="1944"/>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Accountable owner</w:t>
            </w:r>
          </w:p>
        </w:tc>
        <w:tc>
          <w:tcPr>
            <w:tcW w:type="dxa" w:w="1080"/>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Target</w:t>
            </w:r>
          </w:p>
        </w:tc>
        <w:tc>
          <w:tcPr>
            <w:tcW w:type="dxa" w:w="2232"/>
            <w:shd w:fill="17365D"/>
            <w:tcMar>
              <w:top w:w="100" w:type="dxa"/>
              <w:start w:w="120" w:type="dxa"/>
              <w:bottom w:w="100" w:type="dxa"/>
              <w:end w:w="120" w:type="dxa"/>
            </w:tcMar>
            <w:vAlign w:val="center"/>
          </w:tcPr>
          <w:p>
            <w:pPr>
              <w:spacing w:before="0" w:after="0" w:line="240" w:lineRule="auto"/>
              <w:jc w:val="center"/>
            </w:pPr>
            <w:r>
              <w:rPr>
                <w:rFonts w:ascii="Arial" w:hAnsi="Arial"/>
                <w:b/>
                <w:color w:val="FFFFFF"/>
                <w:sz w:val="19"/>
              </w:rPr>
              <w:t>Evidence of completion</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P0</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Approve in-scope system register, owner RACI, and IT risk register.</w:t>
            </w:r>
          </w:p>
        </w:tc>
        <w:tc>
          <w:tcPr>
            <w:tcW w:type="dxa" w:w="1944"/>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Executive management and technical owner</w:t>
            </w:r>
          </w:p>
        </w:tc>
        <w:tc>
          <w:tcPr>
            <w:tcW w:type="dxa" w:w="108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0-15 days</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Approved register, risks, owners, and review calendar.</w:t>
            </w:r>
          </w:p>
        </w:tc>
      </w:tr>
      <w:tr>
        <w:trPr>
          <w:cantSplit/>
        </w:trPr>
        <w:tc>
          <w:tcPr>
            <w:tcW w:type="dxa" w:w="792"/>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P0</w:t>
            </w:r>
          </w:p>
        </w:tc>
        <w:tc>
          <w:tcPr>
            <w:tcW w:type="dxa" w:w="3816"/>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Export and review all privileged and financial-system users; remove stale access and document exceptions.</w:t>
            </w:r>
          </w:p>
        </w:tc>
        <w:tc>
          <w:tcPr>
            <w:tcW w:type="dxa" w:w="1944"/>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System owners and Finance/Controller</w:t>
            </w:r>
          </w:p>
        </w:tc>
        <w:tc>
          <w:tcPr>
            <w:tcW w:type="dxa" w:w="108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0-15 days</w:t>
            </w:r>
          </w:p>
        </w:tc>
        <w:tc>
          <w:tcPr>
            <w:tcW w:type="dxa" w:w="223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Signed user lists and removal tickets.</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P0</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Require MFA for Google Workspace, QuickBooks, GitHub, Supabase/hosting administrators, and portal administrators; isolate non-personal demo accounts from live data.</w:t>
            </w:r>
          </w:p>
        </w:tc>
        <w:tc>
          <w:tcPr>
            <w:tcW w:type="dxa" w:w="1944"/>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Technical owner</w:t>
            </w:r>
          </w:p>
        </w:tc>
        <w:tc>
          <w:tcPr>
            <w:tcW w:type="dxa" w:w="108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0-30 days</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Configuration exports, test results, and isolated demo-account evidence.</w:t>
            </w:r>
          </w:p>
        </w:tc>
      </w:tr>
      <w:tr>
        <w:trPr>
          <w:cantSplit/>
        </w:trPr>
        <w:tc>
          <w:tcPr>
            <w:tcW w:type="dxa" w:w="792"/>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P0</w:t>
            </w:r>
          </w:p>
        </w:tc>
        <w:tc>
          <w:tcPr>
            <w:tcW w:type="dxa" w:w="3816"/>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Adopt joiner/mover/leaver and quarterly privileged-access review procedures.</w:t>
            </w:r>
          </w:p>
        </w:tc>
        <w:tc>
          <w:tcPr>
            <w:tcW w:type="dxa" w:w="1944"/>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Management, HR, and system owners</w:t>
            </w:r>
          </w:p>
        </w:tc>
        <w:tc>
          <w:tcPr>
            <w:tcW w:type="dxa" w:w="108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0-30 days</w:t>
            </w:r>
          </w:p>
        </w:tc>
        <w:tc>
          <w:tcPr>
            <w:tcW w:type="dxa" w:w="223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Approved procedure and first completed review.</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P0</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Adopt change-management minimum: request, owner approval, Finance approval when applicable, tests, rollback, exact release identity, and post-release validation.</w:t>
            </w:r>
          </w:p>
        </w:tc>
        <w:tc>
          <w:tcPr>
            <w:tcW w:type="dxa" w:w="1944"/>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Technical owner and business owners</w:t>
            </w:r>
          </w:p>
        </w:tc>
        <w:tc>
          <w:tcPr>
            <w:tcW w:type="dxa" w:w="108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0-30 days</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Policy and two completed change samples.</w:t>
            </w:r>
          </w:p>
        </w:tc>
      </w:tr>
      <w:tr>
        <w:trPr>
          <w:cantSplit/>
        </w:trPr>
        <w:tc>
          <w:tcPr>
            <w:tcW w:type="dxa" w:w="792"/>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P0</w:t>
            </w:r>
          </w:p>
        </w:tc>
        <w:tc>
          <w:tcPr>
            <w:tcW w:type="dxa" w:w="3816"/>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Confirm backup settings, retention, encryption, and recovery objectives; complete the first restore test.</w:t>
            </w:r>
          </w:p>
        </w:tc>
        <w:tc>
          <w:tcPr>
            <w:tcW w:type="dxa" w:w="1944"/>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Technical owner and system owners</w:t>
            </w:r>
          </w:p>
        </w:tc>
        <w:tc>
          <w:tcPr>
            <w:tcW w:type="dxa" w:w="108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0-30 days</w:t>
            </w:r>
          </w:p>
        </w:tc>
        <w:tc>
          <w:tcPr>
            <w:tcW w:type="dxa" w:w="223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Backup screenshots, RTO/RPO approval, and restore report.</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P1</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Deploy or evidence managed endpoint EDR, encryption, screen lock, patching, and inventory.</w:t>
            </w:r>
          </w:p>
        </w:tc>
        <w:tc>
          <w:tcPr>
            <w:tcW w:type="dxa" w:w="1944"/>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Technical owner</w:t>
            </w:r>
          </w:p>
        </w:tc>
        <w:tc>
          <w:tcPr>
            <w:tcW w:type="dxa" w:w="108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31-60 days</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EDR and device-compliance exports.</w:t>
            </w:r>
          </w:p>
        </w:tc>
      </w:tr>
      <w:tr>
        <w:trPr>
          <w:cantSplit/>
        </w:trPr>
        <w:tc>
          <w:tcPr>
            <w:tcW w:type="dxa" w:w="792"/>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P1</w:t>
            </w:r>
          </w:p>
        </w:tc>
        <w:tc>
          <w:tcPr>
            <w:tcW w:type="dxa" w:w="3816"/>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Create vendor-risk register and collect current assurance for QuickBooks, Supabase, Google, Canix, GitHub, hosting, payroll, banking, email, and scanning providers.</w:t>
            </w:r>
          </w:p>
        </w:tc>
        <w:tc>
          <w:tcPr>
            <w:tcW w:type="dxa" w:w="1944"/>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Technical owner and legal/management</w:t>
            </w:r>
          </w:p>
        </w:tc>
        <w:tc>
          <w:tcPr>
            <w:tcW w:type="dxa" w:w="108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31-60 days</w:t>
            </w:r>
          </w:p>
        </w:tc>
        <w:tc>
          <w:tcPr>
            <w:tcW w:type="dxa" w:w="223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Vendor register, contracts, SOC reports, and annual review.</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P1</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Create one support and incident queue with severity, owner, response target, closure, and breach escalation.</w:t>
            </w:r>
          </w:p>
        </w:tc>
        <w:tc>
          <w:tcPr>
            <w:tcW w:type="dxa" w:w="1944"/>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Technical owner and Operations</w:t>
            </w:r>
          </w:p>
        </w:tc>
        <w:tc>
          <w:tcPr>
            <w:tcW w:type="dxa" w:w="108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31-60 days</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Procedure and sample ticket export.</w:t>
            </w:r>
          </w:p>
        </w:tc>
      </w:tr>
      <w:tr>
        <w:trPr>
          <w:cantSplit/>
        </w:trPr>
        <w:tc>
          <w:tcPr>
            <w:tcW w:type="dxa" w:w="792"/>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P1</w:t>
            </w:r>
          </w:p>
        </w:tc>
        <w:tc>
          <w:tcPr>
            <w:tcW w:type="dxa" w:w="3816"/>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Establish monthly patch/dependency review and centralized security-alert routing with retention.</w:t>
            </w:r>
          </w:p>
        </w:tc>
        <w:tc>
          <w:tcPr>
            <w:tcW w:type="dxa" w:w="1944"/>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Technical owner</w:t>
            </w:r>
          </w:p>
        </w:tc>
        <w:tc>
          <w:tcPr>
            <w:tcW w:type="dxa" w:w="108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31-60 days</w:t>
            </w:r>
          </w:p>
        </w:tc>
        <w:tc>
          <w:tcPr>
            <w:tcW w:type="dxa" w:w="223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Monthly review and alert samples.</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P2</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Complete an independent vulnerability assessment and penetration test and track remediation.</w:t>
            </w:r>
          </w:p>
        </w:tc>
        <w:tc>
          <w:tcPr>
            <w:tcW w:type="dxa" w:w="1944"/>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Executive management and technical owner</w:t>
            </w:r>
          </w:p>
        </w:tc>
        <w:tc>
          <w:tcPr>
            <w:tcW w:type="dxa" w:w="108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61-90 days</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Final report, remediation tickets, and retest results.</w:t>
            </w:r>
          </w:p>
        </w:tc>
      </w:tr>
      <w:tr>
        <w:trPr>
          <w:cantSplit/>
        </w:trPr>
        <w:tc>
          <w:tcPr>
            <w:tcW w:type="dxa" w:w="792"/>
            <w:shd w:fill="EEF5FB"/>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P2</w:t>
            </w:r>
          </w:p>
        </w:tc>
        <w:tc>
          <w:tcPr>
            <w:tcW w:type="dxa" w:w="3816"/>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Approve the disaster recovery plan and complete a tabletop plus technical recovery exercise.</w:t>
            </w:r>
          </w:p>
        </w:tc>
        <w:tc>
          <w:tcPr>
            <w:tcW w:type="dxa" w:w="1944"/>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Executive management, Finance, Operations, and technical owner</w:t>
            </w:r>
          </w:p>
        </w:tc>
        <w:tc>
          <w:tcPr>
            <w:tcW w:type="dxa" w:w="1080"/>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61-90 days</w:t>
            </w:r>
          </w:p>
        </w:tc>
        <w:tc>
          <w:tcPr>
            <w:tcW w:type="dxa" w:w="2232"/>
            <w:shd w:fill="EEF5FB"/>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Plan, attendance, results, and remediation log.</w:t>
            </w:r>
          </w:p>
        </w:tc>
      </w:tr>
      <w:tr>
        <w:trPr>
          <w:cantSplit/>
        </w:trPr>
        <w:tc>
          <w:tcPr>
            <w:tcW w:type="dxa" w:w="792"/>
            <w:shd w:fill="FFFFFF"/>
            <w:tcMar>
              <w:top w:w="100" w:type="dxa"/>
              <w:start w:w="120" w:type="dxa"/>
              <w:bottom w:w="100" w:type="dxa"/>
              <w:end w:w="120" w:type="dxa"/>
            </w:tcMar>
            <w:vAlign w:val="center"/>
          </w:tcPr>
          <w:p>
            <w:pPr>
              <w:spacing w:before="0" w:after="0" w:line="252" w:lineRule="auto"/>
              <w:jc w:val="center"/>
            </w:pPr>
            <w:r>
              <w:rPr>
                <w:rFonts w:ascii="Arial" w:hAnsi="Arial"/>
                <w:b/>
                <w:color w:val="000000"/>
                <w:sz w:val="18"/>
              </w:rPr>
              <w:t>P2</w:t>
            </w:r>
          </w:p>
        </w:tc>
        <w:tc>
          <w:tcPr>
            <w:tcW w:type="dxa" w:w="3816"/>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Begin quarterly IT control review and annual management certification.</w:t>
            </w:r>
          </w:p>
        </w:tc>
        <w:tc>
          <w:tcPr>
            <w:tcW w:type="dxa" w:w="1944"/>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Executive management</w:t>
            </w:r>
          </w:p>
        </w:tc>
        <w:tc>
          <w:tcPr>
            <w:tcW w:type="dxa" w:w="1080"/>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By day 90 and recurring</w:t>
            </w:r>
          </w:p>
        </w:tc>
        <w:tc>
          <w:tcPr>
            <w:tcW w:type="dxa" w:w="2232"/>
            <w:shd w:fill="FFFFFF"/>
            <w:tcMar>
              <w:top w:w="100" w:type="dxa"/>
              <w:start w:w="120" w:type="dxa"/>
              <w:bottom w:w="100" w:type="dxa"/>
              <w:end w:w="120" w:type="dxa"/>
            </w:tcMar>
            <w:vAlign w:val="center"/>
          </w:tcPr>
          <w:p>
            <w:pPr>
              <w:spacing w:before="0" w:after="0" w:line="252" w:lineRule="auto"/>
              <w:jc w:val="left"/>
            </w:pPr>
            <w:r>
              <w:rPr>
                <w:rFonts w:ascii="Arial" w:hAnsi="Arial"/>
                <w:b w:val="0"/>
                <w:color w:val="000000"/>
                <w:sz w:val="18"/>
              </w:rPr>
              <w:t>Signed quarterly control package and annual certification.</w:t>
            </w:r>
          </w:p>
        </w:tc>
      </w:tr>
    </w:tbl>
    <w:p/>
    <w:p>
      <w:pPr>
        <w:pStyle w:val="Heading1"/>
      </w:pPr>
      <w:r>
        <w:t>Evidence package to assemble for SAX</w:t>
      </w:r>
    </w:p>
    <w:p>
      <w:pPr>
        <w:pStyle w:val="ListBullet"/>
        <w:spacing w:before="0" w:after="60" w:line="259" w:lineRule="auto"/>
      </w:pPr>
      <w:r>
        <w:rPr>
          <w:rFonts w:ascii="Arial" w:hAnsi="Arial"/>
          <w:color w:val="000000"/>
          <w:sz w:val="21"/>
        </w:rPr>
        <w:t>In-scope system and administrator register with named owners and backups.</w:t>
      </w:r>
    </w:p>
    <w:p>
      <w:pPr>
        <w:pStyle w:val="ListBullet"/>
        <w:spacing w:before="0" w:after="60" w:line="259" w:lineRule="auto"/>
      </w:pPr>
      <w:r>
        <w:rPr>
          <w:rFonts w:ascii="Arial" w:hAnsi="Arial"/>
          <w:color w:val="000000"/>
          <w:sz w:val="21"/>
        </w:rPr>
        <w:t>QuickBooks, Google Workspace, Canix, GitHub, Supabase, hosting, payroll, and banking user/role exports.</w:t>
      </w:r>
    </w:p>
    <w:p>
      <w:pPr>
        <w:pStyle w:val="ListBullet"/>
        <w:spacing w:before="0" w:after="60" w:line="259" w:lineRule="auto"/>
      </w:pPr>
      <w:r>
        <w:rPr>
          <w:rFonts w:ascii="Arial" w:hAnsi="Arial"/>
          <w:color w:val="000000"/>
          <w:sz w:val="21"/>
        </w:rPr>
        <w:t>First quarterly access review and joiner/mover/leaver samples.</w:t>
      </w:r>
    </w:p>
    <w:p>
      <w:pPr>
        <w:pStyle w:val="ListBullet"/>
        <w:spacing w:before="0" w:after="60" w:line="259" w:lineRule="auto"/>
      </w:pPr>
      <w:r>
        <w:rPr>
          <w:rFonts w:ascii="Arial" w:hAnsi="Arial"/>
          <w:color w:val="000000"/>
          <w:sz w:val="21"/>
        </w:rPr>
        <w:t>Two production change samples linking approval, commit, test result, deployment, and validation.</w:t>
      </w:r>
    </w:p>
    <w:p>
      <w:pPr>
        <w:pStyle w:val="ListBullet"/>
        <w:spacing w:before="0" w:after="60" w:line="259" w:lineRule="auto"/>
      </w:pPr>
      <w:r>
        <w:rPr>
          <w:rFonts w:ascii="Arial" w:hAnsi="Arial"/>
          <w:color w:val="000000"/>
          <w:sz w:val="21"/>
        </w:rPr>
        <w:t>Current provider authentication settings and proof of MFA for privileged accounts.</w:t>
      </w:r>
    </w:p>
    <w:p>
      <w:pPr>
        <w:pStyle w:val="ListBullet"/>
        <w:spacing w:before="0" w:after="60" w:line="259" w:lineRule="auto"/>
      </w:pPr>
      <w:r>
        <w:rPr>
          <w:rFonts w:ascii="Arial" w:hAnsi="Arial"/>
          <w:color w:val="000000"/>
          <w:sz w:val="21"/>
        </w:rPr>
        <w:t>Endpoint inventory, encryption, patch, and antivirus/EDR coverage.</w:t>
      </w:r>
    </w:p>
    <w:p>
      <w:pPr>
        <w:pStyle w:val="ListBullet"/>
        <w:spacing w:before="0" w:after="60" w:line="259" w:lineRule="auto"/>
      </w:pPr>
      <w:r>
        <w:rPr>
          <w:rFonts w:ascii="Arial" w:hAnsi="Arial"/>
          <w:color w:val="000000"/>
          <w:sz w:val="21"/>
        </w:rPr>
        <w:t>Backup configuration, retention, restore-test evidence, and DR exercise results.</w:t>
      </w:r>
    </w:p>
    <w:p>
      <w:pPr>
        <w:pStyle w:val="ListBullet"/>
        <w:spacing w:before="0" w:after="60" w:line="259" w:lineRule="auto"/>
      </w:pPr>
      <w:r>
        <w:rPr>
          <w:rFonts w:ascii="Arial" w:hAnsi="Arial"/>
          <w:color w:val="000000"/>
          <w:sz w:val="21"/>
        </w:rPr>
        <w:t>Vendor assurance reports and annual review sign-off.</w:t>
      </w:r>
    </w:p>
    <w:p>
      <w:pPr>
        <w:pStyle w:val="ListBullet"/>
        <w:spacing w:before="0" w:after="60" w:line="259" w:lineRule="auto"/>
      </w:pPr>
      <w:r>
        <w:rPr>
          <w:rFonts w:ascii="Arial" w:hAnsi="Arial"/>
          <w:color w:val="000000"/>
          <w:sz w:val="21"/>
        </w:rPr>
        <w:t>Support/incident log and security monitoring evidence.</w:t>
      </w:r>
    </w:p>
    <w:p>
      <w:pPr>
        <w:pStyle w:val="Heading1"/>
      </w:pPr>
      <w:r>
        <w:t>Existing technical evidence reviewed</w:t>
      </w:r>
    </w:p>
    <w:p>
      <w:pPr>
        <w:pStyle w:val="ListBullet"/>
        <w:spacing w:before="0" w:after="60" w:line="259" w:lineRule="auto"/>
      </w:pPr>
      <w:r>
        <w:rPr>
          <w:rFonts w:ascii="Arial" w:hAnsi="Arial"/>
          <w:color w:val="000000"/>
          <w:sz w:val="21"/>
        </w:rPr>
        <w:t>Deployment readiness and Google Workspace SSO setup documentation.</w:t>
      </w:r>
    </w:p>
    <w:p>
      <w:pPr>
        <w:pStyle w:val="ListBullet"/>
        <w:spacing w:before="0" w:after="60" w:line="259" w:lineRule="auto"/>
      </w:pPr>
      <w:r>
        <w:rPr>
          <w:rFonts w:ascii="Arial" w:hAnsi="Arial"/>
          <w:color w:val="000000"/>
          <w:sz w:val="21"/>
        </w:rPr>
        <w:t>QuickBooks financial visibility and production-assessment documentation.</w:t>
      </w:r>
    </w:p>
    <w:p>
      <w:pPr>
        <w:pStyle w:val="ListBullet"/>
        <w:spacing w:before="0" w:after="60" w:line="259" w:lineRule="auto"/>
      </w:pPr>
      <w:r>
        <w:rPr>
          <w:rFonts w:ascii="Arial" w:hAnsi="Arial"/>
          <w:color w:val="000000"/>
          <w:sz w:val="21"/>
        </w:rPr>
        <w:t>Portal-native cutover, three-workspace architecture, and order-workflow documentation.</w:t>
      </w:r>
    </w:p>
    <w:p>
      <w:pPr>
        <w:pStyle w:val="ListBullet"/>
        <w:spacing w:before="0" w:after="60" w:line="259" w:lineRule="auto"/>
      </w:pPr>
      <w:r>
        <w:rPr>
          <w:rFonts w:ascii="Arial" w:hAnsi="Arial"/>
          <w:color w:val="000000"/>
          <w:sz w:val="21"/>
        </w:rPr>
        <w:t>Supabase database migrations, protected functions, row-level security, audit tables, and security-contract tests.</w:t>
      </w:r>
    </w:p>
    <w:p>
      <w:pPr>
        <w:pStyle w:val="ListBullet"/>
        <w:spacing w:before="0" w:after="60" w:line="259" w:lineRule="auto"/>
      </w:pPr>
      <w:r>
        <w:rPr>
          <w:rFonts w:ascii="Arial" w:hAnsi="Arial"/>
          <w:color w:val="000000"/>
          <w:sz w:val="21"/>
        </w:rPr>
        <w:t>Git source history and release verification scripts.</w:t>
      </w:r>
    </w:p>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7"/>
      </w:rPr>
      <w:t xml:space="preserve">Management review required before submission  |  6 October 2026  |  Page </w:t>
    </w:r>
    <w:r>
      <w:rPr>
        <w:rFonts w:ascii="Arial" w:hAnsi="Arial"/>
        <w:color w:val="666666"/>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666666"/>
        <w:sz w:val="17"/>
      </w:rPr>
      <w:t>urbanXtracts  |  SAX audit response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