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rial" w:hAnsi="Arial"/>
          <w:b/>
          <w:color w:val="000000"/>
          <w:sz w:val="48"/>
        </w:rPr>
        <w:t>Journal Entries Internal Controls Draft Responses</w:t>
      </w:r>
    </w:p>
    <w:p>
      <w:pPr>
        <w:spacing w:before="0" w:after="280" w:line="276" w:lineRule="auto"/>
      </w:pPr>
      <w:r>
        <w:rPr>
          <w:rFonts w:ascii="Arial" w:hAnsi="Arial"/>
          <w:color w:val="666666"/>
          <w:sz w:val="23"/>
        </w:rPr>
        <w:t>Prepared for management review in response to the SAX questionnaire</w:t>
      </w:r>
    </w:p>
    <w:p>
      <w:pPr>
        <w:spacing w:before="0" w:after="140" w:line="271" w:lineRule="auto"/>
      </w:pPr>
      <w:r>
        <w:rPr>
          <w:rFonts w:ascii="Arial" w:hAnsi="Arial"/>
          <w:b/>
          <w:color w:val="000000"/>
          <w:sz w:val="21"/>
        </w:rPr>
        <w:t xml:space="preserve">Purpose. </w:t>
      </w:r>
      <w:r>
        <w:rPr>
          <w:rFonts w:ascii="Arial" w:hAnsi="Arial"/>
          <w:color w:val="000000"/>
          <w:sz w:val="21"/>
        </w:rPr>
        <w:t>This document provides proposed responses to the journal-entry questionnaire. It reflects the known system boundary: QuickBooks Online is the accounting system of record, while UX OS displays selected financial information and does not create, post, approve, or modify QuickBooks journal entries.</w:t>
      </w:r>
    </w:p>
    <w:p>
      <w:pPr>
        <w:spacing w:before="0" w:after="180" w:line="271" w:lineRule="auto"/>
      </w:pPr>
      <w:r>
        <w:rPr>
          <w:rFonts w:ascii="Arial" w:hAnsi="Arial"/>
          <w:b/>
          <w:color w:val="000000"/>
          <w:sz w:val="21"/>
        </w:rPr>
        <w:t xml:space="preserve">Current conclusion. </w:t>
      </w:r>
      <w:r>
        <w:rPr>
          <w:rFonts w:ascii="Arial" w:hAnsi="Arial"/>
          <w:color w:val="000000"/>
          <w:sz w:val="21"/>
        </w:rPr>
        <w:t>The portal does not introduce an automated journal-entry risk. The remaining journal-entry control assertions depend on Finance's actual QuickBooks roles, approval practice, close process, and review evidence. Those facts were not contained in the supplied questionnaire or portal repository and must be confirmed by the Finance/Controller owner.</w:t>
      </w:r>
    </w:p>
    <w:p>
      <w:pPr>
        <w:spacing w:before="0" w:after="240" w:line="271" w:lineRule="auto"/>
      </w:pPr>
      <w:r>
        <w:rPr>
          <w:rFonts w:ascii="Arial" w:hAnsi="Arial"/>
          <w:b/>
          <w:color w:val="A61B1B"/>
          <w:sz w:val="21"/>
        </w:rPr>
        <w:t xml:space="preserve">Submission status. </w:t>
      </w:r>
      <w:r>
        <w:rPr>
          <w:rFonts w:ascii="Arial" w:hAnsi="Arial"/>
          <w:color w:val="000000"/>
          <w:sz w:val="21"/>
        </w:rPr>
        <w:t>This is a management-review draft, not a completed management representation. Items marked Confirmation required or Control gap must be resolved or expressly disclosed before the response is sent to SAX.</w:t>
      </w:r>
    </w:p>
    <w:p>
      <w:pPr>
        <w:pStyle w:val="Heading1"/>
      </w:pPr>
      <w:r>
        <w:t>Control assessment summary</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427"/>
        <w:gridCol w:w="3427"/>
        <w:gridCol w:w="3427"/>
      </w:tblGrid>
      <w:tr>
        <w:trPr>
          <w:tblHeader w:val="true"/>
          <w:cantSplit/>
        </w:trPr>
        <w:tc>
          <w:tcPr>
            <w:tcW w:type="dxa" w:w="1944"/>
            <w:shd w:fill="17365D"/>
            <w:tcMar>
              <w:top w:w="100" w:type="dxa"/>
              <w:start w:w="120" w:type="dxa"/>
              <w:bottom w:w="100" w:type="dxa"/>
              <w:end w:w="120" w:type="dxa"/>
            </w:tcMar>
            <w:vAlign w:val="center"/>
          </w:tcPr>
          <w:p>
            <w:pPr>
              <w:spacing w:before="0" w:after="0" w:line="240" w:lineRule="auto"/>
              <w:jc w:val="center"/>
            </w:pPr>
            <w:r>
              <w:rPr>
                <w:rFonts w:ascii="Arial" w:hAnsi="Arial"/>
                <w:b/>
                <w:color w:val="FFFFFF"/>
                <w:sz w:val="19"/>
              </w:rPr>
              <w:t>Area</w:t>
            </w:r>
          </w:p>
        </w:tc>
        <w:tc>
          <w:tcPr>
            <w:tcW w:type="dxa" w:w="4392"/>
            <w:shd w:fill="17365D"/>
            <w:tcMar>
              <w:top w:w="100" w:type="dxa"/>
              <w:start w:w="120" w:type="dxa"/>
              <w:bottom w:w="100" w:type="dxa"/>
              <w:end w:w="120" w:type="dxa"/>
            </w:tcMar>
            <w:vAlign w:val="center"/>
          </w:tcPr>
          <w:p>
            <w:pPr>
              <w:spacing w:before="0" w:after="0" w:line="240" w:lineRule="auto"/>
              <w:jc w:val="center"/>
            </w:pPr>
            <w:r>
              <w:rPr>
                <w:rFonts w:ascii="Arial" w:hAnsi="Arial"/>
                <w:b/>
                <w:color w:val="FFFFFF"/>
                <w:sz w:val="19"/>
              </w:rPr>
              <w:t>Draft assessment</w:t>
            </w:r>
          </w:p>
        </w:tc>
        <w:tc>
          <w:tcPr>
            <w:tcW w:type="dxa" w:w="3528"/>
            <w:shd w:fill="17365D"/>
            <w:tcMar>
              <w:top w:w="100" w:type="dxa"/>
              <w:start w:w="120" w:type="dxa"/>
              <w:bottom w:w="100" w:type="dxa"/>
              <w:end w:w="120" w:type="dxa"/>
            </w:tcMar>
            <w:vAlign w:val="center"/>
          </w:tcPr>
          <w:p>
            <w:pPr>
              <w:spacing w:before="0" w:after="0" w:line="240" w:lineRule="auto"/>
              <w:jc w:val="center"/>
            </w:pPr>
            <w:r>
              <w:rPr>
                <w:rFonts w:ascii="Arial" w:hAnsi="Arial"/>
                <w:b/>
                <w:color w:val="FFFFFF"/>
                <w:sz w:val="19"/>
              </w:rPr>
              <w:t>Required evidence</w:t>
            </w:r>
          </w:p>
        </w:tc>
      </w:tr>
      <w:tr>
        <w:trPr>
          <w:cantSplit/>
        </w:trPr>
        <w:tc>
          <w:tcPr>
            <w:tcW w:type="dxa" w:w="1944"/>
            <w:shd w:fill="FFFFFF"/>
            <w:tcMar>
              <w:top w:w="100" w:type="dxa"/>
              <w:start w:w="120" w:type="dxa"/>
              <w:bottom w:w="100" w:type="dxa"/>
              <w:end w:w="120" w:type="dxa"/>
            </w:tcMar>
            <w:vAlign w:val="center"/>
          </w:tcPr>
          <w:p>
            <w:pPr>
              <w:spacing w:before="0" w:after="0" w:line="252" w:lineRule="auto"/>
              <w:jc w:val="center"/>
            </w:pPr>
            <w:r>
              <w:rPr>
                <w:rFonts w:ascii="Arial" w:hAnsi="Arial"/>
                <w:b/>
                <w:color w:val="000000"/>
                <w:sz w:val="18"/>
              </w:rPr>
              <w:t>Portal boundary</w:t>
            </w:r>
          </w:p>
        </w:tc>
        <w:tc>
          <w:tcPr>
            <w:tcW w:type="dxa" w:w="4392"/>
            <w:shd w:fill="FFFFFF"/>
            <w:tcMar>
              <w:top w:w="100" w:type="dxa"/>
              <w:start w:w="120" w:type="dxa"/>
              <w:bottom w:w="100" w:type="dxa"/>
              <w:end w:w="120" w:type="dxa"/>
            </w:tcMar>
            <w:vAlign w:val="center"/>
          </w:tcPr>
          <w:p>
            <w:pPr>
              <w:spacing w:before="0" w:after="0" w:line="252" w:lineRule="auto"/>
              <w:jc w:val="left"/>
            </w:pPr>
            <w:r>
              <w:rPr>
                <w:rFonts w:ascii="Arial" w:hAnsi="Arial"/>
                <w:b w:val="0"/>
                <w:color w:val="000000"/>
                <w:sz w:val="18"/>
              </w:rPr>
              <w:t>Supported: UX OS has no QuickBooks write route and cannot post journal entries.</w:t>
            </w:r>
          </w:p>
        </w:tc>
        <w:tc>
          <w:tcPr>
            <w:tcW w:type="dxa" w:w="3528"/>
            <w:shd w:fill="FFFFFF"/>
            <w:tcMar>
              <w:top w:w="100" w:type="dxa"/>
              <w:start w:w="120" w:type="dxa"/>
              <w:bottom w:w="100" w:type="dxa"/>
              <w:end w:w="120" w:type="dxa"/>
            </w:tcMar>
            <w:vAlign w:val="center"/>
          </w:tcPr>
          <w:p>
            <w:pPr>
              <w:spacing w:before="0" w:after="0" w:line="252" w:lineRule="auto"/>
              <w:jc w:val="left"/>
            </w:pPr>
            <w:r>
              <w:rPr>
                <w:rFonts w:ascii="Arial" w:hAnsi="Arial"/>
                <w:b w:val="0"/>
                <w:color w:val="000000"/>
                <w:sz w:val="18"/>
              </w:rPr>
              <w:t>Connector configuration and current financial integration documentation.</w:t>
            </w:r>
          </w:p>
        </w:tc>
      </w:tr>
      <w:tr>
        <w:trPr>
          <w:cantSplit/>
        </w:trPr>
        <w:tc>
          <w:tcPr>
            <w:tcW w:type="dxa" w:w="1944"/>
            <w:shd w:fill="EEF5FB"/>
            <w:tcMar>
              <w:top w:w="100" w:type="dxa"/>
              <w:start w:w="120" w:type="dxa"/>
              <w:bottom w:w="100" w:type="dxa"/>
              <w:end w:w="120" w:type="dxa"/>
            </w:tcMar>
            <w:vAlign w:val="center"/>
          </w:tcPr>
          <w:p>
            <w:pPr>
              <w:spacing w:before="0" w:after="0" w:line="252" w:lineRule="auto"/>
              <w:jc w:val="center"/>
            </w:pPr>
            <w:r>
              <w:rPr>
                <w:rFonts w:ascii="Arial" w:hAnsi="Arial"/>
                <w:b/>
                <w:color w:val="000000"/>
                <w:sz w:val="18"/>
              </w:rPr>
              <w:t>Preparation and posting</w:t>
            </w:r>
          </w:p>
        </w:tc>
        <w:tc>
          <w:tcPr>
            <w:tcW w:type="dxa" w:w="4392"/>
            <w:shd w:fill="EEF5FB"/>
            <w:tcMar>
              <w:top w:w="100" w:type="dxa"/>
              <w:start w:w="120" w:type="dxa"/>
              <w:bottom w:w="100" w:type="dxa"/>
              <w:end w:w="120" w:type="dxa"/>
            </w:tcMar>
            <w:vAlign w:val="center"/>
          </w:tcPr>
          <w:p>
            <w:pPr>
              <w:spacing w:before="0" w:after="0" w:line="252" w:lineRule="auto"/>
              <w:jc w:val="left"/>
            </w:pPr>
            <w:r>
              <w:rPr>
                <w:rFonts w:ascii="Arial" w:hAnsi="Arial"/>
                <w:b w:val="0"/>
                <w:color w:val="000000"/>
                <w:sz w:val="18"/>
              </w:rPr>
              <w:t>Confirmation required: authorized QuickBooks roles and actual preparers were not provided.</w:t>
            </w:r>
          </w:p>
        </w:tc>
        <w:tc>
          <w:tcPr>
            <w:tcW w:type="dxa" w:w="3528"/>
            <w:shd w:fill="EEF5FB"/>
            <w:tcMar>
              <w:top w:w="100" w:type="dxa"/>
              <w:start w:w="120" w:type="dxa"/>
              <w:bottom w:w="100" w:type="dxa"/>
              <w:end w:w="120" w:type="dxa"/>
            </w:tcMar>
            <w:vAlign w:val="center"/>
          </w:tcPr>
          <w:p>
            <w:pPr>
              <w:spacing w:before="0" w:after="0" w:line="252" w:lineRule="auto"/>
              <w:jc w:val="left"/>
            </w:pPr>
            <w:r>
              <w:rPr>
                <w:rFonts w:ascii="Arial" w:hAnsi="Arial"/>
                <w:b w:val="0"/>
                <w:color w:val="000000"/>
                <w:sz w:val="18"/>
              </w:rPr>
              <w:t>QuickBooks user/role listing and journal report.</w:t>
            </w:r>
          </w:p>
        </w:tc>
      </w:tr>
      <w:tr>
        <w:trPr>
          <w:cantSplit/>
        </w:trPr>
        <w:tc>
          <w:tcPr>
            <w:tcW w:type="dxa" w:w="1944"/>
            <w:shd w:fill="FFFFFF"/>
            <w:tcMar>
              <w:top w:w="100" w:type="dxa"/>
              <w:start w:w="120" w:type="dxa"/>
              <w:bottom w:w="100" w:type="dxa"/>
              <w:end w:w="120" w:type="dxa"/>
            </w:tcMar>
            <w:vAlign w:val="center"/>
          </w:tcPr>
          <w:p>
            <w:pPr>
              <w:spacing w:before="0" w:after="0" w:line="252" w:lineRule="auto"/>
              <w:jc w:val="center"/>
            </w:pPr>
            <w:r>
              <w:rPr>
                <w:rFonts w:ascii="Arial" w:hAnsi="Arial"/>
                <w:b/>
                <w:color w:val="000000"/>
                <w:sz w:val="18"/>
              </w:rPr>
              <w:t>Approval and review</w:t>
            </w:r>
          </w:p>
        </w:tc>
        <w:tc>
          <w:tcPr>
            <w:tcW w:type="dxa" w:w="4392"/>
            <w:shd w:fill="FFFFFF"/>
            <w:tcMar>
              <w:top w:w="100" w:type="dxa"/>
              <w:start w:w="120" w:type="dxa"/>
              <w:bottom w:w="100" w:type="dxa"/>
              <w:end w:w="120" w:type="dxa"/>
            </w:tcMar>
            <w:vAlign w:val="center"/>
          </w:tcPr>
          <w:p>
            <w:pPr>
              <w:spacing w:before="0" w:after="0" w:line="252" w:lineRule="auto"/>
              <w:jc w:val="left"/>
            </w:pPr>
            <w:r>
              <w:rPr>
                <w:rFonts w:ascii="Arial" w:hAnsi="Arial"/>
                <w:b w:val="0"/>
                <w:color w:val="000000"/>
                <w:sz w:val="18"/>
              </w:rPr>
              <w:t>Control gap unless evidenced: an independent documented approval and monthly review process is not presently documented.</w:t>
            </w:r>
          </w:p>
        </w:tc>
        <w:tc>
          <w:tcPr>
            <w:tcW w:type="dxa" w:w="3528"/>
            <w:shd w:fill="FFFFFF"/>
            <w:tcMar>
              <w:top w:w="100" w:type="dxa"/>
              <w:start w:w="120" w:type="dxa"/>
              <w:bottom w:w="100" w:type="dxa"/>
              <w:end w:w="120" w:type="dxa"/>
            </w:tcMar>
            <w:vAlign w:val="center"/>
          </w:tcPr>
          <w:p>
            <w:pPr>
              <w:spacing w:before="0" w:after="0" w:line="252" w:lineRule="auto"/>
              <w:jc w:val="left"/>
            </w:pPr>
            <w:r>
              <w:rPr>
                <w:rFonts w:ascii="Arial" w:hAnsi="Arial"/>
                <w:b w:val="0"/>
                <w:color w:val="000000"/>
                <w:sz w:val="18"/>
              </w:rPr>
              <w:t>Journal approval evidence, close checklist, and Audit Log review.</w:t>
            </w:r>
          </w:p>
        </w:tc>
      </w:tr>
      <w:tr>
        <w:trPr>
          <w:cantSplit/>
        </w:trPr>
        <w:tc>
          <w:tcPr>
            <w:tcW w:type="dxa" w:w="1944"/>
            <w:shd w:fill="EEF5FB"/>
            <w:tcMar>
              <w:top w:w="100" w:type="dxa"/>
              <w:start w:w="120" w:type="dxa"/>
              <w:bottom w:w="100" w:type="dxa"/>
              <w:end w:w="120" w:type="dxa"/>
            </w:tcMar>
            <w:vAlign w:val="center"/>
          </w:tcPr>
          <w:p>
            <w:pPr>
              <w:spacing w:before="0" w:after="0" w:line="252" w:lineRule="auto"/>
              <w:jc w:val="center"/>
            </w:pPr>
            <w:r>
              <w:rPr>
                <w:rFonts w:ascii="Arial" w:hAnsi="Arial"/>
                <w:b/>
                <w:color w:val="000000"/>
                <w:sz w:val="18"/>
              </w:rPr>
              <w:t>Period-end accuracy</w:t>
            </w:r>
          </w:p>
        </w:tc>
        <w:tc>
          <w:tcPr>
            <w:tcW w:type="dxa" w:w="4392"/>
            <w:shd w:fill="EEF5FB"/>
            <w:tcMar>
              <w:top w:w="100" w:type="dxa"/>
              <w:start w:w="120" w:type="dxa"/>
              <w:bottom w:w="100" w:type="dxa"/>
              <w:end w:w="120" w:type="dxa"/>
            </w:tcMar>
            <w:vAlign w:val="center"/>
          </w:tcPr>
          <w:p>
            <w:pPr>
              <w:spacing w:before="0" w:after="0" w:line="252" w:lineRule="auto"/>
              <w:jc w:val="left"/>
            </w:pPr>
            <w:r>
              <w:rPr>
                <w:rFonts w:ascii="Arial" w:hAnsi="Arial"/>
                <w:b w:val="0"/>
                <w:color w:val="000000"/>
                <w:sz w:val="18"/>
              </w:rPr>
              <w:t>Confirmation required: reconciliations, cutoff review, and recurring/non-standard entry review must be evidenced by Finance.</w:t>
            </w:r>
          </w:p>
        </w:tc>
        <w:tc>
          <w:tcPr>
            <w:tcW w:type="dxa" w:w="3528"/>
            <w:shd w:fill="EEF5FB"/>
            <w:tcMar>
              <w:top w:w="100" w:type="dxa"/>
              <w:start w:w="120" w:type="dxa"/>
              <w:bottom w:w="100" w:type="dxa"/>
              <w:end w:w="120" w:type="dxa"/>
            </w:tcMar>
            <w:vAlign w:val="center"/>
          </w:tcPr>
          <w:p>
            <w:pPr>
              <w:spacing w:before="0" w:after="0" w:line="252" w:lineRule="auto"/>
              <w:jc w:val="left"/>
            </w:pPr>
            <w:r>
              <w:rPr>
                <w:rFonts w:ascii="Arial" w:hAnsi="Arial"/>
                <w:b w:val="0"/>
                <w:color w:val="000000"/>
                <w:sz w:val="18"/>
              </w:rPr>
              <w:t>Reconciliations, support, and period-close sign-off.</w:t>
            </w:r>
          </w:p>
        </w:tc>
      </w:tr>
    </w:tbl>
    <w:p/>
    <w:p>
      <w:pPr>
        <w:pStyle w:val="Heading1"/>
      </w:pPr>
      <w:r>
        <w:t>Questionnaire responses</w:t>
      </w:r>
    </w:p>
    <w:p>
      <w:pPr>
        <w:keepNext/>
        <w:spacing w:before="140" w:after="60"/>
      </w:pPr>
      <w:r>
        <w:rPr>
          <w:rFonts w:ascii="Arial" w:hAnsi="Arial"/>
          <w:b/>
          <w:color w:val="2F5597"/>
          <w:sz w:val="21"/>
        </w:rPr>
        <w:t xml:space="preserve">JE-01  </w:t>
      </w:r>
      <w:r>
        <w:rPr>
          <w:rFonts w:ascii="Arial" w:hAnsi="Arial"/>
          <w:b/>
          <w:color w:val="000000"/>
          <w:sz w:val="21"/>
        </w:rPr>
        <w:t>Were there any inappropriate or unusual activity relating to the processing of journal entries?</w:t>
      </w:r>
    </w:p>
    <w:p>
      <w:pPr>
        <w:spacing w:before="0" w:after="60" w:line="269" w:lineRule="auto"/>
      </w:pPr>
      <w:r>
        <w:rPr>
          <w:rFonts w:ascii="Arial" w:hAnsi="Arial"/>
          <w:b/>
          <w:color w:val="000000"/>
          <w:sz w:val="21"/>
        </w:rPr>
        <w:t xml:space="preserve">Draft response. </w:t>
      </w:r>
      <w:r>
        <w:rPr>
          <w:rFonts w:ascii="Arial" w:hAnsi="Arial"/>
          <w:color w:val="000000"/>
          <w:sz w:val="21"/>
        </w:rPr>
        <w:t>Based on information provided to date, no inappropriate or unusual journal-entry activity has been reported. Finance should not finalize this response until the Controller reviews the period's QuickBooks Journal report and Audit Log for unusual users, dates, accounts, descriptions, round-dollar amounts, late postings, and entries made or changed by privileged users.</w:t>
      </w:r>
    </w:p>
    <w:p>
      <w:pPr>
        <w:spacing w:before="0" w:after="40" w:line="252" w:lineRule="auto"/>
      </w:pPr>
      <w:r>
        <w:rPr>
          <w:rFonts w:ascii="Arial" w:hAnsi="Arial"/>
          <w:b/>
          <w:color w:val="000000"/>
          <w:sz w:val="21"/>
        </w:rPr>
        <w:t xml:space="preserve">Status. </w:t>
      </w:r>
      <w:r>
        <w:rPr>
          <w:rFonts w:ascii="Arial" w:hAnsi="Arial"/>
          <w:b/>
          <w:color w:val="9C6500"/>
          <w:sz w:val="21"/>
        </w:rPr>
        <w:t>Confirmation required</w:t>
      </w:r>
    </w:p>
    <w:p>
      <w:pPr>
        <w:spacing w:before="0" w:after="80" w:line="259" w:lineRule="auto"/>
      </w:pPr>
      <w:r>
        <w:rPr>
          <w:rFonts w:ascii="Arial" w:hAnsi="Arial"/>
          <w:b/>
          <w:color w:val="000000"/>
          <w:sz w:val="21"/>
        </w:rPr>
        <w:t xml:space="preserve">Evidence requested. </w:t>
      </w:r>
      <w:r>
        <w:rPr>
          <w:rFonts w:ascii="Arial" w:hAnsi="Arial"/>
          <w:color w:val="666666"/>
          <w:sz w:val="21"/>
        </w:rPr>
        <w:t>Period Journal report, QuickBooks Audit Log, list of unusual-entry criteria, and Controller sign-off.</w:t>
      </w:r>
    </w:p>
    <w:p>
      <w:pPr>
        <w:keepNext/>
        <w:spacing w:before="140" w:after="60"/>
      </w:pPr>
      <w:r>
        <w:rPr>
          <w:rFonts w:ascii="Arial" w:hAnsi="Arial"/>
          <w:b/>
          <w:color w:val="2F5597"/>
          <w:sz w:val="21"/>
        </w:rPr>
        <w:t xml:space="preserve">JE-02  </w:t>
      </w:r>
      <w:r>
        <w:rPr>
          <w:rFonts w:ascii="Arial" w:hAnsi="Arial"/>
          <w:b/>
          <w:color w:val="000000"/>
          <w:sz w:val="21"/>
        </w:rPr>
        <w:t>Document the process and related controls for the creation, approval, posting and review of standard and non-standard journal entries and other adjustments.</w:t>
      </w:r>
    </w:p>
    <w:p>
      <w:pPr>
        <w:spacing w:before="0" w:after="60" w:line="269" w:lineRule="auto"/>
      </w:pPr>
      <w:r>
        <w:rPr>
          <w:rFonts w:ascii="Arial" w:hAnsi="Arial"/>
          <w:b/>
          <w:color w:val="000000"/>
          <w:sz w:val="21"/>
        </w:rPr>
        <w:t xml:space="preserve">Draft response. </w:t>
      </w:r>
      <w:r>
        <w:rPr>
          <w:rFonts w:ascii="Arial" w:hAnsi="Arial"/>
          <w:color w:val="000000"/>
          <w:sz w:val="21"/>
        </w:rPr>
        <w:t>Proposed process: authorized Finance personnel prepare standard and non-standard journal entries in QuickBooks Online using supporting documentation. Non-standard, manual, period-end, consolidation, correction, and management entries are reviewed and approved by the Controller or another authorized reviewer who did not prepare the entry. The reviewer verifies business purpose, account coding, amount, period, and support before or promptly after posting. Recurring entries are supported by approved schedules and are revalidated at least annually. UX OS does not create or post journal entries.</w:t>
      </w:r>
    </w:p>
    <w:p>
      <w:pPr>
        <w:spacing w:before="0" w:after="40" w:line="252" w:lineRule="auto"/>
      </w:pPr>
      <w:r>
        <w:rPr>
          <w:rFonts w:ascii="Arial" w:hAnsi="Arial"/>
          <w:b/>
          <w:color w:val="000000"/>
          <w:sz w:val="21"/>
        </w:rPr>
        <w:t xml:space="preserve">Status. </w:t>
      </w:r>
      <w:r>
        <w:rPr>
          <w:rFonts w:ascii="Arial" w:hAnsi="Arial"/>
          <w:b/>
          <w:color w:val="9C6500"/>
          <w:sz w:val="21"/>
        </w:rPr>
        <w:t>Confirmation required</w:t>
      </w:r>
    </w:p>
    <w:p>
      <w:pPr>
        <w:spacing w:before="0" w:after="80" w:line="259" w:lineRule="auto"/>
      </w:pPr>
      <w:r>
        <w:rPr>
          <w:rFonts w:ascii="Arial" w:hAnsi="Arial"/>
          <w:b/>
          <w:color w:val="000000"/>
          <w:sz w:val="21"/>
        </w:rPr>
        <w:t xml:space="preserve">Evidence requested. </w:t>
      </w:r>
      <w:r>
        <w:rPr>
          <w:rFonts w:ascii="Arial" w:hAnsi="Arial"/>
          <w:color w:val="666666"/>
          <w:sz w:val="21"/>
        </w:rPr>
        <w:t>Written journal-entry policy, role matrix, sample standard and non-standard entries, and evidence of review.</w:t>
      </w:r>
    </w:p>
    <w:p>
      <w:pPr>
        <w:keepNext/>
        <w:spacing w:before="140" w:after="60"/>
      </w:pPr>
      <w:r>
        <w:rPr>
          <w:rFonts w:ascii="Arial" w:hAnsi="Arial"/>
          <w:b/>
          <w:color w:val="2F5597"/>
          <w:sz w:val="21"/>
        </w:rPr>
        <w:t xml:space="preserve">JE-03  </w:t>
      </w:r>
      <w:r>
        <w:rPr>
          <w:rFonts w:ascii="Arial" w:hAnsi="Arial"/>
          <w:b/>
          <w:color w:val="000000"/>
          <w:sz w:val="21"/>
        </w:rPr>
        <w:t>How are journal entries with created? Who is involved?</w:t>
      </w:r>
    </w:p>
    <w:p>
      <w:pPr>
        <w:spacing w:before="0" w:after="60" w:line="269" w:lineRule="auto"/>
      </w:pPr>
      <w:r>
        <w:rPr>
          <w:rFonts w:ascii="Arial" w:hAnsi="Arial"/>
          <w:b/>
          <w:color w:val="000000"/>
          <w:sz w:val="21"/>
        </w:rPr>
        <w:t xml:space="preserve">Draft response. </w:t>
      </w:r>
      <w:r>
        <w:rPr>
          <w:rFonts w:ascii="Arial" w:hAnsi="Arial"/>
          <w:color w:val="000000"/>
          <w:sz w:val="21"/>
        </w:rPr>
        <w:t>Finance initiates a journal entry when a reconciliation, close schedule, correction, accrual, allocation, or approved management estimate identifies the need. The preparer assembles the calculation and source support and records the proposed debit and credit. The Controller or designated approver authorizes entries according to an approved authority matrix. The actual preparer and approver names and thresholds must be confirmed.</w:t>
      </w:r>
    </w:p>
    <w:p>
      <w:pPr>
        <w:spacing w:before="0" w:after="40" w:line="252" w:lineRule="auto"/>
      </w:pPr>
      <w:r>
        <w:rPr>
          <w:rFonts w:ascii="Arial" w:hAnsi="Arial"/>
          <w:b/>
          <w:color w:val="000000"/>
          <w:sz w:val="21"/>
        </w:rPr>
        <w:t xml:space="preserve">Status. </w:t>
      </w:r>
      <w:r>
        <w:rPr>
          <w:rFonts w:ascii="Arial" w:hAnsi="Arial"/>
          <w:b/>
          <w:color w:val="9C6500"/>
          <w:sz w:val="21"/>
        </w:rPr>
        <w:t>Confirmation required</w:t>
      </w:r>
    </w:p>
    <w:p>
      <w:pPr>
        <w:spacing w:before="0" w:after="80" w:line="259" w:lineRule="auto"/>
      </w:pPr>
      <w:r>
        <w:rPr>
          <w:rFonts w:ascii="Arial" w:hAnsi="Arial"/>
          <w:b/>
          <w:color w:val="000000"/>
          <w:sz w:val="21"/>
        </w:rPr>
        <w:t xml:space="preserve">Evidence requested. </w:t>
      </w:r>
      <w:r>
        <w:rPr>
          <w:rFonts w:ascii="Arial" w:hAnsi="Arial"/>
          <w:color w:val="666666"/>
          <w:sz w:val="21"/>
        </w:rPr>
        <w:t>Current Finance organization chart, approval matrix, and sample entry support.</w:t>
      </w:r>
    </w:p>
    <w:p>
      <w:pPr>
        <w:keepNext/>
        <w:spacing w:before="140" w:after="60"/>
      </w:pPr>
      <w:r>
        <w:rPr>
          <w:rFonts w:ascii="Arial" w:hAnsi="Arial"/>
          <w:b/>
          <w:color w:val="2F5597"/>
          <w:sz w:val="21"/>
        </w:rPr>
        <w:t xml:space="preserve">JE-04  </w:t>
      </w:r>
      <w:r>
        <w:rPr>
          <w:rFonts w:ascii="Arial" w:hAnsi="Arial"/>
          <w:b/>
          <w:color w:val="000000"/>
          <w:sz w:val="21"/>
        </w:rPr>
        <w:t>How are journal entries generated and recorded? Who is involved?</w:t>
      </w:r>
    </w:p>
    <w:p>
      <w:pPr>
        <w:spacing w:before="0" w:after="60" w:line="269" w:lineRule="auto"/>
      </w:pPr>
      <w:r>
        <w:rPr>
          <w:rFonts w:ascii="Arial" w:hAnsi="Arial"/>
          <w:b/>
          <w:color w:val="000000"/>
          <w:sz w:val="21"/>
        </w:rPr>
        <w:t xml:space="preserve">Draft response. </w:t>
      </w:r>
      <w:r>
        <w:rPr>
          <w:rFonts w:ascii="Arial" w:hAnsi="Arial"/>
          <w:color w:val="000000"/>
          <w:sz w:val="21"/>
        </w:rPr>
        <w:t>Journal entries are recorded directly in QuickBooks Online by an individually authorized Finance user or generated by a documented QuickBooks transaction process. Each manual entry should include the date, accounts, debit and credit amounts, description, preparer, approver, and supporting schedule. Posting outside an open accounting period should be restricted or separately approved.</w:t>
      </w:r>
    </w:p>
    <w:p>
      <w:pPr>
        <w:spacing w:before="0" w:after="40" w:line="252" w:lineRule="auto"/>
      </w:pPr>
      <w:r>
        <w:rPr>
          <w:rFonts w:ascii="Arial" w:hAnsi="Arial"/>
          <w:b/>
          <w:color w:val="000000"/>
          <w:sz w:val="21"/>
        </w:rPr>
        <w:t xml:space="preserve">Status. </w:t>
      </w:r>
      <w:r>
        <w:rPr>
          <w:rFonts w:ascii="Arial" w:hAnsi="Arial"/>
          <w:b/>
          <w:color w:val="9C6500"/>
          <w:sz w:val="21"/>
        </w:rPr>
        <w:t>Confirmation required</w:t>
      </w:r>
    </w:p>
    <w:p>
      <w:pPr>
        <w:spacing w:before="0" w:after="80" w:line="259" w:lineRule="auto"/>
      </w:pPr>
      <w:r>
        <w:rPr>
          <w:rFonts w:ascii="Arial" w:hAnsi="Arial"/>
          <w:b/>
          <w:color w:val="000000"/>
          <w:sz w:val="21"/>
        </w:rPr>
        <w:t xml:space="preserve">Evidence requested. </w:t>
      </w:r>
      <w:r>
        <w:rPr>
          <w:rFonts w:ascii="Arial" w:hAnsi="Arial"/>
          <w:color w:val="666666"/>
          <w:sz w:val="21"/>
        </w:rPr>
        <w:t>QuickBooks configuration, user list, sample Journal report, and closed-period settings.</w:t>
      </w:r>
    </w:p>
    <w:p>
      <w:pPr>
        <w:keepNext/>
        <w:spacing w:before="140" w:after="60"/>
      </w:pPr>
      <w:r>
        <w:rPr>
          <w:rFonts w:ascii="Arial" w:hAnsi="Arial"/>
          <w:b/>
          <w:color w:val="2F5597"/>
          <w:sz w:val="21"/>
        </w:rPr>
        <w:t xml:space="preserve">JE-05  </w:t>
      </w:r>
      <w:r>
        <w:rPr>
          <w:rFonts w:ascii="Arial" w:hAnsi="Arial"/>
          <w:b/>
          <w:color w:val="000000"/>
          <w:sz w:val="21"/>
        </w:rPr>
        <w:t>How are journal entries recorded in the general ledger? Who is involved?</w:t>
      </w:r>
    </w:p>
    <w:p>
      <w:pPr>
        <w:spacing w:before="0" w:after="60" w:line="269" w:lineRule="auto"/>
      </w:pPr>
      <w:r>
        <w:rPr>
          <w:rFonts w:ascii="Arial" w:hAnsi="Arial"/>
          <w:b/>
          <w:color w:val="000000"/>
          <w:sz w:val="21"/>
        </w:rPr>
        <w:t xml:space="preserve">Draft response. </w:t>
      </w:r>
      <w:r>
        <w:rPr>
          <w:rFonts w:ascii="Arial" w:hAnsi="Arial"/>
          <w:color w:val="000000"/>
          <w:sz w:val="21"/>
        </w:rPr>
        <w:t>QuickBooks Online posts approved entries to the general ledger. Finance reviews the Journal report and account reconciliations during the monthly close. The Controller investigates unexpected accounts, periods, amounts, or users and documents resolution. UX OS is read-only for selected QuickBooks records and does not alter the ledger.</w:t>
      </w:r>
    </w:p>
    <w:p>
      <w:pPr>
        <w:spacing w:before="0" w:after="40" w:line="252" w:lineRule="auto"/>
      </w:pPr>
      <w:r>
        <w:rPr>
          <w:rFonts w:ascii="Arial" w:hAnsi="Arial"/>
          <w:b/>
          <w:color w:val="000000"/>
          <w:sz w:val="21"/>
        </w:rPr>
        <w:t xml:space="preserve">Status. </w:t>
      </w:r>
      <w:r>
        <w:rPr>
          <w:rFonts w:ascii="Arial" w:hAnsi="Arial"/>
          <w:b/>
          <w:color w:val="9C6500"/>
          <w:sz w:val="21"/>
        </w:rPr>
        <w:t>Partially supported - Finance confirmation required</w:t>
      </w:r>
    </w:p>
    <w:p>
      <w:pPr>
        <w:spacing w:before="0" w:after="80" w:line="259" w:lineRule="auto"/>
      </w:pPr>
      <w:r>
        <w:rPr>
          <w:rFonts w:ascii="Arial" w:hAnsi="Arial"/>
          <w:b/>
          <w:color w:val="000000"/>
          <w:sz w:val="21"/>
        </w:rPr>
        <w:t xml:space="preserve">Evidence requested. </w:t>
      </w:r>
      <w:r>
        <w:rPr>
          <w:rFonts w:ascii="Arial" w:hAnsi="Arial"/>
          <w:color w:val="666666"/>
          <w:sz w:val="21"/>
        </w:rPr>
        <w:t>Monthly close checklist, Journal report review, account reconciliations, and QuickBooks Audit Log.</w:t>
      </w:r>
    </w:p>
    <w:p>
      <w:pPr>
        <w:keepNext/>
        <w:spacing w:before="140" w:after="60"/>
      </w:pPr>
      <w:r>
        <w:rPr>
          <w:rFonts w:ascii="Arial" w:hAnsi="Arial"/>
          <w:b/>
          <w:color w:val="2F5597"/>
          <w:sz w:val="21"/>
        </w:rPr>
        <w:t xml:space="preserve">JE-06  </w:t>
      </w:r>
      <w:r>
        <w:rPr>
          <w:rFonts w:ascii="Arial" w:hAnsi="Arial"/>
          <w:b/>
          <w:color w:val="000000"/>
          <w:sz w:val="21"/>
        </w:rPr>
        <w:t>What is the entity's policy regarding who can authorize journal entries, and are there limits on their authority? How does the entity ensure they comply with the policy?</w:t>
      </w:r>
    </w:p>
    <w:p>
      <w:pPr>
        <w:spacing w:before="0" w:after="60" w:line="269" w:lineRule="auto"/>
      </w:pPr>
      <w:r>
        <w:rPr>
          <w:rFonts w:ascii="Arial" w:hAnsi="Arial"/>
          <w:b/>
          <w:color w:val="000000"/>
          <w:sz w:val="21"/>
        </w:rPr>
        <w:t xml:space="preserve">Draft response. </w:t>
      </w:r>
      <w:r>
        <w:rPr>
          <w:rFonts w:ascii="Arial" w:hAnsi="Arial"/>
          <w:color w:val="000000"/>
          <w:sz w:val="21"/>
        </w:rPr>
        <w:t>Recommended policy: only specifically named Finance users may prepare journal entries, and only the Controller or a formally delegated approver may authorize non-standard, period-end, correcting, or management entries. Materiality-based thresholds and prohibited self-approval should be documented. Administrator access should not remove the requirement for independent review.</w:t>
      </w:r>
    </w:p>
    <w:p>
      <w:pPr>
        <w:spacing w:before="0" w:after="40" w:line="252" w:lineRule="auto"/>
      </w:pPr>
      <w:r>
        <w:rPr>
          <w:rFonts w:ascii="Arial" w:hAnsi="Arial"/>
          <w:b/>
          <w:color w:val="000000"/>
          <w:sz w:val="21"/>
        </w:rPr>
        <w:t xml:space="preserve">Status. </w:t>
      </w:r>
      <w:r>
        <w:rPr>
          <w:rFonts w:ascii="Arial" w:hAnsi="Arial"/>
          <w:b/>
          <w:color w:val="9C6500"/>
          <w:sz w:val="21"/>
        </w:rPr>
        <w:t>Control design required</w:t>
      </w:r>
    </w:p>
    <w:p>
      <w:pPr>
        <w:spacing w:before="0" w:after="80" w:line="259" w:lineRule="auto"/>
      </w:pPr>
      <w:r>
        <w:rPr>
          <w:rFonts w:ascii="Arial" w:hAnsi="Arial"/>
          <w:b/>
          <w:color w:val="000000"/>
          <w:sz w:val="21"/>
        </w:rPr>
        <w:t xml:space="preserve">Evidence requested. </w:t>
      </w:r>
      <w:r>
        <w:rPr>
          <w:rFonts w:ascii="Arial" w:hAnsi="Arial"/>
          <w:color w:val="666666"/>
          <w:sz w:val="21"/>
        </w:rPr>
        <w:t>Approved journal-entry policy and authority matrix.</w:t>
      </w:r>
    </w:p>
    <w:p>
      <w:pPr>
        <w:keepNext/>
        <w:spacing w:before="140" w:after="60"/>
      </w:pPr>
      <w:r>
        <w:rPr>
          <w:rFonts w:ascii="Arial" w:hAnsi="Arial"/>
          <w:b/>
          <w:color w:val="2F5597"/>
          <w:sz w:val="21"/>
        </w:rPr>
        <w:t xml:space="preserve">JE-07  </w:t>
      </w:r>
      <w:r>
        <w:rPr>
          <w:rFonts w:ascii="Arial" w:hAnsi="Arial"/>
          <w:b/>
          <w:color w:val="000000"/>
          <w:sz w:val="21"/>
        </w:rPr>
        <w:t>How are journal entries approved?</w:t>
      </w:r>
    </w:p>
    <w:p>
      <w:pPr>
        <w:spacing w:before="0" w:after="60" w:line="269" w:lineRule="auto"/>
      </w:pPr>
      <w:r>
        <w:rPr>
          <w:rFonts w:ascii="Arial" w:hAnsi="Arial"/>
          <w:b/>
          <w:color w:val="000000"/>
          <w:sz w:val="21"/>
        </w:rPr>
        <w:t xml:space="preserve">Draft response. </w:t>
      </w:r>
      <w:r>
        <w:rPr>
          <w:rFonts w:ascii="Arial" w:hAnsi="Arial"/>
          <w:color w:val="000000"/>
          <w:sz w:val="21"/>
        </w:rPr>
        <w:t>Each non-standard journal entry should be approved through retained evidence before posting when the system supports it, or reviewed and signed off promptly after posting where QuickBooks workflow limitations apply. The reviewer must be independent of the preparer and verify support, account, amount, date, period, and business purpose. Evidence may be an approved close checklist, attached support, or a linked approval record.</w:t>
      </w:r>
    </w:p>
    <w:p>
      <w:pPr>
        <w:spacing w:before="0" w:after="40" w:line="252" w:lineRule="auto"/>
      </w:pPr>
      <w:r>
        <w:rPr>
          <w:rFonts w:ascii="Arial" w:hAnsi="Arial"/>
          <w:b/>
          <w:color w:val="000000"/>
          <w:sz w:val="21"/>
        </w:rPr>
        <w:t xml:space="preserve">Status. </w:t>
      </w:r>
      <w:r>
        <w:rPr>
          <w:rFonts w:ascii="Arial" w:hAnsi="Arial"/>
          <w:b/>
          <w:color w:val="9C6500"/>
          <w:sz w:val="21"/>
        </w:rPr>
        <w:t>Control design required</w:t>
      </w:r>
    </w:p>
    <w:p>
      <w:pPr>
        <w:spacing w:before="0" w:after="80" w:line="259" w:lineRule="auto"/>
      </w:pPr>
      <w:r>
        <w:rPr>
          <w:rFonts w:ascii="Arial" w:hAnsi="Arial"/>
          <w:b/>
          <w:color w:val="000000"/>
          <w:sz w:val="21"/>
        </w:rPr>
        <w:t xml:space="preserve">Evidence requested. </w:t>
      </w:r>
      <w:r>
        <w:rPr>
          <w:rFonts w:ascii="Arial" w:hAnsi="Arial"/>
          <w:color w:val="666666"/>
          <w:sz w:val="21"/>
        </w:rPr>
        <w:t>Samples showing preparer, approver, date, support, and review conclusion.</w:t>
      </w:r>
    </w:p>
    <w:p>
      <w:pPr>
        <w:keepNext/>
        <w:spacing w:before="140" w:after="60"/>
      </w:pPr>
      <w:r>
        <w:rPr>
          <w:rFonts w:ascii="Arial" w:hAnsi="Arial"/>
          <w:b/>
          <w:color w:val="2F5597"/>
          <w:sz w:val="21"/>
        </w:rPr>
        <w:t xml:space="preserve">JE-08  </w:t>
      </w:r>
      <w:r>
        <w:rPr>
          <w:rFonts w:ascii="Arial" w:hAnsi="Arial"/>
          <w:b/>
          <w:color w:val="000000"/>
          <w:sz w:val="21"/>
        </w:rPr>
        <w:t>How does the entity ensure journal entries are accurate?</w:t>
      </w:r>
    </w:p>
    <w:p>
      <w:pPr>
        <w:spacing w:before="0" w:after="60" w:line="269" w:lineRule="auto"/>
      </w:pPr>
      <w:r>
        <w:rPr>
          <w:rFonts w:ascii="Arial" w:hAnsi="Arial"/>
          <w:b/>
          <w:color w:val="000000"/>
          <w:sz w:val="21"/>
        </w:rPr>
        <w:t xml:space="preserve">Draft response. </w:t>
      </w:r>
      <w:r>
        <w:rPr>
          <w:rFonts w:ascii="Arial" w:hAnsi="Arial"/>
          <w:color w:val="000000"/>
          <w:sz w:val="21"/>
        </w:rPr>
        <w:t>Accuracy is supported by required source documentation, balanced debits and credits, account-reconciliation review, comparison to approved schedules, and an independent review of non-standard entries. Spreadsheet calculations should be checked and versioned. Entries identified through reconciliation are corrected through a separately supported entry rather than overwriting evidence.</w:t>
      </w:r>
    </w:p>
    <w:p>
      <w:pPr>
        <w:spacing w:before="0" w:after="40" w:line="252" w:lineRule="auto"/>
      </w:pPr>
      <w:r>
        <w:rPr>
          <w:rFonts w:ascii="Arial" w:hAnsi="Arial"/>
          <w:b/>
          <w:color w:val="000000"/>
          <w:sz w:val="21"/>
        </w:rPr>
        <w:t xml:space="preserve">Status. </w:t>
      </w:r>
      <w:r>
        <w:rPr>
          <w:rFonts w:ascii="Arial" w:hAnsi="Arial"/>
          <w:b/>
          <w:color w:val="9C6500"/>
          <w:sz w:val="21"/>
        </w:rPr>
        <w:t>Confirmation required</w:t>
      </w:r>
    </w:p>
    <w:p>
      <w:pPr>
        <w:spacing w:before="0" w:after="80" w:line="259" w:lineRule="auto"/>
      </w:pPr>
      <w:r>
        <w:rPr>
          <w:rFonts w:ascii="Arial" w:hAnsi="Arial"/>
          <w:b/>
          <w:color w:val="000000"/>
          <w:sz w:val="21"/>
        </w:rPr>
        <w:t xml:space="preserve">Evidence requested. </w:t>
      </w:r>
      <w:r>
        <w:rPr>
          <w:rFonts w:ascii="Arial" w:hAnsi="Arial"/>
          <w:color w:val="666666"/>
          <w:sz w:val="21"/>
        </w:rPr>
        <w:t>Sample support, reconciliations, and review evidence.</w:t>
      </w:r>
    </w:p>
    <w:p>
      <w:pPr>
        <w:keepNext/>
        <w:spacing w:before="140" w:after="60"/>
      </w:pPr>
      <w:r>
        <w:rPr>
          <w:rFonts w:ascii="Arial" w:hAnsi="Arial"/>
          <w:b/>
          <w:color w:val="2F5597"/>
          <w:sz w:val="21"/>
        </w:rPr>
        <w:t xml:space="preserve">JE-09  </w:t>
      </w:r>
      <w:r>
        <w:rPr>
          <w:rFonts w:ascii="Arial" w:hAnsi="Arial"/>
          <w:b/>
          <w:color w:val="000000"/>
          <w:sz w:val="21"/>
        </w:rPr>
        <w:t>What is the entity's policy regarding who can authorize journal entries, and what are the limits on their authority?</w:t>
      </w:r>
    </w:p>
    <w:p>
      <w:pPr>
        <w:spacing w:before="0" w:after="60" w:line="269" w:lineRule="auto"/>
      </w:pPr>
      <w:r>
        <w:rPr>
          <w:rFonts w:ascii="Arial" w:hAnsi="Arial"/>
          <w:b/>
          <w:color w:val="000000"/>
          <w:sz w:val="21"/>
        </w:rPr>
        <w:t xml:space="preserve">Draft response. </w:t>
      </w:r>
      <w:r>
        <w:rPr>
          <w:rFonts w:ascii="Arial" w:hAnsi="Arial"/>
          <w:color w:val="000000"/>
          <w:sz w:val="21"/>
        </w:rPr>
        <w:t>The authorization policy should match the response above: named Finance preparers, Controller approval for non-standard and period-end entries, documented thresholds, no self-approval, and independent review of any entry posted by a privileged user. Actual limits and delegates must be approved by management.</w:t>
      </w:r>
    </w:p>
    <w:p>
      <w:pPr>
        <w:spacing w:before="0" w:after="40" w:line="252" w:lineRule="auto"/>
      </w:pPr>
      <w:r>
        <w:rPr>
          <w:rFonts w:ascii="Arial" w:hAnsi="Arial"/>
          <w:b/>
          <w:color w:val="000000"/>
          <w:sz w:val="21"/>
        </w:rPr>
        <w:t xml:space="preserve">Status. </w:t>
      </w:r>
      <w:r>
        <w:rPr>
          <w:rFonts w:ascii="Arial" w:hAnsi="Arial"/>
          <w:b/>
          <w:color w:val="9C6500"/>
          <w:sz w:val="21"/>
        </w:rPr>
        <w:t>Control design required</w:t>
      </w:r>
    </w:p>
    <w:p>
      <w:pPr>
        <w:spacing w:before="0" w:after="80" w:line="259" w:lineRule="auto"/>
      </w:pPr>
      <w:r>
        <w:rPr>
          <w:rFonts w:ascii="Arial" w:hAnsi="Arial"/>
          <w:b/>
          <w:color w:val="000000"/>
          <w:sz w:val="21"/>
        </w:rPr>
        <w:t xml:space="preserve">Evidence requested. </w:t>
      </w:r>
      <w:r>
        <w:rPr>
          <w:rFonts w:ascii="Arial" w:hAnsi="Arial"/>
          <w:color w:val="666666"/>
          <w:sz w:val="21"/>
        </w:rPr>
        <w:t>Approved authority matrix and QuickBooks role listing.</w:t>
      </w:r>
    </w:p>
    <w:p>
      <w:pPr>
        <w:keepNext/>
        <w:spacing w:before="140" w:after="60"/>
      </w:pPr>
      <w:r>
        <w:rPr>
          <w:rFonts w:ascii="Arial" w:hAnsi="Arial"/>
          <w:b/>
          <w:color w:val="2F5597"/>
          <w:sz w:val="21"/>
        </w:rPr>
        <w:t xml:space="preserve">JE-10  </w:t>
      </w:r>
      <w:r>
        <w:rPr>
          <w:rFonts w:ascii="Arial" w:hAnsi="Arial"/>
          <w:b/>
          <w:color w:val="000000"/>
          <w:sz w:val="21"/>
        </w:rPr>
        <w:t>How does the entity ensure journal entries are recorded in the correct amount, in the correct account and in the correct period in the general ledger?</w:t>
      </w:r>
    </w:p>
    <w:p>
      <w:pPr>
        <w:spacing w:before="0" w:after="60" w:line="269" w:lineRule="auto"/>
      </w:pPr>
      <w:r>
        <w:rPr>
          <w:rFonts w:ascii="Arial" w:hAnsi="Arial"/>
          <w:b/>
          <w:color w:val="000000"/>
          <w:sz w:val="21"/>
        </w:rPr>
        <w:t xml:space="preserve">Draft response. </w:t>
      </w:r>
      <w:r>
        <w:rPr>
          <w:rFonts w:ascii="Arial" w:hAnsi="Arial"/>
          <w:color w:val="000000"/>
          <w:sz w:val="21"/>
        </w:rPr>
        <w:t>During monthly close, Finance reviews the Journal report, account reconciliations, cutoff support, and open-period settings. The reviewer verifies that each entry agrees to its support, uses the correct account and class or other approved dimension, and falls in the proper reporting period. Exceptions are corrected before the close is approved.</w:t>
      </w:r>
    </w:p>
    <w:p>
      <w:pPr>
        <w:spacing w:before="0" w:after="40" w:line="252" w:lineRule="auto"/>
      </w:pPr>
      <w:r>
        <w:rPr>
          <w:rFonts w:ascii="Arial" w:hAnsi="Arial"/>
          <w:b/>
          <w:color w:val="000000"/>
          <w:sz w:val="21"/>
        </w:rPr>
        <w:t xml:space="preserve">Status. </w:t>
      </w:r>
      <w:r>
        <w:rPr>
          <w:rFonts w:ascii="Arial" w:hAnsi="Arial"/>
          <w:b/>
          <w:color w:val="9C6500"/>
          <w:sz w:val="21"/>
        </w:rPr>
        <w:t>Confirmation required</w:t>
      </w:r>
    </w:p>
    <w:p>
      <w:pPr>
        <w:spacing w:before="0" w:after="80" w:line="259" w:lineRule="auto"/>
      </w:pPr>
      <w:r>
        <w:rPr>
          <w:rFonts w:ascii="Arial" w:hAnsi="Arial"/>
          <w:b/>
          <w:color w:val="000000"/>
          <w:sz w:val="21"/>
        </w:rPr>
        <w:t xml:space="preserve">Evidence requested. </w:t>
      </w:r>
      <w:r>
        <w:rPr>
          <w:rFonts w:ascii="Arial" w:hAnsi="Arial"/>
          <w:color w:val="666666"/>
          <w:sz w:val="21"/>
        </w:rPr>
        <w:t>Monthly close checklist, account reconciliations, cutoff review, and locked-period settings.</w:t>
      </w:r>
    </w:p>
    <w:p>
      <w:pPr>
        <w:keepNext/>
        <w:spacing w:before="140" w:after="60"/>
      </w:pPr>
      <w:r>
        <w:rPr>
          <w:rFonts w:ascii="Arial" w:hAnsi="Arial"/>
          <w:b/>
          <w:color w:val="2F5597"/>
          <w:sz w:val="21"/>
        </w:rPr>
        <w:t xml:space="preserve">JE-11  </w:t>
      </w:r>
      <w:r>
        <w:rPr>
          <w:rFonts w:ascii="Arial" w:hAnsi="Arial"/>
          <w:b/>
          <w:color w:val="000000"/>
          <w:sz w:val="21"/>
        </w:rPr>
        <w:t>How does the entity ensure journal entries are authorized and accurately recorded?</w:t>
      </w:r>
    </w:p>
    <w:p>
      <w:pPr>
        <w:spacing w:before="0" w:after="60" w:line="269" w:lineRule="auto"/>
      </w:pPr>
      <w:r>
        <w:rPr>
          <w:rFonts w:ascii="Arial" w:hAnsi="Arial"/>
          <w:b/>
          <w:color w:val="000000"/>
          <w:sz w:val="21"/>
        </w:rPr>
        <w:t xml:space="preserve">Draft response. </w:t>
      </w:r>
      <w:r>
        <w:rPr>
          <w:rFonts w:ascii="Arial" w:hAnsi="Arial"/>
          <w:color w:val="000000"/>
          <w:sz w:val="21"/>
        </w:rPr>
        <w:t>Authorization and accuracy should be evidenced by unique QuickBooks user IDs, role-based access, a retained preparer/approver record, supporting documents, monthly Journal report review, and periodic review of the QuickBooks Audit Log and user list. The UX OS portal adds no posting route, so all ledger authorization remains inside Finance and QuickBooks.</w:t>
      </w:r>
    </w:p>
    <w:p>
      <w:pPr>
        <w:spacing w:before="0" w:after="40" w:line="252" w:lineRule="auto"/>
      </w:pPr>
      <w:r>
        <w:rPr>
          <w:rFonts w:ascii="Arial" w:hAnsi="Arial"/>
          <w:b/>
          <w:color w:val="000000"/>
          <w:sz w:val="21"/>
        </w:rPr>
        <w:t xml:space="preserve">Status. </w:t>
      </w:r>
      <w:r>
        <w:rPr>
          <w:rFonts w:ascii="Arial" w:hAnsi="Arial"/>
          <w:b/>
          <w:color w:val="9C6500"/>
          <w:sz w:val="21"/>
        </w:rPr>
        <w:t>Partially supported - Finance confirmation required</w:t>
      </w:r>
    </w:p>
    <w:p>
      <w:pPr>
        <w:spacing w:before="0" w:after="80" w:line="259" w:lineRule="auto"/>
      </w:pPr>
      <w:r>
        <w:rPr>
          <w:rFonts w:ascii="Arial" w:hAnsi="Arial"/>
          <w:b/>
          <w:color w:val="000000"/>
          <w:sz w:val="21"/>
        </w:rPr>
        <w:t xml:space="preserve">Evidence requested. </w:t>
      </w:r>
      <w:r>
        <w:rPr>
          <w:rFonts w:ascii="Arial" w:hAnsi="Arial"/>
          <w:color w:val="666666"/>
          <w:sz w:val="21"/>
        </w:rPr>
        <w:t>QuickBooks user access report, Audit Log, entry samples, and review sign-offs.</w:t>
      </w:r>
    </w:p>
    <w:p>
      <w:r>
        <w:br w:type="page"/>
      </w:r>
    </w:p>
    <w:p>
      <w:pPr>
        <w:pStyle w:val="Heading1"/>
      </w:pPr>
      <w:r>
        <w:t>Management confirmations before submission</w:t>
      </w:r>
    </w:p>
    <w:p>
      <w:pPr>
        <w:pStyle w:val="ListBullet"/>
        <w:spacing w:before="0" w:after="60" w:line="259" w:lineRule="auto"/>
      </w:pPr>
      <w:r>
        <w:rPr>
          <w:rFonts w:ascii="Arial" w:hAnsi="Arial"/>
          <w:color w:val="000000"/>
          <w:sz w:val="21"/>
        </w:rPr>
        <w:t>Name the QuickBooks journal-entry preparers, approvers, and administrators, including titles.</w:t>
      </w:r>
    </w:p>
    <w:p>
      <w:pPr>
        <w:pStyle w:val="ListBullet"/>
        <w:spacing w:before="0" w:after="60" w:line="259" w:lineRule="auto"/>
      </w:pPr>
      <w:r>
        <w:rPr>
          <w:rFonts w:ascii="Arial" w:hAnsi="Arial"/>
          <w:color w:val="000000"/>
          <w:sz w:val="21"/>
        </w:rPr>
        <w:t>Approve entry-type and dollar thresholds and prohibit self-approval for non-standard entries.</w:t>
      </w:r>
    </w:p>
    <w:p>
      <w:pPr>
        <w:pStyle w:val="ListBullet"/>
        <w:spacing w:before="0" w:after="60" w:line="259" w:lineRule="auto"/>
      </w:pPr>
      <w:r>
        <w:rPr>
          <w:rFonts w:ascii="Arial" w:hAnsi="Arial"/>
          <w:color w:val="000000"/>
          <w:sz w:val="21"/>
        </w:rPr>
        <w:t>Confirm whether QuickBooks periods are closed or password-protected after the monthly close.</w:t>
      </w:r>
    </w:p>
    <w:p>
      <w:pPr>
        <w:pStyle w:val="ListBullet"/>
        <w:spacing w:before="0" w:after="60" w:line="259" w:lineRule="auto"/>
      </w:pPr>
      <w:r>
        <w:rPr>
          <w:rFonts w:ascii="Arial" w:hAnsi="Arial"/>
          <w:color w:val="000000"/>
          <w:sz w:val="21"/>
        </w:rPr>
        <w:t>Confirm how recurring entries, spreadsheets, and management estimates are reviewed.</w:t>
      </w:r>
    </w:p>
    <w:p>
      <w:pPr>
        <w:pStyle w:val="ListBullet"/>
        <w:spacing w:before="0" w:after="60" w:line="259" w:lineRule="auto"/>
      </w:pPr>
      <w:r>
        <w:rPr>
          <w:rFonts w:ascii="Arial" w:hAnsi="Arial"/>
          <w:color w:val="000000"/>
          <w:sz w:val="21"/>
        </w:rPr>
        <w:t>Review the period Journal report and Audit Log and document the conclusion on unusual activity.</w:t>
      </w:r>
    </w:p>
    <w:p>
      <w:pPr>
        <w:pStyle w:val="ListBullet"/>
        <w:spacing w:before="0" w:after="60" w:line="259" w:lineRule="auto"/>
      </w:pPr>
      <w:r>
        <w:rPr>
          <w:rFonts w:ascii="Arial" w:hAnsi="Arial"/>
          <w:color w:val="000000"/>
          <w:sz w:val="21"/>
        </w:rPr>
        <w:t>Provide at least one standard and one non-standard entry sample with support and approval evidence.</w:t>
      </w:r>
    </w:p>
    <w:p>
      <w:pPr>
        <w:pStyle w:val="Heading1"/>
      </w:pPr>
      <w:r>
        <w:t>Recommended immediate remediation</w:t>
      </w:r>
    </w:p>
    <w:p>
      <w:pPr>
        <w:pStyle w:val="ListBullet"/>
        <w:spacing w:before="0" w:after="60" w:line="259" w:lineRule="auto"/>
      </w:pPr>
      <w:r>
        <w:rPr>
          <w:rFonts w:ascii="Arial" w:hAnsi="Arial"/>
          <w:color w:val="000000"/>
          <w:sz w:val="21"/>
        </w:rPr>
        <w:t>Adopt a one-page journal-entry policy and approval matrix within 30 days.</w:t>
      </w:r>
    </w:p>
    <w:p>
      <w:pPr>
        <w:pStyle w:val="ListBullet"/>
        <w:spacing w:before="0" w:after="60" w:line="259" w:lineRule="auto"/>
      </w:pPr>
      <w:r>
        <w:rPr>
          <w:rFonts w:ascii="Arial" w:hAnsi="Arial"/>
          <w:color w:val="000000"/>
          <w:sz w:val="21"/>
        </w:rPr>
        <w:t>Add a journal-entry review step to the monthly close checklist and retain the reviewed report.</w:t>
      </w:r>
    </w:p>
    <w:p>
      <w:pPr>
        <w:pStyle w:val="ListBullet"/>
        <w:spacing w:before="0" w:after="60" w:line="259" w:lineRule="auto"/>
      </w:pPr>
      <w:r>
        <w:rPr>
          <w:rFonts w:ascii="Arial" w:hAnsi="Arial"/>
          <w:color w:val="000000"/>
          <w:sz w:val="21"/>
        </w:rPr>
        <w:t>Perform a quarterly QuickBooks user and privileged-access review.</w:t>
      </w:r>
    </w:p>
    <w:p>
      <w:pPr>
        <w:pStyle w:val="ListBullet"/>
        <w:spacing w:before="0" w:after="60" w:line="259" w:lineRule="auto"/>
      </w:pPr>
      <w:r>
        <w:rPr>
          <w:rFonts w:ascii="Arial" w:hAnsi="Arial"/>
          <w:color w:val="000000"/>
          <w:sz w:val="21"/>
        </w:rPr>
        <w:t>Require independent review of every entry posted by an administrator or outside normal close dates.</w:t>
      </w:r>
    </w:p>
    <w:sectPr w:rsidR="00FC693F" w:rsidRPr="0006063C" w:rsidSect="00034616">
      <w:headerReference w:type="default" r:id="rId9"/>
      <w:footerReference w:type="default" r:id="rId10"/>
      <w:pgSz w:w="12240" w:h="15840"/>
      <w:pgMar w:top="893" w:right="979" w:bottom="893" w:left="979" w:header="36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66666"/>
        <w:sz w:val="17"/>
      </w:rPr>
      <w:t xml:space="preserve">Management review required before submission  |  6 October 2026  |  Page </w:t>
    </w:r>
    <w:r>
      <w:rPr>
        <w:rFonts w:ascii="Arial" w:hAnsi="Arial"/>
        <w:color w:val="666666"/>
        <w:sz w:val="17"/>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color w:val="666666"/>
        <w:sz w:val="17"/>
      </w:rPr>
      <w:t>urbanXtracts  |  SAX audit response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rial" w:hAnsi="Arial"/>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