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00300pt;margin-top:-.000177pt;width:533.25pt;height:807.9pt;mso-position-horizontal-relative:page;mso-position-vertical-relative:page;z-index:-17268224" coordorigin="0,0" coordsize="10665,16158">
            <v:shape style="position:absolute;left:5992;top:10329;width:210;height:182" type="#_x0000_t75" stroked="false">
              <v:imagedata r:id="rId5" o:title=""/>
            </v:shape>
            <v:shape style="position:absolute;left:6301;top:10391;width:550;height:239" coordorigin="6301,10392" coordsize="550,239" path="m6316,10392l6317,10429,6316,10457,6311,10488,6301,10536,6419,10568,6511,10588,6623,10606,6803,10630,6851,10491,6715,10488,6614,10476,6498,10448,6316,10392xe" filled="true" fillcolor="#a58b6b" stroked="false">
              <v:path arrowok="t"/>
              <v:fill type="solid"/>
            </v:shape>
            <v:shape style="position:absolute;left:0;top:0;width:2427;height:3031" coordorigin="0,0" coordsize="2427,3031" path="m47,0l0,0,0,47,47,0xm285,0l166,0,0,166,0,285,285,0xm346,3030l168,2852,49,2970,0,2922,0,3030,108,3030,168,2970,227,3030,346,3030xm465,1960l168,1663,49,1782,0,1733,0,1949,49,1901,108,1960,0,2068,0,2187,227,1960,168,1901,108,1842,168,1782,346,1960,0,2306,0,2425,465,1960xm465,771l168,474,49,593,0,545,0,761,49,712,108,771,0,879,0,998,227,771,168,712,108,653,168,593,346,771,0,1117,0,1236,465,771xm584,3030l287,2733,168,2614,0,2782,0,2900,168,2733,465,3030,584,3030xm1236,0l1117,0,762,355,584,177,643,118,762,236,881,118,881,117,998,0,879,0,762,117,703,58,761,0,525,0,584,58,465,177,762,474,881,355,1236,0xm1772,3030l1356,2614,1059,2911,1178,3030,1297,3030,1356,2970,1416,3030,1535,3030,1356,2852,1237,2970,1178,2911,1356,2733,1653,3030,1772,3030xm2425,0l2306,0,1951,355,1772,177,1832,117,1951,236,2187,0,2068,0,1951,117,1891,58,1950,0,1714,0,1772,58,1772,58,1653,177,1951,474,2069,355,2425,0xm2426,1306l2010,1722,2307,2019,2426,1901,2426,1782,2367,1722,2426,1662,2426,1544,2248,1722,2367,1841,2307,1901,2129,1722,2426,1425,2426,1306xm2426,118l2010,534,2307,831,2426,712,2426,593,2367,534,2426,474,2426,355,2248,534,2367,653,2307,712,2129,534,2426,236,2426,118xm2426,1069l1951,1544,1772,1366,1832,1307,1951,1425,2069,1307,2069,1306,2248,1128,2129,1009,2129,1128,1951,1306,1891,1247,2010,1128,1832,950,1713,831,821,1722,1118,2019,1237,1901,1238,1901,1297,1960,1118,2138,346,1366,524,1188,584,1247,465,1366,762,1663,881,1544,1653,771,1356,474,1237,593,1178,534,1356,355,2129,1128,2129,1009,1475,355,1356,236,1059,534,1178,653,1118,712,940,534,1474,0,1355,0,821,534,1118,831,1237,712,1297,771,1118,950,346,177,523,0,404,0,227,177,1118,1069,1237,950,1415,771,1297,653,1356,593,1534,771,762,1544,584,1366,643,1306,762,1425,1059,1128,287,355,168,236,0,404,0,523,168,355,940,1128,762,1306,702,1247,821,1128,643,950,524,831,0,1355,0,1474,524,950,702,1128,643,1188,524,1069,227,1366,1118,2257,1237,2138,1415,1960,1297,1842,1297,1841,1356,1782,1534,1960,762,2733,584,2554,643,2495,762,2614,1059,2317,287,1544,168,1425,0,1593,0,1711,168,1544,940,2317,762,2495,703,2436,821,2317,643,2138,524,2019,0,2544,0,2663,524,2138,702,2317,643,2376,524,2257,227,2554,702,3030,821,3030,346,2554,524,2376,584,2436,465,2554,762,2852,880,2733,1653,1960,1356,1663,1238,1782,1237,1782,1178,1722,1356,1544,2129,2317,1951,2495,1891,2436,1891,2435,2010,2317,1832,2138,1713,2019,821,2911,940,3030,1059,3030,940,2911,1713,2138,1891,2317,1832,2376,1832,2376,1713,2257,1415,2554,1891,3030,2010,3030,1534,2554,1713,2376,1772,2435,1653,2554,1951,2852,2069,2733,2426,2376,2426,2257,1951,2733,1772,2554,1832,2495,1951,2614,2248,2317,1475,1544,1356,1425,1059,1722,1178,1841,1118,1901,940,1722,1713,950,1891,1128,1832,1188,1832,1188,1713,1069,1415,1366,2307,2257,2426,2138,2426,2019,2307,2138,1534,1366,1713,1188,1772,1247,1653,1366,1951,1663,2070,1544,2426,1188,2426,1069xm2426,831l2307,950,1534,177,1712,0,1592,0,1415,177,2307,1069,2426,950,2426,831xe" filled="true" fillcolor="#e6e7e8" stroked="false">
              <v:path arrowok="t"/>
              <v:fill type="solid"/>
            </v:shape>
            <v:shape style="position:absolute;left:2247;top:2732;width:179;height:298" type="#_x0000_t75" stroked="false">
              <v:imagedata r:id="rId6" o:title=""/>
            </v:shape>
            <v:shape style="position:absolute;left:2010;top:474;width:833;height:2556" coordorigin="2010,474" coordsize="833,2556" path="m2426,2495l2010,2911,2129,3030,2248,3030,2129,2911,2426,2614,2426,2495xm2842,1960l2545,1663,2427,1782,2426,1782,2426,1901,2427,1901,2486,1960,2426,2020,2426,2139,2605,1960,2486,1841,2545,1782,2724,1960,2426,2258,2426,2376,2842,1960xm2842,771l2545,474,2426,593,2426,712,2427,712,2486,771,2426,831,2426,950,2605,771,2486,653,2545,593,2724,771,2426,1069,2426,1188,2842,771xe" filled="true" fillcolor="#e6e7e8" stroked="false">
              <v:path arrowok="t"/>
              <v:fill type="solid"/>
            </v:shape>
            <v:shape style="position:absolute;left:2426;top:2851;width:298;height:179" type="#_x0000_t75" stroked="false">
              <v:imagedata r:id="rId7" o:title=""/>
            </v:shape>
            <v:shape style="position:absolute;left:2426;top:10;width:2903;height:3020" coordorigin="2426,10" coordsize="2903,3020" path="m2663,10l2544,10,2426,130,2426,250,2663,10xm2961,3030l2545,2614,2426,2733,2426,2852,2545,2733,2842,3030,2961,3030xm3614,10l3495,10,3139,370,2961,190,3020,130,3139,250,3376,10,3257,10,3139,130,3080,70,3138,10,2903,10,2961,70,2842,190,3139,490,3258,370,3614,10xm4150,3030l3734,2614,3437,2911,3555,3030,3675,3030,3734,2970,3794,3030,3913,3030,3734,2852,3615,2970,3555,2911,3734,2733,4031,3030,4150,3030xm4803,10l4684,10,4328,370,4150,190,4209,130,4328,250,4565,10,4446,10,4328,130,4269,70,4327,10,4092,10,4150,70,4031,190,4328,490,4447,370,4803,10xm5329,3021l4923,2614,4626,2911,4744,3030,4863,3030,4923,2970,4982,3030,5101,3030,4923,2852,4804,2970,4745,2911,4923,2733,5220,3030,5329,3030,5329,3021xm5329,2450l5220,2570,5329,2670,5329,2450xm5329,2310l5279,2270,4982,2570,5329,2910,5329,2790,5101,2570,5279,2390,5329,2430,5329,2390,5329,2310xm5329,2070l5279,2030,4388,2930,4507,3030,4626,3030,4507,2930,5279,2150,5329,2190,5329,2150,5329,2070xm5329,1270l5220,1370,5329,1490,5329,1270xm5329,1130l5279,1070,4982,1370,5329,1730,5329,1610,5101,1370,5279,1190,5329,1250,5329,1190,5329,1130xm5329,650l5045,370,4923,250,4626,550,4745,670,4685,730,4507,550,5040,10,4922,10,4388,550,4685,850,4804,730,4863,790,4685,950,3912,190,4089,10,3970,10,3793,190,4685,1070,4812,950,4982,790,4863,670,4923,610,5101,790,4328,1550,4150,1370,4209,1310,4328,1430,4626,1130,4507,1013,4507,1130,4328,1310,4269,1250,4388,1130,4197,950,4091,850,3199,1730,3496,2030,3615,1910,3674,1970,3496,2150,2723,1370,2902,1190,2961,1250,2842,1370,3139,1670,3261,1550,4031,790,3734,490,3615,610,3555,550,3734,370,4507,1130,4507,1013,3856,370,3734,250,3437,550,3555,670,3496,730,3318,550,3851,10,3733,10,3199,550,3496,850,3615,730,3674,790,3496,950,2723,190,2900,10,2782,10,2605,190,3496,1070,3624,950,3793,790,3674,670,3734,610,3912,790,3139,1550,2961,1370,3021,1310,3139,1430,3437,1130,2667,370,2545,250,2426,370,2426,490,2545,370,3318,1130,3139,1310,3080,1250,3199,1130,3008,950,2902,850,2426,1310,2426,1430,2902,950,3080,1130,3021,1190,2902,1070,2605,1370,3496,2270,3615,2150,3793,1970,3675,1850,3734,1790,3912,1970,3139,2750,2961,2570,3020,2510,3021,2510,3139,2630,3437,2330,2664,1550,2545,1430,2426,1550,2426,1670,2545,1550,3318,2330,3139,2510,3080,2450,3199,2330,3021,2150,2902,2030,2426,2510,2426,2630,2902,2150,3080,2330,3021,2390,2902,2270,2605,2570,3080,3030,3199,3030,2723,2570,2902,2390,2961,2450,2842,2570,3139,2870,3258,2750,4031,1970,3734,1670,3615,1790,3555,1730,3734,1550,4507,2330,4328,2510,4269,2450,4388,2330,4209,2150,4091,2030,3199,2930,3318,3030,3437,3030,3318,2930,4091,2150,4269,2330,4209,2390,4091,2270,3793,2570,4269,3030,4388,3030,3912,2570,4091,2390,4150,2450,4031,2570,4328,2870,4447,2750,5220,1970,5101,1850,5101,1970,4328,2750,4150,2570,4209,2510,4328,2630,4626,2330,3853,1550,3734,1430,3437,1730,3555,1850,3496,1910,3318,1730,4091,950,4269,1130,4209,1190,4091,1070,3793,1370,4685,2270,4804,2150,4982,1970,4863,1850,4923,1790,5101,1970,5101,1850,4923,1670,4804,1790,4804,1790,4745,1730,4923,1550,5329,1970,5329,1850,5039,1550,4923,1430,4626,1730,4745,1850,4685,1910,4507,1730,5279,950,5329,1010,5329,950,5329,890,5279,850,4388,1730,4685,2030,4804,1910,4804,1910,4863,1970,4685,2150,3912,1370,4091,1190,4150,1250,4031,1370,4328,1670,4450,1550,5220,790,4923,490,4804,610,4745,550,4923,370,5329,770,5329,650xm5329,410l5101,190,5278,10,5159,10,4982,190,5329,530,5329,410xm5329,70l5220,190,5329,290,5329,70xm5329,10l5281,10,5329,50,5329,10xe" filled="true" fillcolor="#e6e7e8" stroked="false">
              <v:path arrowok="t"/>
              <v:fill type="solid"/>
            </v:shape>
            <v:shape style="position:absolute;left:0;top:3028;width:227;height:346" type="#_x0000_t75" stroked="false">
              <v:imagedata r:id="rId8" o:title=""/>
            </v:shape>
            <v:shape style="position:absolute;left:0;top:3028;width:2427;height:3567" coordorigin="0,3028" coordsize="2427,3567" path="m346,6595l168,6416,49,6535,0,6487,0,6595,108,6595,168,6535,227,6595,346,6595xm465,5535l168,5235,49,5355,0,5315,0,5515,49,5475,108,5535,0,5635,0,5755,227,5535,168,5475,108,5415,168,5355,346,5535,0,5875,0,5995,465,5535xm465,4355l168,4055,49,4175,0,4115,0,4335,49,4295,108,4355,0,4455,0,4575,227,4355,167,4295,108,4235,168,4175,346,4355,0,4695,0,4815,465,4355xm465,3155l346,3035,227,3035,346,3155,0,3495,0,3615,465,3155xm584,6595l287,6297,168,6179,0,6346,0,6465,168,6297,465,6595,584,6595xm1415,3147l1297,3028,1297,3028,1178,3028,1178,3028,1118,3088,1059,3028,940,3028,1118,3207,1237,3088,1238,3088,1297,3147,1118,3326,821,3028,702,3028,1118,3444,1415,3147xm1772,6595l1356,6179,1059,6476,1178,6595,1297,6595,1356,6535,1416,6595,1535,6595,1356,6416,1237,6535,1178,6476,1356,6297,1653,6595,1772,6595xm2426,3455l1951,3935,1772,3755,1832,3695,1951,3815,2248,3515,1772,3035,1653,3035,2129,3515,1951,3695,1891,3635,2010,3515,1832,3335,1713,3215,821,4115,1118,4415,1237,4295,1297,4355,1118,4515,346,3755,524,3575,584,3635,465,3755,762,4055,881,3935,1653,3155,1534,3035,1415,3035,1534,3155,762,3935,584,3755,643,3695,762,3815,1059,3515,584,3035,465,3035,940,3515,762,3695,703,3635,821,3515,643,3335,524,3215,0,3735,0,3855,524,3335,702,3515,643,3575,524,3455,227,3755,1118,4635,1246,4515,1415,4355,1297,4235,1356,4175,1534,4355,762,5115,584,4935,643,4875,762,4995,1059,4695,289,3935,168,3815,0,3975,0,4095,168,3935,940,4695,762,4875,702,4815,821,4695,630,4515,524,4415,0,4935,0,5055,524,4515,702,4695,643,4755,524,4635,227,4935,1118,5835,1237,5715,1415,5535,1297,5415,1356,5355,1534,5535,762,6315,584,6135,643,6075,762,6195,1059,5895,286,5115,168,4995,0,5175,0,5295,168,5115,940,5895,762,6075,703,6015,821,5895,643,5715,524,5595,0,6115,0,6235,524,5715,702,5895,643,5955,524,5835,227,6135,702,6595,821,6595,346,6135,524,5955,584,6015,465,6135,762,6435,881,6315,1653,5535,1356,5235,1238,5355,1237,5355,1178,5295,1356,5115,2129,5895,1951,6075,1891,6015,2010,5895,1832,5715,1713,5595,821,6495,940,6595,1059,6595,940,6495,1713,5715,1891,5895,1832,5955,1832,5955,1713,5835,1415,6135,1891,6595,2010,6595,1534,6135,1713,5955,1772,6015,1653,6135,1951,6435,2069,6315,2426,5955,2426,5835,1951,6315,1772,6135,1832,6075,1951,6195,2248,5895,1475,5115,1356,4995,1059,5295,1178,5415,1118,5475,940,5295,1713,4515,1891,4695,1832,4755,1832,4755,1713,4635,1415,4935,2307,5835,2426,5715,2426,5595,2307,5715,1534,4935,1713,4755,1772,4815,1653,4935,1951,5235,2069,5115,2426,4755,2426,4635,1951,5115,1772,4935,1832,4875,1951,4995,2248,4695,2129,4578,2129,4695,1951,4875,1891,4815,2010,4695,1819,4515,1713,4415,821,5295,1118,5595,1237,5475,1238,5475,1297,5535,1118,5715,346,4935,524,4755,584,4815,465,4935,762,5235,884,5115,1653,4355,1356,4055,1237,4175,1178,4115,1356,3935,2129,4695,2129,4578,1478,3935,1356,3815,1059,4115,1178,4235,1118,4295,940,4115,1713,3335,1891,3515,1832,3575,1832,3575,1713,3455,1415,3755,2307,4635,2426,4515,2426,4415,2307,4515,1534,3755,1713,3575,1772,3635,1653,3755,1951,4055,2069,3935,2426,3575,2426,3455xm2426,3206l2307,3326,2010,3028,1891,3028,2307,3444,2426,3325,2426,3206xe" filled="true" fillcolor="#e6e7e8" stroked="false">
              <v:path arrowok="t"/>
              <v:fill type="solid"/>
            </v:shape>
            <v:shape style="position:absolute;left:2128;top:3028;width:298;height:179" type="#_x0000_t75" stroked="false">
              <v:imagedata r:id="rId9" o:title=""/>
            </v:shape>
            <v:shape style="position:absolute;left:2010;top:3682;width:417;height:1902" coordorigin="2010,3682" coordsize="417,1902" path="m2426,4871l2010,5287,2307,5584,2426,5465,2426,5346,2367,5287,2426,5227,2426,5108,2248,5287,2367,5406,2307,5465,2129,5287,2426,4990,2426,4871xm2426,3682l2010,4098,2307,4395,2426,4277,2426,4157,2367,4098,2426,4038,2426,3919,2248,4098,2367,4217,2307,4276,2129,4098,2426,3801,2426,3682xe" filled="true" fillcolor="#e6e7e8" stroked="false">
              <v:path arrowok="t"/>
              <v:fill type="solid"/>
            </v:shape>
            <v:shape style="position:absolute;left:2247;top:6297;width:179;height:298" type="#_x0000_t75" stroked="false">
              <v:imagedata r:id="rId10" o:title=""/>
            </v:shape>
            <v:shape style="position:absolute;left:2010;top:3028;width:833;height:3567" coordorigin="2010,3028" coordsize="833,3567" path="m2426,6060l2010,6476,2129,6595,2248,6595,2129,6476,2426,6179,2426,6060xm2842,3147l2723,3028,2604,3028,2724,3147,2426,3445,2426,3563,2842,3147xm2842,5525l2545,5227,2427,5346,2426,5346,2426,5465,2427,5465,2486,5525,2426,5584,2426,5703,2605,5525,2486,5406,2545,5346,2724,5525,2426,5822,2426,5941,2842,5525xm2842,4336l2545,4039,2426,4157,2426,4277,2427,4277,2486,4336,2426,4396,2426,4515,2605,4336,2486,4217,2545,4157,2724,4336,2426,4634,2426,4752,2842,4336xe" filled="true" fillcolor="#e6e7e8" stroked="false">
              <v:path arrowok="t"/>
              <v:fill type="solid"/>
            </v:shape>
            <v:shape style="position:absolute;left:2426;top:3028;width:179;height:298" type="#_x0000_t75" stroked="false">
              <v:imagedata r:id="rId11" o:title=""/>
            </v:shape>
            <v:shape style="position:absolute;left:3080;top:3028;width:1902;height:417" coordorigin="3080,3028" coordsize="1902,417" path="m3793,3147l3675,3028,3675,3028,3555,3028,3496,3088,3437,3028,3318,3028,3496,3207,3615,3088,3674,3147,3496,3326,3199,3028,3080,3028,3496,3444,3793,3147xm4982,3147l4863,3028,4863,3028,4744,3028,4745,3028,4685,3088,4625,3028,4506,3028,4685,3207,4804,3088,4804,3088,4863,3147,4685,3326,4387,3028,4269,3028,4685,3444,4982,3147xe" filled="true" fillcolor="#e6e7e8" stroked="false">
              <v:path arrowok="t"/>
              <v:fill type="solid"/>
            </v:shape>
            <v:shape style="position:absolute;left:2426;top:6416;width:298;height:179" type="#_x0000_t75" stroked="false">
              <v:imagedata r:id="rId12" o:title=""/>
            </v:shape>
            <v:shape style="position:absolute;left:2426;top:3034;width:2904;height:3561" coordorigin="2426,3035" coordsize="2904,3561" path="m2961,6595l2545,6179,2426,6298,2426,6416,2545,6298,2842,6595,2961,6595xm4150,6595l3734,6179,3437,6476,3555,6595,3675,6595,3734,6535,3794,6595,3913,6595,3734,6416,3615,6535,3555,6476,3734,6298,4031,6595,4150,6595xm5329,6585l4923,6179,4626,6476,4744,6595,4863,6595,4923,6535,4982,6595,5101,6595,4923,6416,4804,6535,4745,6476,4923,6298,5220,6595,5329,6595,5329,6585xm5329,6015l5220,6135,5329,6235,5329,6015xm5329,5875l5279,5835,4982,6135,5329,6475,5329,6355,5101,6135,5279,5955,5329,5995,5329,5955,5329,5875xm5329,5635l5279,5595,4388,6495,4507,6595,4626,6595,4507,6495,5279,5715,5329,5755,5329,5715,5329,5635xm5329,4835l5220,4935,5329,5055,5329,4835xm5329,4695l5279,4635,4982,4935,5329,5295,5329,5175,5101,4935,5279,4755,5329,4815,5329,4755,5329,4695xm5329,3635l5220,3755,5329,3855,5329,3635xm5329,3495l5279,3455,4982,3755,5329,4095,5329,3975,5101,3755,5279,3575,5329,3615,5329,3575,5329,3495xm5329,3275l5279,3215,4388,4115,4685,4415,4804,4295,4863,4355,4685,4515,3912,3755,4091,3575,4150,3635,4031,3755,4328,4055,4447,3935,5220,3155,5101,3035,4982,3035,5101,3155,4328,3935,4150,3755,4209,3695,4328,3815,4626,3515,4150,3035,4031,3035,4507,3515,4328,3695,4269,3635,4388,3515,4209,3335,4091,3215,3199,4115,3496,4415,3615,4295,3674,4355,3496,4515,2723,3755,2902,3575,2961,3635,2842,3755,3139,4055,3258,3935,4031,3155,3912,3035,3793,3035,3912,3155,3139,3935,2961,3755,3020,3695,3139,3815,3437,3515,2961,3035,2842,3035,3318,3515,3139,3695,3080,3635,3199,3515,3021,3335,2902,3215,2426,3695,2426,3815,2902,3335,3080,3515,3021,3575,2902,3455,2605,3755,3496,4635,3624,4515,3793,4355,3674,4235,3734,4175,3912,4355,3139,5115,2961,4935,3021,4875,3139,4995,3437,4695,2667,3935,2545,3815,2426,3935,2426,4055,2545,3935,3318,4695,3139,4875,3080,4815,3199,4695,3008,4515,2902,4415,2426,4875,2426,4995,2902,4515,3080,4695,3021,4755,2902,4635,2605,4935,3496,5835,3615,5715,3793,5535,3675,5415,3734,5355,3912,5535,3139,6315,2961,6135,3020,6075,3021,6075,3139,6195,3437,5895,2664,5115,2545,4995,2426,5115,2426,5235,2545,5115,3318,5895,3139,6075,3080,6015,3199,5895,3021,5715,2902,5595,2426,6075,2426,6195,2902,5715,3080,5895,3021,5955,2902,5835,2605,6135,3080,6595,3199,6595,2723,6135,2902,5955,2961,6015,2842,6135,3139,6435,3258,6315,4031,5535,3734,5235,3615,5355,3555,5295,3734,5115,4507,5895,4328,6075,4269,6015,4388,5895,4209,5715,4091,5595,3199,6495,3318,6595,3437,6595,3318,6495,4091,5715,4269,5895,4209,5955,4091,5835,3793,6135,4269,6595,4388,6595,3912,6135,4091,5955,4150,6015,4031,6135,4328,6435,4447,6315,5220,5535,5101,5415,5101,5535,4328,6315,4150,6135,4209,6075,4328,6195,4626,5895,3853,5115,3734,4995,3437,5295,3555,5415,3496,5475,3318,5295,4091,4515,4269,4695,4209,4755,4091,4635,3793,4935,4685,5835,4804,5715,4982,5535,4863,5415,4923,5355,5101,5535,5101,5415,4923,5235,4804,5355,4804,5355,4745,5295,4923,5115,5329,5535,5329,5415,5039,5115,4923,4995,4626,5295,4745,5415,4685,5475,4507,5295,5279,4515,5329,4575,5329,4515,5329,4455,5279,4415,4388,5295,4685,5595,4804,5475,4804,5475,4863,5535,4685,5715,3912,4935,4091,4755,4150,4815,4031,4935,4328,5235,4450,5115,5220,4355,5101,4235,5101,4355,4328,5115,4150,4935,4209,4875,4328,4995,4626,4695,4507,4577,4507,4695,4328,4875,4269,4815,4388,4695,4197,4515,4091,4415,3199,5295,3496,5595,3615,5475,3674,5535,3496,5715,2723,4935,2902,4755,2961,4815,2842,4935,3139,5235,3261,5115,4031,4355,3734,4055,3615,4175,3555,4115,3734,3935,4507,4695,4507,4577,3856,3935,3734,3815,3437,4115,3555,4235,3496,4295,3318,4115,4091,3335,4269,3515,4209,3575,4091,3455,3793,3755,4685,4635,4812,4515,4982,4355,4863,4235,4923,4175,5101,4355,5101,4235,4923,4055,4804,4175,4745,4115,4923,3935,5329,4335,5329,4215,5045,3935,4923,3815,4626,4115,4745,4235,4685,4295,4507,4115,5279,3335,5329,3395,5329,3335,5329,3275xm5329,3035l5220,3035,5329,3155,5329,3035xe" filled="true" fillcolor="#e6e7e8" stroked="false">
              <v:path arrowok="t"/>
              <v:fill type="solid"/>
            </v:shape>
            <v:shape style="position:absolute;left:0;top:6593;width:227;height:346" type="#_x0000_t75" stroked="false">
              <v:imagedata r:id="rId13" o:title=""/>
            </v:shape>
            <v:shape style="position:absolute;left:0;top:6593;width:2427;height:3567" coordorigin="0,6594" coordsize="2427,3567" path="m346,10160l168,9982,49,10101,0,10052,0,10160,108,10160,168,10101,227,10160,346,10160xm465,9100l168,8800,49,8920,0,8880,0,9080,49,9040,108,9100,0,9200,0,9320,227,9100,168,9040,108,8980,168,8920,346,9100,0,9440,0,9560,465,9100xm465,7920l168,7620,49,7740,0,7680,0,7900,49,7860,108,7920,0,8020,0,8140,227,7920,167,7860,108,7800,168,7740,346,7920,0,8260,0,8380,465,7920xm465,6720l346,6600,227,6600,346,6720,0,7060,0,7180,465,6720xm584,10160l287,9863,168,9744,0,9912,0,10030,168,9863,465,10160,584,10160xm1415,6713l1297,6594,1297,6594,1178,6594,1178,6594,1118,6653,1059,6594,940,6594,1118,6772,1237,6653,1238,6653,1297,6713,1118,6891,821,6594,702,6594,1118,7010,1415,6713xm1772,10160l1356,9744,1059,10041,1178,10160,1297,10160,1356,10101,1416,10160,1535,10160,1356,9982,1237,10101,1178,10041,1356,9863,1653,10160,1772,10160xm2426,7020l1951,7500,1772,7320,1832,7260,1951,7380,2248,7080,1772,6600,1653,6600,2129,7080,1951,7260,1891,7200,2010,7080,1832,6900,1713,6780,821,7680,1118,7980,1237,7860,1297,7920,1118,8080,346,7320,524,7140,584,7200,465,7320,762,7620,881,7500,1653,6720,1534,6600,1415,6600,1534,6720,762,7500,584,7320,643,7260,762,7380,1059,7080,584,6600,465,6600,940,7080,762,7260,703,7200,821,7080,643,6900,524,6780,0,7300,0,7420,524,6900,702,7080,643,7140,524,7020,227,7320,1118,8200,1246,8080,1415,7920,1297,7800,1356,7740,1534,7920,762,8680,584,8500,643,8440,762,8560,1059,8260,289,7500,168,7380,0,7540,0,7660,168,7500,940,8260,762,8440,702,8380,821,8260,630,8080,524,7980,0,8500,0,8620,524,8080,702,8260,643,8320,524,8200,227,8500,1118,9400,1237,9280,1415,9100,1297,8980,1356,8920,1534,9100,762,9880,584,9700,643,9640,762,9760,1059,9460,286,8680,168,8560,0,8740,0,8860,168,8680,940,9460,762,9640,703,9580,821,9460,643,9280,524,9160,0,9680,0,9800,524,9280,702,9460,643,9520,524,9400,227,9700,702,10160,821,10160,346,9700,524,9520,584,9580,465,9700,762,10000,881,9880,1653,9100,1356,8800,1238,8920,1237,8920,1178,8860,1356,8680,2129,9460,1951,9640,1891,9580,2010,9460,1832,9280,1713,9160,821,10060,940,10160,1059,10160,940,10060,1713,9280,1891,9460,1832,9520,1832,9520,1713,9400,1415,9700,1891,10160,2010,10160,1534,9700,1713,9520,1772,9580,1653,9700,1951,10000,2069,9880,2426,9520,2426,9400,1951,9880,1772,9700,1832,9640,1951,9760,2248,9460,1475,8680,1356,8560,1059,8860,1178,8980,1118,9040,940,8860,1713,8080,1891,8260,1832,8320,1832,8320,1713,8200,1415,8500,2307,9400,2426,9280,2426,9160,2307,9280,1534,8500,1713,8320,1772,8380,1653,8500,1951,8800,2069,8680,2426,8320,2426,8200,1951,8680,1772,8500,1832,8440,1951,8560,2248,8260,2129,8143,2129,8260,1951,8440,1891,8380,2010,8260,1819,8080,1713,7980,821,8860,1118,9160,1237,9040,1238,9040,1297,9100,1118,9280,346,8500,524,8320,584,8380,465,8500,762,8800,884,8680,1653,7920,1356,7620,1237,7740,1178,7680,1356,7500,2129,8260,2129,8143,1478,7500,1356,7380,1059,7680,1178,7800,1118,7860,940,7680,1713,6900,1891,7080,1832,7140,1832,7140,1713,7020,1415,7320,2307,8200,2426,8080,2426,7980,2307,8080,1534,7320,1713,7140,1772,7200,1653,7320,1951,7620,2069,7500,2426,7140,2426,7020xm2426,6772l2307,6891,2010,6594,1891,6594,2307,7010,2426,6891,2426,6772xe" filled="true" fillcolor="#e6e7e8" stroked="false">
              <v:path arrowok="t"/>
              <v:fill type="solid"/>
            </v:shape>
            <v:shape style="position:absolute;left:2128;top:6593;width:298;height:179" type="#_x0000_t75" stroked="false">
              <v:imagedata r:id="rId14" o:title=""/>
            </v:shape>
            <v:shape style="position:absolute;left:2010;top:7247;width:417;height:1902" coordorigin="2010,7248" coordsize="417,1902" path="m2426,8436l2010,8852,2307,9150,2426,9031,2426,8912,2367,8852,2426,8793,2426,8674,2248,8852,2367,8971,2307,9031,2129,8852,2426,8555,2426,8436xm2426,7248l2010,7664,2307,7961,2426,7842,2426,7723,2367,7664,2426,7604,2426,7485,2248,7664,2367,7783,2307,7842,2129,7664,2426,7367,2426,7248xe" filled="true" fillcolor="#e6e7e8" stroked="false">
              <v:path arrowok="t"/>
              <v:fill type="solid"/>
            </v:shape>
            <v:shape style="position:absolute;left:2247;top:9862;width:179;height:298" type="#_x0000_t75" stroked="false">
              <v:imagedata r:id="rId15" o:title=""/>
            </v:shape>
            <v:shape style="position:absolute;left:2010;top:6593;width:833;height:3567" coordorigin="2010,6594" coordsize="833,3567" path="m2426,9625l2010,10041,2129,10160,2248,10160,2129,10041,2426,9744,2426,9625xm2842,6713l2723,6594,2604,6594,2724,6713,2426,7010,2426,7129,2842,6713xm2842,9090l2545,8793,2427,8912,2426,8912,2426,9031,2427,9031,2486,9090,2426,9150,2426,9269,2605,9090,2486,8971,2545,8912,2724,9090,2426,9388,2426,9506,2842,9090xm2842,7902l2545,7605,2426,7723,2426,7842,2427,7842,2486,7902,2426,7961,2426,8080,2605,7902,2486,7783,2545,7723,2724,7902,2426,8199,2426,8318,2842,7902xe" filled="true" fillcolor="#e6e7e8" stroked="false">
              <v:path arrowok="t"/>
              <v:fill type="solid"/>
            </v:shape>
            <v:shape style="position:absolute;left:2426;top:6593;width:179;height:298" type="#_x0000_t75" stroked="false">
              <v:imagedata r:id="rId16" o:title=""/>
            </v:shape>
            <v:shape style="position:absolute;left:3080;top:6593;width:1902;height:417" coordorigin="3080,6594" coordsize="1902,417" path="m3793,6713l3675,6594,3675,6594,3555,6594,3496,6653,3437,6594,3318,6594,3496,6772,3615,6653,3674,6713,3496,6891,3199,6594,3080,6594,3496,7010,3793,6713xm4982,6713l4863,6594,4863,6594,4744,6594,4745,6594,4685,6653,4625,6594,4506,6594,4685,6772,4804,6653,4804,6653,4863,6713,4685,6891,4387,6594,4269,6594,4685,7010,4982,6713xe" filled="true" fillcolor="#e6e7e8" stroked="false">
              <v:path arrowok="t"/>
              <v:fill type="solid"/>
            </v:shape>
            <v:shape style="position:absolute;left:2426;top:9981;width:298;height:179" type="#_x0000_t75" stroked="false">
              <v:imagedata r:id="rId17" o:title=""/>
            </v:shape>
            <v:shape style="position:absolute;left:2426;top:6600;width:2904;height:3560" coordorigin="2426,6600" coordsize="2904,3560" path="m2961,10160l2545,9744,2426,9863,2426,9982,2545,9863,2842,10160,2961,10160xm4150,10160l3734,9744,3437,10041,3555,10160,3675,10160,3734,10101,3794,10160,3913,10160,3734,9982,3615,10101,3555,10041,3734,9863,4031,10160,4150,10160xm5329,10151l4923,9744,4626,10041,4744,10160,4863,10160,4923,10101,4982,10160,5101,10160,4923,9982,4804,10101,4745,10041,4923,9863,5220,10160,5329,10160,5329,10151xm5329,9580l5220,9700,5329,9800,5329,9580xm5329,9440l5279,9400,4982,9700,5329,10040,5329,9920,5101,9700,5279,9520,5329,9560,5329,9520,5329,9440xm5329,9200l5279,9160,4388,10060,4507,10160,4626,10160,4507,10060,5279,9280,5329,9320,5329,9280,5329,9200xm5329,8400l5220,8500,5329,8620,5329,8400xm5329,8260l5279,8200,4982,8500,5329,8860,5329,8740,5101,8500,5279,8320,5329,8380,5329,8320,5329,8260xm5329,7200l5220,7320,5329,7420,5329,7200xm5329,7060l5279,7020,4982,7320,5329,7660,5329,7540,5101,7320,5279,7140,5329,7180,5329,7140,5329,7060xm5329,6840l5279,6780,4388,7680,4685,7980,4804,7860,4863,7920,4685,8080,3912,7320,4091,7140,4150,7200,4031,7320,4328,7620,4447,7500,5220,6720,5101,6600,4982,6600,5101,6720,4328,7500,4150,7320,4209,7260,4328,7380,4626,7080,4150,6600,4031,6600,4507,7080,4328,7260,4269,7200,4388,7080,4209,6900,4091,6780,3199,7680,3496,7980,3615,7860,3674,7920,3496,8080,2723,7320,2902,7140,2961,7200,2842,7320,3139,7620,3258,7500,4031,6720,3912,6600,3793,6600,3912,6720,3139,7500,2961,7320,3020,7260,3139,7380,3437,7080,2961,6600,2842,6600,3318,7080,3139,7260,3080,7200,3199,7080,3021,6900,2902,6780,2426,7260,2426,7380,2902,6900,3080,7080,3021,7140,2902,7020,2605,7320,3496,8200,3624,8080,3793,7920,3674,7800,3734,7740,3912,7920,3139,8680,2961,8500,3021,8440,3139,8560,3437,8260,2667,7500,2545,7380,2426,7500,2426,7620,2545,7500,3318,8260,3139,8440,3080,8380,3199,8260,3008,8080,2902,7980,2426,8440,2426,8560,2902,8080,3080,8260,3021,8320,2902,8200,2605,8500,3496,9400,3615,9280,3793,9100,3675,8980,3734,8920,3912,9100,3139,9880,2961,9700,3020,9640,3021,9640,3139,9760,3437,9460,2664,8680,2545,8560,2426,8680,2426,8800,2545,8680,3318,9460,3139,9640,3080,9580,3199,9460,3021,9280,2902,9160,2426,9640,2426,9760,2902,9280,3080,9460,3021,9520,2902,9400,2605,9700,3080,10160,3199,10160,2723,9700,2902,9520,2961,9580,2842,9700,3139,10000,3258,9880,4031,9100,3734,8800,3615,8920,3555,8860,3734,8680,4507,9460,4328,9640,4269,9580,4388,9460,4209,9280,4091,9160,3199,10060,3318,10160,3437,10160,3318,10060,4091,9280,4269,9460,4209,9520,4091,9400,3793,9700,4269,10160,4388,10160,3912,9700,4091,9520,4150,9580,4031,9700,4328,10000,4447,9880,5220,9100,5101,8980,5101,9100,4328,9880,4150,9700,4209,9640,4328,9760,4626,9460,3853,8680,3734,8560,3437,8860,3555,8980,3496,9040,3318,8860,4091,8080,4269,8260,4209,8320,4091,8200,3793,8500,4685,9400,4804,9280,4982,9100,4863,8980,4923,8920,5101,9100,5101,8980,4923,8800,4804,8920,4804,8920,4745,8860,4923,8680,5329,9100,5329,8980,5039,8680,4923,8560,4626,8860,4745,8980,4685,9040,4507,8860,5279,8080,5329,8140,5329,8080,5329,8020,5279,7980,4388,8860,4685,9160,4804,9040,4804,9040,4863,9100,4685,9280,3912,8500,4091,8320,4150,8380,4031,8500,4328,8800,4450,8680,5220,7920,5101,7800,5101,7920,4328,8680,4150,8500,4209,8440,4328,8560,4626,8260,4507,8143,4507,8260,4328,8440,4269,8380,4388,8260,4197,8080,4091,7980,3199,8860,3496,9160,3615,9040,3674,9100,3496,9280,2723,8500,2902,8320,2961,8380,2842,8500,3139,8800,3261,8680,4031,7920,3734,7620,3615,7740,3555,7680,3734,7500,4507,8260,4507,8143,3856,7500,3734,7380,3437,7680,3555,7800,3496,7860,3318,7680,4091,6900,4269,7080,4209,7140,4091,7020,3793,7320,4685,8200,4812,8080,4982,7920,4863,7800,4923,7740,5101,7920,5101,7800,4923,7620,4804,7740,4745,7680,4923,7500,5329,7900,5329,7780,5045,7500,4923,7380,4626,7680,4745,7800,4685,7860,4507,7680,5279,6900,5329,6960,5329,6900,5329,6840xm5329,6600l5220,6600,5329,6720,5329,6600xe" filled="true" fillcolor="#e6e7e8" stroked="false">
              <v:path arrowok="t"/>
              <v:fill type="solid"/>
            </v:shape>
            <v:shape style="position:absolute;left:0;top:10158;width:227;height:346" type="#_x0000_t75" stroked="false">
              <v:imagedata r:id="rId18" o:title=""/>
            </v:shape>
            <v:shape style="position:absolute;left:0;top:10158;width:2427;height:3567" coordorigin="0,10158" coordsize="2427,3567" path="m346,13725l168,13546,49,13665,0,13617,0,13725,108,13725,168,13665,227,13725,346,13725xm465,12665l168,12365,49,12485,0,12445,0,12645,49,12605,108,12665,0,12765,0,12885,227,12665,168,12605,108,12545,168,12485,346,12665,0,13005,0,13125,465,12665xm465,11485l168,11185,49,11305,0,11245,0,11465,49,11425,108,11485,0,11585,0,11705,227,11485,167,11425,108,11365,168,11305,346,11485,0,11825,0,11945,465,11485xm465,10285l346,10165,227,10165,346,10285,0,10625,0,10745,465,10285xm584,13725l287,13428,168,13309,0,13476,0,13595,168,13428,465,13725,584,13725xm1415,10277l1297,10159,1297,10158,1178,10158,1178,10159,1118,10218,1059,10158,940,10158,1118,10337,1237,10218,1238,10218,1297,10277,1118,10456,821,10158,702,10158,1118,10574,1415,10277xm1772,13725l1356,13309,1059,13606,1178,13725,1297,13725,1356,13665,1416,13725,1535,13725,1356,13546,1237,13665,1178,13606,1356,13428,1653,13725,1772,13725xm2426,10585l1951,11065,1772,10885,1832,10825,1951,10945,2248,10645,1772,10165,1653,10165,2129,10645,1951,10825,1891,10765,2010,10645,1832,10465,1713,10345,821,11245,1118,11545,1237,11425,1297,11485,1118,11645,346,10885,524,10705,584,10765,465,10885,762,11185,881,11065,1653,10285,1534,10165,1415,10165,1534,10285,762,11065,584,10885,643,10825,762,10945,1059,10645,584,10165,465,10165,940,10645,762,10825,703,10765,821,10645,643,10465,524,10345,0,10865,0,10985,524,10465,702,10645,643,10705,524,10585,227,10885,1118,11765,1246,11645,1415,11485,1297,11365,1356,11305,1534,11485,762,12245,584,12065,643,12005,762,12125,1059,11825,289,11065,168,10945,0,11105,0,11225,168,11065,940,11825,762,12005,702,11945,821,11825,630,11645,524,11545,0,12065,0,12185,524,11645,702,11825,643,11885,524,11765,227,12065,1118,12965,1237,12845,1415,12665,1297,12545,1356,12485,1534,12665,762,13445,584,13265,643,13205,762,13325,1059,13025,286,12245,168,12125,0,12305,0,12425,168,12245,940,13025,762,13205,703,13145,821,13025,643,12845,524,12725,0,13245,0,13365,524,12845,702,13025,643,13085,524,12965,227,13265,702,13725,821,13725,346,13265,524,13085,584,13145,465,13265,762,13565,881,13445,1653,12665,1356,12365,1238,12485,1237,12485,1178,12425,1356,12245,2129,13025,1951,13205,1891,13145,2010,13025,1832,12845,1713,12725,821,13625,940,13725,1059,13725,940,13625,1713,12845,1891,13025,1832,13085,1832,13085,1713,12965,1415,13265,1891,13725,2010,13725,1534,13265,1713,13085,1772,13145,1653,13265,1951,13565,2069,13445,2426,13085,2426,12965,1951,13445,1772,13265,1832,13205,1951,13325,2248,13025,1475,12245,1356,12125,1059,12425,1178,12545,1118,12605,940,12425,1713,11645,1891,11825,1832,11885,1832,11885,1713,11765,1415,12065,2307,12965,2426,12845,2426,12725,2307,12845,1534,12065,1713,11885,1772,11945,1653,12065,1951,12365,2069,12245,2426,11885,2426,11765,1951,12245,1772,12065,1832,12005,1951,12125,2248,11825,2129,11708,2129,11825,1951,12005,1891,11945,2010,11825,1819,11645,1713,11545,821,12425,1118,12725,1237,12605,1238,12605,1297,12665,1118,12845,346,12065,524,11885,584,11945,465,12065,762,12365,884,12245,1653,11485,1356,11185,1237,11305,1178,11245,1356,11065,2129,11825,2129,11708,1478,11065,1356,10945,1059,11245,1178,11365,1118,11425,940,11245,1713,10465,1891,10645,1832,10705,1832,10705,1713,10585,1415,10885,2307,11765,2426,11645,2426,11545,2307,11645,1534,10885,1713,10705,1772,10765,1653,10885,1951,11185,2069,11065,2426,10705,2426,10585xm2426,10336l2307,10456,2010,10158,1891,10158,2307,10574,2426,10455,2426,10336xe" filled="true" fillcolor="#e6e7e8" stroked="false">
              <v:path arrowok="t"/>
              <v:fill type="solid"/>
            </v:shape>
            <v:shape style="position:absolute;left:2128;top:10158;width:298;height:179" type="#_x0000_t75" stroked="false">
              <v:imagedata r:id="rId19" o:title=""/>
            </v:shape>
            <v:shape style="position:absolute;left:2010;top:10812;width:417;height:1902" coordorigin="2010,10812" coordsize="417,1902" path="m2426,12001l2010,12417,2307,12714,2426,12595,2426,12477,2367,12417,2426,12357,2426,12238,2248,12417,2367,12536,2307,12595,2129,12417,2426,12120,2426,12001xm2426,10812l2010,11228,2307,11525,2426,11407,2426,11288,2367,11228,2426,11169,2426,11050,2248,11228,2367,11347,2307,11406,2129,11228,2426,10931,2426,10812xe" filled="true" fillcolor="#e6e7e8" stroked="false">
              <v:path arrowok="t"/>
              <v:fill type="solid"/>
            </v:shape>
            <v:shape style="position:absolute;left:2247;top:13427;width:179;height:298" type="#_x0000_t75" stroked="false">
              <v:imagedata r:id="rId20" o:title=""/>
            </v:shape>
            <v:shape style="position:absolute;left:2010;top:10158;width:833;height:3567" coordorigin="2010,10158" coordsize="833,3567" path="m2426,13190l2010,13606,2129,13725,2248,13725,2129,13606,2426,13309,2426,13190xm2842,10277l2723,10158,2604,10158,2724,10277,2426,10575,2426,10693,2842,10277xm2842,12655l2545,12358,2427,12477,2426,12477,2426,12595,2427,12595,2486,12655,2426,12714,2426,12833,2605,12655,2486,12536,2545,12477,2724,12655,2426,12952,2426,13071,2842,12655xm2842,11466l2545,11169,2426,11288,2426,11407,2427,11407,2486,11466,2426,11526,2426,11645,2605,11466,2486,11347,2545,11288,2724,11466,2426,11764,2426,11882,2842,11466xe" filled="true" fillcolor="#e6e7e8" stroked="false">
              <v:path arrowok="t"/>
              <v:fill type="solid"/>
            </v:shape>
            <v:shape style="position:absolute;left:2426;top:10158;width:179;height:298" type="#_x0000_t75" stroked="false">
              <v:imagedata r:id="rId21" o:title=""/>
            </v:shape>
            <v:shape style="position:absolute;left:3080;top:10158;width:1902;height:417" coordorigin="3080,10158" coordsize="1902,417" path="m3793,10277l3675,10159,3675,10158,3555,10158,3496,10218,3437,10158,3318,10158,3496,10337,3615,10218,3674,10277,3496,10456,3199,10158,3080,10158,3496,10574,3793,10277xm4982,10277l4863,10159,4863,10158,4744,10158,4745,10159,4685,10218,4625,10158,4506,10158,4685,10337,4804,10218,4804,10218,4863,10277,4685,10456,4387,10158,4269,10158,4685,10574,4982,10277xe" filled="true" fillcolor="#e6e7e8" stroked="false">
              <v:path arrowok="t"/>
              <v:fill type="solid"/>
            </v:shape>
            <v:shape style="position:absolute;left:2426;top:13546;width:298;height:179" type="#_x0000_t75" stroked="false">
              <v:imagedata r:id="rId12" o:title=""/>
            </v:shape>
            <v:shape style="position:absolute;left:2426;top:10164;width:2904;height:3561" coordorigin="2426,10165" coordsize="2904,3561" path="m2961,13725l2545,13309,2426,13428,2426,13547,2545,13428,2842,13725,2961,13725xm4150,13725l3734,13309,3437,13606,3555,13725,3675,13725,3734,13665,3794,13725,3913,13725,3734,13546,3615,13665,3555,13606,3734,13428,4031,13725,4150,13725xm5329,13715l4923,13309,4626,13606,4744,13725,4863,13725,4923,13665,4982,13725,5101,13725,4923,13546,4804,13665,4745,13606,4923,13428,5220,13725,5329,13725,5329,13715xm5329,13145l5220,13265,5329,13365,5329,13145xm5329,13005l5279,12965,4982,13265,5329,13605,5329,13485,5101,13265,5279,13085,5329,13125,5329,13085,5329,13005xm5329,12765l5279,12725,4388,13625,4507,13725,4626,13725,4507,13625,5279,12845,5329,12885,5329,12845,5329,12765xm5329,11965l5220,12065,5329,12185,5329,11965xm5329,11825l5279,11765,4982,12065,5329,12425,5329,12305,5101,12065,5279,11885,5329,11945,5329,11885,5329,11825xm5329,10765l5220,10885,5329,10985,5329,10765xm5329,10625l5279,10585,4982,10885,5329,11225,5329,11105,5101,10885,5279,10705,5329,10745,5329,10705,5329,10625xm5329,10405l5279,10345,4388,11245,4685,11545,4804,11425,4863,11485,4685,11645,3912,10885,4091,10705,4150,10765,4031,10885,4328,11185,4447,11065,5220,10285,5101,10165,4982,10165,5101,10285,4328,11065,4150,10885,4209,10825,4328,10945,4626,10645,4150,10165,4031,10165,4507,10645,4328,10825,4269,10765,4388,10645,4209,10465,4091,10345,3199,11245,3496,11545,3615,11425,3674,11485,3496,11645,2723,10885,2902,10705,2961,10765,2842,10885,3139,11185,3258,11065,4031,10285,3912,10165,3793,10165,3912,10285,3139,11065,2961,10885,3020,10825,3139,10945,3437,10645,2961,10165,2842,10165,3318,10645,3139,10825,3080,10765,3199,10645,3021,10465,2902,10345,2426,10825,2426,10945,2902,10465,3080,10645,3021,10705,2902,10585,2605,10885,3496,11765,3624,11645,3793,11485,3674,11365,3734,11305,3912,11485,3139,12245,2961,12065,3021,12005,3139,12125,3437,11825,2667,11065,2545,10945,2426,11065,2426,11185,2545,11065,3318,11825,3139,12005,3080,11945,3199,11825,3008,11645,2902,11545,2426,12005,2426,12125,2902,11645,3080,11825,3021,11885,2902,11765,2605,12065,3496,12965,3615,12845,3793,12665,3675,12545,3734,12485,3912,12665,3139,13445,2961,13265,3020,13205,3021,13205,3139,13325,3437,13025,2664,12245,2545,12125,2426,12245,2426,12365,2545,12245,3318,13025,3139,13205,3080,13145,3199,13025,3021,12845,2902,12725,2426,13205,2426,13325,2902,12845,3080,13025,3021,13085,2902,12965,2605,13265,3080,13725,3199,13725,2723,13265,2902,13085,2961,13145,2842,13265,3139,13565,3258,13445,4031,12665,3734,12365,3615,12485,3555,12425,3734,12245,4507,13025,4328,13205,4269,13145,4388,13025,4209,12845,4091,12725,3199,13625,3318,13725,3437,13725,3318,13625,4091,12845,4269,13025,4209,13085,4091,12965,3793,13265,4269,13725,4388,13725,3912,13265,4091,13085,4150,13145,4031,13265,4328,13565,4447,13445,5220,12665,5101,12545,5101,12665,4328,13445,4150,13265,4209,13205,4328,13325,4626,13025,3853,12245,3734,12125,3437,12425,3555,12545,3496,12605,3318,12425,4091,11645,4269,11825,4209,11885,4091,11765,3793,12065,4685,12965,4804,12845,4982,12665,4863,12545,4923,12485,5101,12665,5101,12545,4923,12365,4804,12485,4804,12485,4745,12425,4923,12245,5329,12665,5329,12545,5039,12245,4923,12125,4626,12425,4745,12545,4685,12605,4507,12425,5279,11645,5329,11705,5329,11645,5329,11585,5279,11545,4388,12425,4685,12725,4804,12605,4804,12605,4863,12665,4685,12845,3912,12065,4091,11885,4150,11945,4031,12065,4328,12365,4450,12245,5220,11485,5101,11365,5101,11485,4328,12245,4150,12065,4209,12005,4328,12125,4626,11825,4507,11707,4507,11825,4328,12005,4269,11945,4388,11825,4197,11645,4091,11545,3199,12425,3496,12725,3615,12605,3674,12665,3496,12845,2723,12065,2902,11885,2961,11945,2842,12065,3139,12365,3261,12245,4031,11485,3734,11185,3615,11305,3555,11245,3734,11065,4507,11825,4507,11707,3856,11065,3734,10945,3437,11245,3555,11365,3496,11425,3318,11245,4091,10465,4269,10645,4209,10705,4091,10585,3793,10885,4685,11765,4812,11645,4982,11485,4863,11365,4923,11305,5101,11485,5101,11365,4923,11185,4804,11305,4745,11245,4923,11065,5329,11465,5329,11345,5045,11065,4923,10945,4626,11245,4745,11365,4685,11425,4507,11245,5279,10465,5329,10525,5329,10465,5329,10405xm5329,10165l5220,10165,5329,10285,5329,10165xe" filled="true" fillcolor="#e6e7e8" stroked="false">
              <v:path arrowok="t"/>
              <v:fill type="solid"/>
            </v:shape>
            <v:shape style="position:absolute;left:0;top:13724;width:227;height:346" type="#_x0000_t75" stroked="false">
              <v:imagedata r:id="rId22" o:title=""/>
            </v:shape>
            <v:shape style="position:absolute;left:0;top:13724;width:2427;height:2433" coordorigin="0,13725" coordsize="2427,2433" path="m401,16157l168,15924,49,16043,0,15994,0,16157,163,16157,108,16103,168,16043,282,16157,401,16157xm465,15033l168,14736,49,14854,0,14806,0,15022,49,14973,108,15033,0,15141,0,15260,227,15033,168,14973,108,14914,168,14854,346,15033,0,15378,0,15497,465,15033xm465,13844l346,13725,227,13725,346,13844,0,14190,0,14308,465,13844xm639,16157l287,15805,168,15686,0,15854,0,15972,168,15805,520,16157,639,16157xm1415,13844l1297,13725,1297,13725,1178,13725,1178,13725,1118,13784,1059,13725,940,13725,1118,13903,1237,13784,1238,13784,1297,13844,1118,14022,821,13725,702,13725,1118,14141,1415,13844xm1827,16157l1475,15805,1356,15686,1059,15983,1178,16102,1123,16157,1352,16157,1297,16103,1297,16102,1356,16043,1471,16157,1590,16157,1356,15924,1238,16043,1237,16043,1178,15983,1356,15805,1709,16157,1827,16157xm2426,14141l1951,14617,1772,14438,1832,14379,1951,14498,2248,14201,1772,13725,1653,13725,2129,14201,1951,14379,1891,14319,2010,14201,1832,14022,1713,13903,821,14795,1118,15092,1237,14973,1297,15033,1118,15211,346,14438,524,14260,584,14319,465,14438,762,14736,881,14617,1653,13844,1534,13725,1415,13725,1534,13844,762,14617,584,14438,643,14379,762,14498,1059,14201,584,13725,465,13725,940,14201,762,14379,703,14319,821,14201,643,14022,524,13903,0,14427,0,14546,524,14022,702,14201,643,14260,524,14141,227,14438,1118,15330,1237,15211,1415,15033,1297,14914,1356,14854,1534,15033,762,15805,584,15627,643,15567,762,15686,1059,15389,287,14617,168,14498,0,14665,0,14784,168,14617,940,15389,762,15567,702,15508,821,15389,643,15211,524,15092,0,15616,0,15735,524,15211,702,15389,643,15449,524,15330,227,15627,757,16157,876,16157,346,15627,524,15449,584,15508,465,15627,762,15924,881,15805,1653,15033,1356,14735,1237,14854,1178,14795,1356,14617,2129,15389,1951,15567,1891,15508,2010,15389,1832,15211,1713,15092,821,15983,995,16157,1114,16157,940,15983,1713,15211,1891,15389,1832,15449,1832,15449,1713,15330,1415,15627,1946,16157,2065,16157,1534,15627,1713,15449,1772,15508,1653,15627,1951,15924,2070,15805,2426,15449,2426,15330,1951,15805,1772,15627,1832,15568,1951,15686,2069,15568,2069,15567,2248,15389,1475,14617,1356,14498,1059,14795,1178,14914,1118,14973,940,14795,1713,14022,1891,14201,1832,14260,1832,14260,1713,14141,1415,14438,2307,15330,2426,15211,2426,15092,2307,15211,1534,14438,1713,14260,1772,14319,1772,14319,1653,14438,1951,14736,2069,14617,2426,14260,2426,14141xm2426,13903l2307,14022,2010,13725,1891,13725,2307,14141,2426,14022,2426,13903xe" filled="true" fillcolor="#e6e7e8" stroked="false">
              <v:path arrowok="t"/>
              <v:fill type="solid"/>
            </v:shape>
            <v:shape style="position:absolute;left:2128;top:13724;width:298;height:179" type="#_x0000_t75" stroked="false">
              <v:imagedata r:id="rId23" o:title=""/>
            </v:shape>
            <v:shape style="position:absolute;left:2010;top:13724;width:833;height:2433" coordorigin="2010,13725" coordsize="833,2433" path="m2426,14379l2010,14795,2307,15092,2426,14973,2426,14854,2367,14795,2426,14735,2426,14616,2248,14795,2367,14914,2307,14973,2129,14795,2426,14498,2426,14379xm2426,15805l2248,15983,2367,16102,2312,16157,2426,16157,2426,16043,2367,15983,2426,15924,2426,15805xm2426,15567l2010,15983,2184,16157,2303,16157,2129,15983,2426,15686,2426,15567xm2842,13844l2723,13725,2604,13725,2724,13844,2426,14141,2426,14260,2842,13844xe" filled="true" fillcolor="#e6e7e8" stroked="false">
              <v:path arrowok="t"/>
              <v:fill type="solid"/>
            </v:shape>
            <v:shape style="position:absolute;left:2426;top:15924;width:353;height:234" type="#_x0000_t75" stroked="false">
              <v:imagedata r:id="rId24" o:title=""/>
            </v:shape>
            <v:shape style="position:absolute;left:2426;top:14735;width:417;height:714" coordorigin="2426,14736" coordsize="417,714" path="m2545,14736l2426,14854,2426,14973,2427,14973,2486,15033,2426,15092,2426,15211,2605,15033,2486,14914,2545,14854,2724,15033,2426,15330,2426,15449,2842,15033,2545,14736xe" filled="true" fillcolor="#e6e7e8" stroked="false">
              <v:path arrowok="t"/>
              <v:fill type="solid"/>
            </v:shape>
            <v:shape style="position:absolute;left:2426;top:13724;width:179;height:298" type="#_x0000_t75" stroked="false">
              <v:imagedata r:id="rId25" o:title=""/>
            </v:shape>
            <v:shape style="position:absolute;left:2426;top:13724;width:2903;height:2433" coordorigin="2426,13725" coordsize="2903,2433" path="m3016,16157l2664,15805,2545,15686,2426,15805,2426,15924,2545,15805,2897,16157,3016,16157xm3793,13844l3675,13725,3675,13725,3555,13725,3496,13784,3437,13725,3318,13725,3496,13903,3615,13784,3674,13844,3496,14022,3199,13725,3080,13725,3496,14141,3793,13844xm4205,16157l3853,15805,3734,15686,3437,15983,3555,16102,3501,16157,3730,16157,3675,16103,3734,16043,3849,16157,3967,16157,3734,15924,3615,16043,3555,15983,3734,15805,4086,16157,4205,16157xm4982,13844l4863,13725,4863,13725,4744,13725,4745,13725,4685,13784,4625,13725,4506,13725,4685,13903,4804,13784,4804,13784,4863,13844,4685,14022,4387,13725,4269,13725,4685,14141,4982,13844xm5329,16093l5042,15805,4923,15686,4626,15983,4745,16102,4689,16157,4918,16157,4863,16103,4863,16102,4923,16043,5037,16157,5156,16157,4923,15924,4804,16043,4804,16043,4745,15983,4923,15805,5275,16157,5329,16157,5329,16093xm5329,15518l5220,15627,5329,15736,5329,15518xm5329,15380l5279,15330,4982,15627,5329,15974,5329,15855,5101,15627,5279,15449,5329,15498,5329,15449,5329,15380xm5329,15142l5279,15092,4388,15983,4562,16157,4680,16157,4507,15983,5279,15211,5329,15261,5329,15211,5329,15142xm5329,14329l5220,14438,5329,14547,5329,14329xm5329,14191l5279,14141,4982,14438,5329,14785,5329,14666,5101,14438,5279,14260,5329,14309,5329,14260,5329,14191xm5329,13953l5279,13903,4388,14795,4685,15092,4804,14973,4863,15033,4685,15211,3912,14438,4091,14260,4150,14319,4031,14438,4328,14736,4447,14617,5220,13844,5101,13725,4982,13725,5101,13844,4328,14617,4150,14438,4209,14379,4328,14498,4626,14201,4150,13725,4031,13725,4507,14201,4328,14379,4269,14319,4388,14201,4209,14022,4091,13903,3199,14795,3496,15092,3615,14973,3674,15033,3496,15211,2723,14438,2902,14260,2961,14319,2961,14319,2842,14438,3139,14736,3258,14617,4031,13844,3912,13725,3793,13725,3912,13844,3139,14617,2961,14438,3020,14379,3139,14498,3437,14201,2961,13725,2842,13725,3318,14201,3139,14379,3080,14319,3199,14201,3020,14022,2902,13903,2426,14379,2426,14498,2902,14022,3080,14201,3021,14260,2902,14141,2605,14438,3496,15330,3615,15211,3793,15033,3734,14973,3734,14973,3674,14914,3734,14854,3912,15033,3139,15805,2961,15627,3021,15568,3139,15686,3258,15568,3258,15567,3437,15389,2664,14617,2545,14498,2426,14617,2426,14736,2545,14617,3318,15389,3139,15567,3080,15508,3199,15389,3021,15211,2902,15092,2426,15567,2426,15686,2902,15211,3080,15389,3021,15449,2902,15330,2605,15627,3135,16157,3254,16157,2723,15627,2902,15449,2961,15508,2842,15627,3139,15924,3258,15805,4031,15033,3734,14736,3615,14854,3555,14795,3734,14617,4507,15389,4328,15567,4269,15508,4388,15389,4209,15211,4091,15092,3199,15983,3373,16157,3492,16157,3318,15983,4091,15211,4269,15389,4209,15449,4091,15330,3793,15627,4324,16157,4443,16157,3912,15627,4091,15449,4150,15508,4031,15627,4328,15924,4447,15805,5220,15033,5101,14914,5101,15033,4328,15805,4150,15627,4209,15567,4328,15686,4626,15389,3853,14617,3734,14498,3437,14795,3555,14914,3496,14973,3318,14795,4091,14022,4269,14201,4209,14260,4091,14141,3793,14438,4685,15330,4804,15211,4982,15033,4863,14914,4923,14854,5101,15033,5101,14914,4923,14735,4804,14854,4745,14795,4923,14617,5329,15023,5329,14904,5042,14617,4923,14498,4626,14795,4745,14914,4685,14973,4507,14795,5279,14022,5329,14072,5329,14022,5329,13953xm5329,13725l5220,13725,5329,13834,5329,13725xe" filled="true" fillcolor="#e6e7e8" stroked="false">
              <v:path arrowok="t"/>
              <v:fill type="solid"/>
            </v:shape>
            <v:shape style="position:absolute;left:3691;top:6733;width:2;height:2" coordorigin="3691,6733" coordsize="0,0" path="m3691,6733e" filled="true" fillcolor="#ffffff" stroked="false">
              <v:path arrowok="t"/>
              <v:fill type="solid"/>
            </v:shape>
            <v:shape style="position:absolute;left:1133;top:4827;width:1610;height:1638" coordorigin="1134,4828" coordsize="1610,1638" path="m2743,4828l1879,4828,1879,5674,1879,5720,1751,5720,1751,5674,1879,5674,1879,4828,1877,4828,1877,5148,1877,5308,1877,5358,1751,5358,1751,5310,1751,5308,1751,5186,1751,5148,1877,5148,1877,4828,1598,4828,1598,5578,1598,5612,1598,5674,1470,5674,1470,5578,1598,5578,1598,4828,1353,4828,1353,5674,1353,5720,1353,5948,1227,5948,1227,5674,1353,5674,1353,4828,1351,4828,1351,5052,1351,5148,1351,5186,1227,5186,1227,5148,1227,5052,1351,5052,1351,4828,1134,4828,1134,5052,1134,5148,1134,6466,1449,6466,1449,6362,1449,5948,1975,5948,1975,5720,1975,5674,2231,5674,2231,5148,2743,5148,2743,5052,2743,4828xe" filled="true" fillcolor="#ffffff" stroked="false">
              <v:path arrowok="t"/>
              <v:fill type="solid"/>
            </v:shape>
            <v:shape style="position:absolute;left:1227;top:4926;width:1426;height:1436" coordorigin="1227,4926" coordsize="1426,1436" path="m1432,5446l1227,5446,1227,5578,1227,6362,1353,6362,1353,5578,1432,5578,1432,5446xm1711,5186l1351,5186,1351,5052,1481,5052,1481,5144,1605,5144,1605,5052,1605,5052,1605,4928,1227,4928,1227,5052,1227,5186,1227,5310,1711,5310,1711,5186xm1879,5720l1598,5720,1598,5358,1470,5358,1470,5720,1470,5848,1879,5848,1879,5720xm1879,5612l1751,5612,1751,5720,1879,5720,1879,5612xm2136,5180l1900,5180,1900,5308,2008,5308,2008,5446,1646,5446,1646,5574,2136,5574,2136,5446,2136,5308,2136,5180xm2653,4926l1751,4926,1751,5052,1751,5404,1877,5404,1877,5052,2653,5052,2653,4926xe" filled="true" fillcolor="#dcddde" stroked="false">
              <v:path arrowok="t"/>
              <v:fill type="solid"/>
            </v:shape>
            <v:shape style="position:absolute;left:1133;top:11422;width:1610;height:1638" coordorigin="1134,11423" coordsize="1610,1638" path="m2743,12741l2231,12741,2231,12708,2231,12702,2231,12215,2136,12215,2136,12484,2136,12580,2008,12580,2008,12530,2008,12484,2136,12484,2136,12215,1975,12215,1975,12168,1975,11941,1879,11941,1879,12168,1879,12215,1751,12215,1751,12168,1879,12168,1879,11941,1598,11941,1598,12215,1598,12276,1598,12442,1598,12484,1470,12484,1470,12442,1470,12310,1470,12215,1598,12215,1598,11941,1449,11941,1449,11526,1449,11423,1353,11423,1353,11941,1353,12168,1353,12215,1351,12215,1351,12741,1351,12836,1227,12836,1227,12741,1351,12741,1351,12215,1227,12215,1227,12168,1227,11941,1353,11941,1353,11423,1134,11423,1134,11526,1134,11941,1134,13061,2743,13061,2743,12836,2743,12741xe" filled="true" fillcolor="#ffffff" stroked="false">
              <v:path arrowok="t"/>
              <v:fill type="solid"/>
            </v:shape>
            <v:shape style="position:absolute;left:1227;top:11526;width:1426;height:1436" coordorigin="1227,11526" coordsize="1426,1436" path="m1432,12310l1353,12310,1353,11526,1227,11526,1227,12310,1227,12442,1432,12442,1432,12310xm1711,12578l1227,12578,1227,12702,1227,12836,1227,12960,1605,12960,1605,12836,1605,12836,1605,12744,1481,12744,1481,12836,1351,12836,1351,12702,1711,12702,1711,12578xm1879,12169l1751,12169,1751,12276,1879,12276,1879,12169xm1879,12040l1470,12040,1470,12168,1470,12530,1598,12530,1598,12168,1879,12168,1879,12040xm2136,12314l1646,12314,1646,12442,2008,12442,2008,12580,1900,12580,1900,12708,2136,12708,2136,12580,2136,12442,2136,12314xm2653,12836l1877,12836,1877,12484,1751,12484,1751,12836,1751,12962,2653,12962,2653,12836xe" filled="true" fillcolor="#dcddde" stroked="false">
              <v:path arrowok="t"/>
              <v:fill type="solid"/>
            </v:shape>
            <v:line style="position:absolute" from="5764,11764" to="5764,13408" stroked="true" strokeweight="5pt" strokecolor="#a58b6b">
              <v:stroke dashstyle="solid"/>
            </v:line>
            <v:shape style="position:absolute;left:5596;top:12805;width:339;height:339" type="#_x0000_t75" stroked="false">
              <v:imagedata r:id="rId26" o:title=""/>
            </v:shape>
            <v:shape style="position:absolute;left:5596;top:12805;width:339;height:339" coordorigin="5597,12806" coordsize="339,339" path="m5622,12915l5603,12943,5597,12975,5603,13007,5622,13035,5706,13119,5734,13138,5766,13144,5798,13138,5826,13119,5910,13035,5929,13007,5935,12975,5929,12943,5910,12915,5826,12831,5798,12812,5766,12806,5734,12812,5706,12831,5622,12915xe" filled="false" stroked="true" strokeweight="4pt" strokecolor="#a58b6b">
              <v:path arrowok="t"/>
              <v:stroke dashstyle="solid"/>
            </v:shape>
            <v:shape style="position:absolute;left:9239;top:4926;width:1426;height:8036" coordorigin="9239,4926" coordsize="1426,8036" path="m10141,12484l10015,12484,10015,12836,9239,12836,9239,12962,10141,12962,10141,12836,10141,12484xm10141,4926l9239,4926,9239,5052,10015,5052,10015,5404,10141,5404,10141,5052,10141,4926xm10246,12314l9756,12314,9756,12442,9756,12580,9756,12708,9992,12708,9992,12580,9884,12580,9884,12442,10246,12442,10246,12314xm10246,5446l9884,5446,9884,5308,9992,5308,9992,5180,9756,5180,9756,5308,9756,5446,9756,5574,10246,5574,10246,5446xm10422,12169l10293,12169,10293,12530,10422,12530,10422,12169xm10422,12040l10012,12040,10012,12168,10012,12276,10141,12276,10141,12168,10422,12168,10422,12040xm10422,5720l10141,5720,10141,5612,10012,5612,10012,5720,10012,5848,10422,5848,10422,5720xm10422,5358l10293,5358,10293,5720,10422,5720,10422,5358xm10664,12578l10181,12578,10181,12702,10541,12702,10541,12836,10410,12836,10410,12744,10287,12744,10287,12836,10287,12836,10287,12960,10664,12960,10664,12836,10664,12702,10664,12578xm10664,11526l10539,11526,10539,12310,10460,12310,10460,12442,10664,12442,10664,12310,10664,11526xm10664,5446l10460,5446,10460,5578,10539,5578,10539,6362,10664,6362,10664,5578,10664,5446xm10664,4928l10287,4928,10287,5052,10287,5052,10287,5144,10410,5144,10410,5052,10541,5052,10541,5186,10181,5186,10181,5310,10664,5310,10664,5186,10664,5052,10664,4928xe" filled="true" fillcolor="#dcddde" stroked="false">
              <v:path arrowok="t"/>
              <v:fill type="solid"/>
            </v:shape>
            <v:shape style="position:absolute;left:1920;top:4981;width:7816;height:7660" coordorigin="1920,4981" coordsize="7816,7660" path="m2682,10165l2522,10761,2548,11221,2867,11581,3560,12081,4181,12521,4622,12641,5091,12481,5799,12001,6229,11701,6326,11601,4331,11601,4057,11561,3857,11341,3622,10881,3576,10701,3555,10621,3553,10561,3565,10501,3198,10361,3033,10284,2682,10165xm6593,11441l6427,11681,6199,11901,5999,12081,5912,12161,6308,12321,6614,12381,6812,12401,6882,12401,7934,12101,8519,11521,6895,11521,6676,11481,6593,11441xm6026,10361l5821,10881,5625,11181,5319,11341,4331,11601,6326,11601,6479,11441,6644,11121,6819,10601,6482,10521,6286,10481,6159,10421,6026,10361xm7727,8381l7595,8621,7434,8841,7297,9021,7239,9081,7552,9381,7761,9721,7878,10001,7914,10121,7930,10661,7802,11021,7641,11221,7562,11301,7205,11481,6895,11521,8519,11521,8772,10941,8826,10681,8702,9721,8319,8981,7914,8541,7727,8381xm5799,8121l5581,8221,5396,8341,5144,8541,4722,8901,4503,9641,4456,10141,4606,10601,4977,11221,5162,11161,5292,11081,5427,10941,5629,10661,5291,10241,5204,9821,5388,9221,5867,8181,5799,8121xm4386,10061l2709,10061,2850,10181,2986,10261,3033,10284,3086,10301,4438,10421,4390,10101,4386,10061xm5742,9061l5661,9381,5625,9661,5616,9861,5618,9941,6508,10321,7172,10421,7588,10381,7732,10341,7660,10041,7551,9781,7452,9621,7409,9541,6773,9541,6242,9381,5878,9161,5742,9061xm2709,10061l2682,10165,3033,10284,2986,10261,2850,10181,2709,10061xm3701,6341l2625,6501,2086,6761,1920,7381,1967,8501,2082,9521,2378,10061,2682,10165,2709,10061,4386,10061,4371,9921,4379,9761,4410,9561,3700,9501,3304,9361,3079,9081,2879,8541,2749,8001,2776,7701,3021,7501,3548,7301,3547,6961,3563,6741,3610,6561,3701,6341xm9217,7021l8135,7021,8413,7321,8649,8021,8719,8261,8724,8441,8648,8621,8475,8861,8670,9141,8781,9321,8849,9501,8917,9721,9492,9241,9736,8841,9695,8361,9418,7581,9217,7021xm7446,7421l7170,7441,6970,7481,6893,7501,6736,8121,6391,8561,6046,8821,5890,8921,6300,9161,6555,9281,6686,9321,6723,9321,7335,8641,7638,8021,7740,7601,7749,7441,7446,7421xm4727,7541l4093,8001,3730,8281,3505,8521,3282,8861,3453,9041,3586,9161,3750,9221,4013,9301,4420,8861,4720,8581,5061,8321,5589,8001,5254,7781,5052,7661,4904,7601,4727,7541xm5011,6521l4885,6821,4823,7081,4803,7281,4801,7361,5305,7601,5812,7901,6204,8181,6360,8301,6543,8041,6645,7821,6690,7641,6700,7581,6039,7101,5503,6761,5143,6581,5011,6521xm6490,4981l5657,5001,5529,5001,5493,5021,5410,5021,5364,5041,5315,5041,5264,5061,5210,5081,5154,5101,5036,5141,4913,5181,4529,5421,4465,5481,4403,5541,4341,5601,4281,5681,4223,5741,4166,5821,4111,5901,4059,6001,4009,6081,3962,6181,3918,6281,3877,6401,3730,6881,3677,7201,3716,7521,3843,7981,4597,7401,4600,6501,4730,6041,5100,5861,7417,5861,7250,5441,6963,5101,6490,4981xm7525,6341l6996,6341,6656,6381,6359,6521,5958,6801,6734,7341,7635,7061,8135,7021,9217,7021,9160,6861,8876,6501,8391,6361,7525,6341xm7417,5861l5827,5861,6088,5881,6254,5921,6397,6041,6587,6281,6901,6201,7104,6141,7528,6141,7417,5861xe" filled="true" fillcolor="#ffffff" stroked="false">
              <v:path arrowok="t"/>
              <v:fill type="solid"/>
            </v:shape>
            <v:shape style="position:absolute;left:5957;top:6324;width:3778;height:3393" coordorigin="5958,6324" coordsize="3778,3393" path="m9418,7568l9160,6855,8876,6488,8391,6350,7525,6324,6996,6330,6656,6381,6359,6518,5958,6786,6734,7341,7635,7047,8135,7018,8413,7317,8649,8004,8719,8254,8724,8427,8648,8602,8475,8861,8670,9134,8781,9314,8849,9482,8917,9717,9492,9226,9736,8839,9695,8354,9418,7568xe" filled="false" stroked="true" strokeweight="30pt" strokecolor="#ffffff">
              <v:path arrowok="t"/>
              <v:stroke dashstyle="solid"/>
            </v:shape>
            <v:rect style="position:absolute;left:5713;top:0;width:100;height:4791" filled="true" fillcolor="#a58b6b" stroked="false">
              <v:fill type="solid"/>
            </v:rect>
            <v:shape style="position:absolute;left:5591;top:4008;width:339;height:339" type="#_x0000_t75" stroked="false">
              <v:imagedata r:id="rId27" o:title=""/>
            </v:shape>
            <v:shape style="position:absolute;left:5591;top:4008;width:339;height:339" coordorigin="5591,4009" coordsize="339,339" path="m5616,4118l5597,4146,5591,4178,5597,4210,5616,4238,5700,4322,5728,4341,5760,4347,5792,4341,5821,4322,5905,4238,5923,4210,5930,4178,5923,4146,5905,4118,5821,4033,5792,4015,5760,4009,5728,4015,5700,4033,5616,4118xe" filled="false" stroked="true" strokeweight="4pt" strokecolor="#a58b6b">
              <v:path arrowok="t"/>
              <v:stroke dashstyle="solid"/>
            </v:shape>
            <v:shape style="position:absolute;left:1920;top:4974;width:5829;height:7667" coordorigin="1920,4975" coordsize="5829,7667" path="m7528,6134l7250,5440,6963,5089,6490,4975,5657,4989,5647,4989,5640,4989,5629,4989,5612,4990,5589,4992,5561,4995,5529,4998,5493,5003,5453,5009,5410,5016,5364,5025,5315,5036,5264,5049,5210,5064,5154,5082,5096,5102,5036,5124,4975,5150,4913,5178,4849,5209,4786,5244,4721,5283,4657,5325,4593,5370,4529,5420,4465,5474,4403,5532,4341,5595,4281,5663,4223,5735,4166,5812,4111,5894,4059,5982,4009,6075,3962,6174,3918,6278,3877,6389,3730,6863,3677,7186,3716,7506,3843,7971,4597,7392,4600,6485,4730,6023,5100,5861,5827,5856,6088,5863,6254,5909,6397,6035,6587,6281,6901,6183,7104,6135,7284,6123,7528,6134xm3701,6332l2625,6484,2086,6760,1920,7364,1967,8498,2082,9516,2378,10056,3086,10295,4438,10414,4390,10101,4371,9906,4379,9748,4410,9547,3700,9486,3304,9361,3079,9076,2879,8538,2749,7995,2776,7684,3021,7486,3548,7285,3547,6948,3563,6736,3610,6561,3701,6332xm2709,10051l2522,10759,2548,11205,2867,11579,3560,12070,4181,12505,4622,12641,5091,12471,5799,11985,6229,11682,6479,11435,6644,11113,6819,10584,6482,10514,6286,10465,6159,10417,6026,10346,5821,10877,5625,11172,5319,11338,4790,11480,4331,11585,4057,11556,3857,11334,3622,10862,3576,10700,3555,10606,3553,10546,3565,10482,3198,10348,2986,10258,2850,10173,2709,10051xm6893,7494l6736,8110,6391,8551,6046,8817,5890,8906,6300,9160,6555,9281,6686,9318,6723,9320,7335,8625,7638,8018,7740,7589,7749,7426,7446,7404,7170,7431,6970,7473,6893,7494xm5011,6514l4885,6805,4823,7076,4803,7275,4801,7353,5305,7583,5812,7895,6204,8170,6360,8288,6543,8029,6645,7802,6690,7641,6700,7580,6039,7083,5503,6753,5143,6570,5011,6514xm5589,7993l5254,7773,5052,7651,4904,7586,4727,7534,4093,7985,3730,8273,3505,8520,3282,8849,3453,9035,3586,9144,3750,9217,4013,9297,4420,8850,4720,8565,5061,8320,5589,7993xm5618,9932l6508,10308,7172,10412,7588,10376,7732,10335,7660,10031,7551,9778,7452,9605,7409,9541,6773,9541,6242,9365,5878,9155,5742,9054,5661,9375,5625,9657,5616,9856,5618,9932xm5629,10658l5291,10224,5204,9820,5388,9215,5867,8175,5799,8107,5581,8221,5396,8340,5144,8536,4722,8883,4503,9640,4456,10135,4606,10585,4977,11208,5162,11155,5292,11080,5427,10931,5629,10658xe" filled="false" stroked="true" strokeweight="30pt" strokecolor="#ffffff">
              <v:path arrowok="t"/>
              <v:stroke dashstyle="solid"/>
            </v:shape>
            <v:shape style="position:absolute;left:1860;top:4946;width:7935;height:7752" type="#_x0000_t75" stroked="false">
              <v:imagedata r:id="rId28" o:title=""/>
            </v:shape>
            <v:shape style="position:absolute;left:4462;top:8114;width:4371;height:4292" coordorigin="4463,8115" coordsize="4371,4292" path="m5635,10666l5298,10232,5210,9828,5395,9223,5873,8183,5805,8115,5588,8229,5403,8348,5150,8544,4728,8891,4509,9648,4463,10143,4613,10593,4983,11216,5169,11163,5299,11088,5434,10939,5635,10666xm5919,12151l6314,12311,6620,12385,6818,12406,6888,12406,7941,12097,8526,11511,8779,10943,8833,10689,8709,9715,8325,8988,7921,8533,7733,8375,7602,8612,7440,8840,7303,9011,7245,9078,7559,9377,7768,9718,7884,9999,7920,10116,7937,10653,7808,11017,7647,11224,7569,11289,7211,11475,6901,11511,6682,11477,6599,11448,6433,11680,6206,11908,6005,12082,5919,12151xe" filled="false" stroked="true" strokeweight=".75pt" strokecolor="#ffffff">
              <v:path arrowok="t"/>
              <v:stroke dashstyle="solid"/>
            </v:shape>
            <v:shape style="position:absolute;left:5686;top:5005;width:1027;height:230" coordorigin="5686,5006" coordsize="1027,230" path="m6021,5006l5686,5006,5763,5054,5995,5114,6242,5182,6415,5210,6712,5236,6438,5099,6240,5029,6021,5006xe" filled="true" fillcolor="#a58b6b" stroked="false">
              <v:path arrowok="t"/>
              <v:fill type="solid"/>
            </v:shape>
            <v:shape style="position:absolute;left:8821;top:9412;width:369;height:295" type="#_x0000_t75" stroked="false">
              <v:imagedata r:id="rId29" o:title=""/>
            </v:shape>
            <v:shape style="position:absolute;left:4980;top:6527;width:207;height:71" coordorigin="4981,6527" coordsize="207,71" path="m5020,6527l4981,6595,5187,6598,5020,6527xe" filled="true" fillcolor="#ffffff" stroked="false">
              <v:path arrowok="t"/>
              <v:fill type="solid"/>
            </v:shape>
            <v:shape style="position:absolute;left:3276;top:6412;width:1731;height:1287" coordorigin="3277,6412" coordsize="1731,1287" path="m3662,6439l3639,6412,3280,6456,3277,6470,3662,6439xm5007,7661l4734,7546,4641,7622,5007,7699,5007,7661xe" filled="true" fillcolor="#a58b6b" stroked="false">
              <v:path arrowok="t"/>
              <v:fill type="solid"/>
            </v:shape>
            <v:shape style="position:absolute;left:2630;top:7377;width:4836;height:2981" coordorigin="2631,7377" coordsize="4836,2981" path="m2959,10054l2631,10054,2631,10258,2959,10258,2959,10054xm3821,10252l3597,10212,3578,10318,3802,10358,3821,10252xm5119,7403l4974,7377,4955,7483,5100,7509,5119,7403xm5919,8103l5647,8103,5647,8251,5919,8251,5919,8103xm6190,8030l5966,7990,5947,8096,6171,8136,6190,8030xm6854,9181l6401,9181,6401,9366,6187,9328,6162,9468,6588,9543,6613,9403,6573,9396,6854,9396,6854,9181xm7467,9535l7260,9535,7260,9600,7467,9600,7467,9535xe" filled="true" fillcolor="#ffffff" stroked="false">
              <v:path arrowok="t"/>
              <v:fill type="solid"/>
            </v:shape>
            <v:shape style="position:absolute;left:4909;top:11062;width:250;height:142" type="#_x0000_t75" stroked="false">
              <v:imagedata r:id="rId30" o:title=""/>
            </v:shape>
            <v:shape style="position:absolute;left:7662;top:8383;width:236;height:139" coordorigin="7662,8384" coordsize="236,139" path="m7736,8384l7732,8404,7722,8425,7702,8460,7662,8523,7897,8523,7736,8384xe" filled="true" fillcolor="#a58b6b" stroked="false">
              <v:path arrowok="t"/>
              <v:fill type="solid"/>
            </v:shape>
            <v:rect style="position:absolute;left:7619;top:8315;width:290;height:117" filled="true" fillcolor="#ffffff" stroked="false">
              <v:fill type="solid"/>
            </v:rect>
            <v:shape style="position:absolute;left:2370;top:6562;width:2086;height:3265" coordorigin="2371,6562" coordsize="2086,3265" path="m3711,6562l3637,6580,3565,6601,3494,6624,3424,6651,3356,6680,3290,6712,3225,6746,3162,6784,3101,6823,3042,6865,2984,6910,2929,6956,2876,7005,2825,7056,2776,7109,2730,7164,2686,7220,2645,7279,2606,7339,2570,7401,2537,7465,2506,7530,2479,7597,2454,7665,2432,7734,2414,7805,2398,7877,2386,7950,2378,8023,2372,8098,2371,8174,2372,8248,2377,8320,2385,8392,2397,8463,2411,8533,2429,8602,2449,8670,2473,8736,2499,8801,2528,8865,2560,8927,2594,8988,2631,9047,2670,9105,2712,9161,2756,9215,2802,9268,2850,9318,2901,9367,2954,9413,3008,9457,3065,9500,3123,9539,3183,9577,3245,9612,3309,9645,3374,9676,3440,9703,3508,9729,3577,9751,3648,9771,3720,9787,3793,9801,3867,9812,3942,9820,4018,9825,4094,9827,4168,9825,4242,9821,4314,9813,4386,9803,4457,9790e" filled="false" stroked="true" strokeweight="6.0pt" strokecolor="#ffffff">
              <v:path arrowok="t"/>
              <v:stroke dashstyle="solid"/>
            </v:shape>
            <v:shape style="position:absolute;left:2932;top:10041;width:3324;height:1995" coordorigin="2932,10041" coordsize="3324,1995" path="m2944,10041l2939,10092,2935,10144,2933,10196,2932,10249,2934,10326,2939,10403,2946,10479,2957,10553,2970,10627,2986,10700,3005,10771,3026,10841,3050,10910,3077,10978,3106,11044,3138,11109,3171,11171,3208,11233,3246,11292,3286,11350,3329,11406,3374,11460,3420,11512,3469,11562,3519,11610,3572,11656,3625,11700,3681,11741,3738,11780,3797,11816,3857,11850,3919,11881,3982,11909,4046,11935,4111,11958,4178,11978,4246,11996,4314,12010,4384,12021,4455,12029,4526,12034,4599,12036,4672,12034,4745,12029,4816,12021,4887,12009,4957,11994,5026,11977,5093,11956,5160,11932,5225,11905,5289,11876,5351,11844,5412,11809,5471,11771,5529,11731,5585,11689,5639,11644,5692,11597,5743,11548,5791,11496,5838,11443,5883,11387,5925,11330,5966,11270,6004,11209,6040,11146,6073,11081,6104,11015,6133,10947,6159,10878,6182,10807,6202,10735,6220,10662,6235,10587,6247,10512,6256,10435e" filled="false" stroked="true" strokeweight="6pt" strokecolor="#ffffff">
              <v:path arrowok="t"/>
              <v:stroke dashstyle="solid"/>
            </v:shape>
            <v:shape style="position:absolute;left:6122;top:8770;width:2296;height:3270" coordorigin="6123,8770" coordsize="2296,3270" path="m6123,11911l6200,11945,6271,11973,6340,11995,6409,12013,6479,12025,6553,12034,6633,12038,6721,12040,6797,12038,6872,12033,6946,12025,7018,12014,7090,11999,7161,11981,7230,11961,7298,11937,7365,11911,7431,11882,7495,11850,7557,11816,7618,11779,7677,11740,7735,11698,7790,11654,7844,11607,7896,11559,7946,11508,7993,11455,8039,11400,8082,11344,8123,11285,8162,11225,8198,11163,8232,11099,8263,11034,8292,10967,8317,10899,8340,10830,8361,10759,8378,10687,8392,10614,8403,10539,8411,10464,8416,10388,8418,10311,8416,10230,8411,10151,8402,10072,8389,9995,8373,9920,8354,9846,8332,9774,8306,9703,8278,9634,8246,9567,8212,9502,8175,9438,8135,9376,8092,9317,8047,9259,7999,9203,7949,9149,7897,9098,7842,9049,7785,9002,7726,8957,7666,8915,7603,8875,7538,8838,7472,8803,7404,8770e" filled="false" stroked="true" strokeweight="6pt" strokecolor="#ffffff">
              <v:path arrowok="t"/>
              <v:stroke dashstyle="solid"/>
            </v:shape>
            <v:shape style="position:absolute;left:6410;top:6636;width:2752;height:2759" coordorigin="6411,6636" coordsize="2752,2759" path="m8685,9395l8739,9339,8790,9280,8839,9219,8884,9156,8927,9090,8966,9022,9002,8952,9035,8880,9064,8807,9089,8731,9111,8654,9130,8576,9144,8496,9154,8415,9161,8333,9163,8249,9161,8173,9156,8098,9147,8024,9135,7951,9120,7879,9102,7809,9081,7739,9056,7671,9029,7605,8999,7540,8966,7476,8931,7415,8892,7355,8852,7297,8809,7240,8763,7186,8715,7134,8665,7084,8613,7036,8559,6991,8503,6948,8444,6907,8385,6869,8323,6833,8259,6800,8194,6770,8128,6743,8060,6719,7991,6697,7920,6679,7848,6664,7775,6652,7701,6643,7626,6638,7550,6636,7467,6638,7386,6645,7305,6655,7226,6669,7148,6687,7071,6709,6996,6734,6923,6763,6852,6795,6782,6831,6715,6869,6649,6911,6586,6956,6525,7004,6467,7054,6411,7108e" filled="false" stroked="true" strokeweight="6pt" strokecolor="#ffffff">
              <v:path arrowok="t"/>
              <v:stroke dashstyle="solid"/>
            </v:shape>
            <v:shape style="position:absolute;left:4210;top:5332;width:3130;height:2305" coordorigin="4210,5332" coordsize="3130,2305" path="m7340,6201l7303,6137,7263,6074,7220,6014,7175,5955,7128,5899,7078,5844,7026,5792,6971,5743,6915,5696,6856,5651,6795,5609,6733,5569,6669,5533,6603,5499,6535,5468,6466,5440,6395,5415,6324,5393,6250,5375,6176,5359,6100,5347,6024,5339,5946,5334,5868,5332,5789,5335,5713,5340,5638,5350,5564,5362,5492,5377,5420,5396,5350,5417,5281,5442,5214,5469,5148,5499,5084,5532,5022,5568,4961,5606,4903,5646,4846,5689,4791,5735,4738,5782,4687,5832,4638,5884,4592,5937,4548,5993,4506,6051,4467,6110,4430,6171,4396,6234,4364,6298,4336,6364,4310,6431,4286,6500,4266,6569,4249,6640,4235,6712,4224,6785,4216,6859,4212,6934,4210,7009,4213,7086,4219,7169,4229,7250,4244,7331,4262,7410,4283,7487,4308,7563,4337,7637e" filled="false" stroked="true" strokeweight="6pt" strokecolor="#ffffff">
              <v:path arrowok="t"/>
              <v:stroke dashstyle="solid"/>
            </v:shape>
            <v:shape style="position:absolute;left:6112;top:6859;width:323;height:296" coordorigin="6112,6860" coordsize="323,296" path="m6198,6860l6112,7045,6348,7155,6435,6970,6198,6860xe" filled="true" fillcolor="#ffffff" stroked="false">
              <v:path arrowok="t"/>
              <v:fill type="solid"/>
            </v:shape>
            <v:shape style="position:absolute;left:7086;top:6325;width:1046;height:178" coordorigin="7087,6326" coordsize="1046,178" path="m7698,6326l7466,6338,7087,6384,7177,6440,8133,6503,8099,6412,7877,6349,7698,6326xe" filled="true" fillcolor="#a58b6b" stroked="false">
              <v:path arrowok="t"/>
              <v:fill type="solid"/>
            </v:shape>
            <w10:wrap type="none"/>
          </v:group>
        </w:pict>
      </w:r>
      <w:r>
        <w:rPr/>
        <w:pict>
          <v:group style="position:absolute;margin-left:552.755493pt;margin-top:-.000177pt;width:42.55pt;height:807.9pt;mso-position-horizontal-relative:page;mso-position-vertical-relative:page;z-index:15740928" coordorigin="11055,0" coordsize="851,16158">
            <v:shape style="position:absolute;left:11055;top:0;width:851;height:16158" coordorigin="11055,0" coordsize="851,16158" path="m11103,0l11055,0,11055,48,11103,0xm11164,15627l11055,15518,11055,15736,11164,15627xm11164,14438l11055,14329,11055,14547,11164,14438xm11164,13249l11055,13140,11055,13358,11164,13249xm11164,12060l11055,11951,11055,12170,11164,12060xm11164,10871l11055,10763,11055,10981,11164,10871xm11164,9685l11055,9575,11055,9794,11164,9685xm11164,8496l11055,8387,11055,8605,11164,8496xm11164,7307l11055,7198,11055,7416,11164,7307xm11164,6119l11055,6010,11055,6228,11164,6119xm11164,4930l11055,4821,11055,5040,11164,4930xm11164,3741l11055,3632,11055,3851,11164,3741xm11164,2554l11055,2445,11055,2664,11164,2554xm11164,1366l11055,1256,11055,1475,11164,1366xm11164,177l11055,68,11055,286,11164,177xm11402,2554l11224,2376,11105,2257,11055,2307,11055,2426,11105,2376,11283,2554,11055,2783,11055,2902,11402,2554xm11402,1366l11224,1188,11105,1069,11055,1118,11055,1237,11105,1188,11283,1366,11055,1594,11055,1713,11402,1366xm11402,177l11225,0,11106,0,11283,177,11055,405,11055,524,11402,177xm11402,15627l11224,15449,11105,15330,11055,15380,11055,15498,11105,15449,11283,15627,11055,15855,11055,15974,11402,15627xm11402,14438l11224,14260,11105,14141,11055,14191,11055,14309,11105,14260,11283,14438,11055,14666,11055,14785,11402,14438xm11402,13249l11224,13071,11105,12952,11055,13002,11055,13121,11105,13071,11283,13249,11055,13477,11055,13596,11402,13249xm11402,12060l11224,11882,11105,11763,11055,11813,11055,11932,11105,11882,11283,12060,11055,12289,11055,12408,11402,12060xm11402,10871l11224,10693,11105,10574,11055,10624,11055,10743,11105,10693,11283,10871,11055,11100,11055,11219,11402,10871xm11402,9685l11224,9506,11105,9387,11055,9437,11055,9556,11105,9506,11283,9685,11055,9913,11055,10032,11402,9685xm11402,8496l11224,8318,11105,8199,11055,8249,11055,8367,11105,8318,11283,8496,11055,8724,11055,8843,11402,8496xm11402,7307l11224,7129,11105,7010,11055,7060,11055,7178,11105,7129,11283,7307,11055,7535,11055,7654,11402,7307xm11402,6119l11224,5941,11105,5822,11055,5872,11055,5990,11105,5941,11283,6119,11055,6347,11055,6466,11402,6119xm11402,4930l11224,4752,11105,4633,11055,4683,11055,4802,11105,4752,11283,4930,11055,5158,11055,5277,11402,4930xm11402,3741l11224,3563,11105,3444,11055,3494,11055,3613,11105,3563,11283,3741,11055,3970,11055,4088,11402,3741xm11759,15983l11581,15805,11462,15686,11055,16093,11055,16157,11109,16157,11462,15805,11640,15983,11581,16043,11580,16043,11462,15924,11228,16157,11347,16157,11462,16043,11521,16102,11521,16103,11466,16157,11695,16157,11640,16102,11759,15983xm11906,15892l11224,15211,11105,15092,11055,15142,11055,15261,11105,15211,11878,15983,11704,16157,11823,16157,11906,16074,11906,15892xm11906,15242l11759,15389,11906,15536,11906,15417,11878,15389,11906,15361,11906,15242xm11906,14704l11223,14022,11105,13903,11055,13953,11055,14072,11105,14022,11878,14795,11700,14973,11640,14914,11759,14795,11581,14617,11462,14498,11055,14904,11055,15023,11462,14617,11640,14795,11581,14854,11462,14735,11164,15033,11906,15774,11906,15655,11283,15033,11462,14854,11521,14914,11402,15033,11700,15330,11818,15211,11906,15124,11906,15005,11700,15211,11521,15033,11581,14973,11700,15092,11906,14886,11906,14704xm11906,14054l11759,14201,11906,14347,11906,14228,11878,14201,11906,14173,11906,14054xm11906,13515l11224,12833,11105,12714,11055,12764,11055,12883,11105,12833,11878,13606,11759,13725,11759,13725,11699,13784,11640,13725,11640,13725,11640,13725,11759,13606,11462,13309,11055,13715,11055,13725,11055,13725,11055,13834,11164,13725,11164,13725,11462,13428,11640,13606,11581,13665,11462,13546,11283,13725,11283,13725,11164,13844,11906,14585,11906,14466,11283,13844,11402,13725,11402,13725,11462,13665,11521,13725,11521,13725,11402,13844,11699,14141,11906,13935,11906,13816,11699,14022,11521,13844,11580,13784,11581,13784,11699,13903,11878,13725,11878,13725,11906,13697,11906,13515xm11906,12865l11759,13012,11906,13158,11906,13039,11878,13012,11906,12984,11906,12865xm11906,12326l11224,11644,11105,11525,11055,11575,11055,11694,11105,11644,11878,12417,11700,12595,11640,12536,11759,12417,11581,12239,11462,12120,11055,12526,11055,12645,11462,12239,11640,12417,11581,12477,11580,12477,11462,12358,11164,12655,11906,13396,11906,13277,11283,12655,11462,12477,11521,12536,11521,12536,11402,12655,11700,12952,11818,12833,11906,12746,11906,12627,11700,12833,11521,12655,11580,12595,11581,12595,11700,12714,11906,12508,11906,12326xm11906,11676l11759,11823,11906,11969,11906,11850,11878,11823,11906,11795,11906,11676xm11906,11137l11223,10455,11105,10337,11055,10386,11055,10505,11105,10455,11878,11228,11700,11406,11640,11347,11759,11228,11581,11050,11462,10931,11055,11338,11055,11456,11462,11050,11640,11228,11581,11288,11462,11169,11164,11466,11906,12207,11906,12088,11283,11466,11462,11288,11521,11347,11402,11466,11700,11763,11818,11644,11906,11557,11906,11438,11700,11644,11521,11466,11581,11406,11700,11525,11906,11319,11906,11137xm11906,10487l11759,10634,11906,10781,11906,10662,11878,10634,11906,10606,11906,10487xm11906,9950l11224,9268,11105,9150,11055,9199,11055,9318,11105,9268,11878,10041,11761,10158,11759,10158,11699,10218,11641,10160,11759,10041,11462,9744,11055,10151,11055,10160,11055,10160,11055,10268,11162,10160,11164,10160,11462,9863,11640,10041,11581,10101,11462,9982,11285,10158,11283,10158,11164,10277,11906,11019,11906,10900,11283,10277,11400,10160,11402,10160,11462,10101,11520,10159,11402,10277,11699,10574,11906,10368,11906,10250,11699,10456,11521,10277,11580,10218,11581,10218,11699,10337,11876,10160,11878,10160,11906,10132,11906,9950xm11906,9300l11759,9447,11906,9594,11906,9475,11878,9447,11906,9419,11906,9300xm11906,8761l11224,8080,11105,7961,11055,8011,11055,8130,11105,8080,11878,8852,11700,9031,11640,8971,11759,8852,11581,8674,11462,8555,11055,8962,11055,9081,11462,8674,11640,8852,11581,8912,11580,8912,11462,8793,11164,9090,11906,9831,11906,9713,11283,9090,11462,8912,11521,8971,11521,8972,11402,9090,11700,9387,11818,9268,11906,9181,11906,9062,11700,9268,11521,9090,11580,9031,11581,9031,11700,9150,11906,8943,11906,8761xm11906,8111l11759,8258,11906,8405,11906,8286,11878,8258,11906,8230,11906,8111xm11906,7573l11223,6891,11105,6772,11055,6822,11055,6941,11105,6891,11878,7664,11700,7842,11640,7783,11759,7664,11581,7486,11462,7367,11055,7773,11055,7892,11462,7486,11640,7664,11581,7723,11462,7604,11164,7902,11906,8643,11906,8524,11283,7902,11462,7723,11521,7783,11402,7902,11700,8199,11818,8080,11906,7993,11906,7874,11700,8080,11521,7902,11581,7842,11700,7961,11906,7755,11906,7573xm11906,6923l11759,7070,11906,7216,11906,7097,11878,7070,11906,7042,11906,6923xm11906,6385l11224,5703,11105,5584,11055,5634,11055,5753,11105,5703,11878,6476,11760,6594,11759,6594,11699,6653,11640,6595,11759,6476,11462,6179,11055,6585,11055,6595,11055,6595,11055,6703,11164,6595,11164,6595,11462,6298,11640,6476,11581,6535,11462,6416,11284,6594,11283,6594,11164,6713,11906,7454,11906,7335,11283,6713,11401,6595,11402,6595,11462,6535,11521,6594,11402,6713,11699,7010,11906,6804,11906,6685,11699,6891,11521,6713,11580,6653,11581,6653,11699,6772,11877,6595,11878,6595,11906,6567,11906,6385xm11906,5734l11759,5881,11906,6028,11906,5909,11878,5881,11906,5853,11906,5734xm11906,5196l11224,4514,11105,4395,11055,4445,11055,4564,11105,4514,11878,5287,11700,5465,11640,5406,11759,5287,11581,5108,11462,4990,11055,5396,11055,5515,11462,5108,11640,5287,11581,5346,11580,5346,11462,5227,11164,5525,11906,6266,11906,6147,11283,5525,11462,5346,11521,5406,11521,5406,11402,5525,11700,5822,11818,5703,11906,5616,11906,5497,11700,5703,11521,5525,11580,5465,11581,5465,11700,5584,11906,5378,11906,5196xm11906,4546l11759,4692,11906,4839,11906,4720,11878,4692,11906,4664,11906,4546xm11906,4007l11223,3325,11105,3207,11055,3256,11055,3375,11105,3325,11878,4098,11700,4276,11640,4217,11759,4098,11581,3920,11462,3801,11055,4207,11055,4326,11462,3920,11640,4098,11581,4157,11462,4038,11164,4336,11906,5077,11906,4958,11283,4336,11462,4157,11521,4217,11402,4336,11700,4633,11818,4514,11906,4427,11906,4308,11700,4514,11521,4336,11581,4276,11700,4395,11906,4189,11906,4007xm11906,3357l11759,3504,11906,3651,11906,3532,11878,3504,11906,3476,11906,3357xm11906,2820l11224,2138,11105,2019,11055,2069,11055,2188,11105,2138,11878,2911,11761,3028,11759,3028,11699,3088,11641,3030,11759,2911,11462,2614,11055,3021,11055,3030,11055,3030,11055,3137,11162,3030,11164,3030,11462,2733,11640,2911,11581,2970,11462,2852,11285,3028,11283,3028,11164,3147,11906,3888,11906,3769,11283,3147,11400,3030,11402,3030,11462,2970,11520,3029,11402,3147,11699,3444,11906,3238,11906,3119,11699,3326,11521,3147,11580,3088,11581,3088,11699,3207,11876,3030,11878,3030,11906,3002,11906,2820xm11906,2170l11759,2317,11906,2464,11906,2345,11878,2317,11906,2289,11906,2170xm11906,1631l11224,950,11105,831,11055,880,11055,999,11105,950,11878,1722,11699,1901,11640,1841,11759,1722,11581,1544,11462,1425,11055,1832,11055,1950,11462,1544,11640,1722,11581,1782,11580,1782,11462,1663,11164,1960,11906,2701,11906,2583,11283,1960,11462,1782,11521,1841,11521,1842,11402,1960,11699,2257,11818,2138,11906,2051,11906,1932,11699,2138,11521,1960,11580,1901,11581,1901,11699,2019,11906,1813,11906,1631xm11906,981l11759,1128,11906,1275,11906,1156,11878,1128,11906,1100,11906,981xm11906,443l11463,0,11344,0,11878,534,11699,712,11640,653,11759,534,11581,355,11462,236,11055,643,11055,762,11462,355,11640,534,11581,593,11462,474,11164,771,11906,1513,11906,1394,11283,771,11462,593,11521,653,11402,771,11699,1069,11818,950,11906,862,11906,744,11699,950,11521,771,11581,712,11699,831,11906,625,11906,443xm11906,205l11701,0,11582,0,11906,324,11906,205xm11906,0l11819,0,11906,86,11906,0xe" filled="true" fillcolor="#e6e7e8" stroked="false">
              <v:path arrowok="t"/>
              <v:fill type="solid"/>
            </v:shape>
            <v:shape style="position:absolute;left:11584;top:9987;width:2;height:2" coordorigin="11584,9987" coordsize="0,0" path="m11584,9987e" filled="true" fillcolor="#ffffff" stroked="false">
              <v:path arrowok="t"/>
              <v:fill type="solid"/>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after="1"/>
        <w:rPr>
          <w:rFonts w:ascii="Times New Roman"/>
          <w:sz w:val="22"/>
        </w:rPr>
      </w:pPr>
    </w:p>
    <w:p>
      <w:pPr>
        <w:tabs>
          <w:tab w:pos="8839" w:val="left" w:leader="none"/>
        </w:tabs>
        <w:spacing w:line="240" w:lineRule="auto"/>
        <w:ind w:left="5250" w:right="0" w:firstLine="0"/>
        <w:rPr>
          <w:rFonts w:ascii="Times New Roman"/>
          <w:sz w:val="20"/>
        </w:rPr>
      </w:pPr>
      <w:r>
        <w:rPr>
          <w:rFonts w:ascii="Times New Roman"/>
          <w:position w:val="4"/>
          <w:sz w:val="20"/>
        </w:rPr>
        <w:pict>
          <v:group style="width:48.3pt;height:45.95pt;mso-position-horizontal-relative:char;mso-position-vertical-relative:line" coordorigin="0,0" coordsize="966,919">
            <v:shape style="position:absolute;left:0;top:0;width:966;height:919" coordorigin="0,0" coordsize="966,919" path="m851,799l846,799,840,804,825,820,810,839,795,858,781,877,0,877,31,918,44,915,57,913,70,911,83,911,962,911,966,899,961,893,936,869,910,846,884,824,859,804,851,799xm538,743l420,743,420,877,538,877,538,743xm749,636l740,637,736,643,724,658,696,693,684,709,123,709,158,751,174,748,190,745,206,743,221,743,854,743,859,734,852,727,830,706,805,683,780,662,755,642,749,636xm538,590l420,590,420,709,538,709,538,590xm817,488l809,488,804,492,790,507,777,523,763,540,750,556,69,556,103,600,119,596,136,593,152,591,165,590,914,590,915,579,910,573,889,551,867,529,844,509,823,491,817,488xm180,108l181,129,182,152,183,177,183,186,183,384,183,413,182,449,180,484,179,515,178,529,189,536,202,533,220,530,243,525,265,519,285,512,295,508,299,500,299,474,781,474,780,449,779,440,299,440,299,330,780,330,780,296,299,296,299,193,815,193,815,192,811,186,791,168,783,160,305,160,277,148,244,134,211,120,180,108xm781,474l661,474,661,515,671,523,685,521,705,519,727,515,748,509,766,502,777,498,782,487,781,476,781,474xm780,330l661,330,661,440,779,440,779,413,779,384,780,330xm815,193l661,193,661,296,780,296,780,237,783,230,787,224,793,216,800,210,809,205,815,201,815,193xm405,0l402,42,395,82,385,121,373,160,428,160,447,146,470,129,493,110,513,94,521,89,532,84,544,79,553,76,562,73,562,59,554,54,518,39,481,24,444,11,405,0xm714,102l709,103,703,111,691,122,679,135,668,148,658,160,783,160,767,145,743,124,723,108,714,102xe" filled="true" fillcolor="#231f20" stroked="false">
              <v:path arrowok="t"/>
              <v:fill type="solid"/>
            </v:shape>
          </v:group>
        </w:pict>
      </w:r>
      <w:r>
        <w:rPr>
          <w:rFonts w:ascii="Times New Roman"/>
          <w:position w:val="4"/>
          <w:sz w:val="20"/>
        </w:rPr>
      </w:r>
      <w:r>
        <w:rPr>
          <w:rFonts w:ascii="Times New Roman"/>
          <w:spacing w:val="128"/>
          <w:position w:val="4"/>
          <w:sz w:val="20"/>
        </w:rPr>
        <w:t> </w:t>
      </w:r>
      <w:r>
        <w:rPr>
          <w:rFonts w:ascii="Times New Roman"/>
          <w:spacing w:val="128"/>
          <w:position w:val="3"/>
          <w:sz w:val="20"/>
        </w:rPr>
        <w:pict>
          <v:group style="width:48.1pt;height:46.2pt;mso-position-horizontal-relative:char;mso-position-vertical-relative:line" coordorigin="0,0" coordsize="962,924">
            <v:shape style="position:absolute;left:0;top:0;width:962;height:924" coordorigin="0,0" coordsize="962,924" path="m873,824l865,824,849,842,838,854,827,868,815,882,0,882,29,924,46,922,63,918,80,916,959,916,962,908,956,902,938,882,919,864,899,844,878,828,873,824xm536,774l423,774,423,882,536,882,536,774xm658,788l602,788,600,802,620,816,637,836,653,858,666,882,736,882,743,872,746,860,747,848,745,838,739,824,731,814,720,804,707,798,684,792,658,788xm785,684l777,684,774,688,763,700,737,730,726,740,76,740,104,780,116,778,148,774,877,774,881,766,877,762,858,744,836,724,813,704,789,686,785,684xm536,672l423,672,423,740,536,740,536,672xm866,582l859,582,854,586,843,598,818,626,808,638,25,638,57,678,81,674,93,672,944,672,945,664,942,658,926,640,908,622,890,604,872,586,866,582xm624,522l623,536,639,540,655,548,670,556,684,566,698,580,709,594,718,610,723,626,747,624,771,618,793,612,813,602,829,590,842,572,850,550,852,536,732,536,722,532,725,528,667,528,624,522xm216,254l110,254,109,442,109,462,109,474,108,512,107,558,105,598,105,612,112,618,121,618,141,616,161,612,181,606,199,598,208,594,216,588,216,566,215,550,216,464,216,254xm537,220l429,220,429,406,429,430,429,444,428,486,426,540,424,590,423,608,429,612,445,614,465,612,485,608,504,600,523,592,533,584,538,574,538,548,537,528,537,512,537,486,537,430,537,220xm402,522l314,522,322,532,330,544,337,554,344,566,356,578,368,584,379,584,389,578,398,568,403,554,405,538,402,522xm233,420l226,432,242,446,258,460,273,474,287,490,276,506,260,524,243,544,227,562,234,570,255,560,275,548,295,536,314,522,402,522,398,512,391,500,381,490,371,482,381,472,392,466,404,460,416,454,423,452,313,452,294,444,274,434,253,428,233,420xm555,400l549,414,564,422,579,432,594,444,607,456,593,474,579,492,563,510,545,526,554,536,621,500,643,486,732,486,727,476,719,464,708,456,697,448,708,440,718,434,729,432,733,430,736,424,732,420,631,420,555,400xm959,220l747,220,747,530,732,536,852,536,853,526,853,238,961,238,961,230,959,220xm732,486l643,486,654,498,664,510,673,520,680,528,725,528,729,522,733,512,734,500,733,488,732,486xm346,398l339,412,331,426,313,452,423,452,423,446,418,442,401,428,383,416,365,406,346,398xm659,374l652,386,645,398,638,410,631,420,732,420,717,408,699,396,679,384,659,374xm242,242l233,256,251,270,269,284,286,300,300,314,284,334,267,356,249,374,231,394,240,404,309,362,332,346,417,346,416,340,411,330,405,320,396,310,386,302,396,296,410,286,418,282,424,278,424,274,327,274,310,268,287,258,263,250,242,242xm417,346l332,346,339,354,346,364,359,382,368,392,376,398,385,402,402,402,411,392,415,380,418,372,419,362,419,352,417,346xm735,334l649,334,659,344,668,354,676,364,684,374,693,384,703,390,712,390,721,388,729,380,735,368,738,354,736,338,735,334xm556,252l552,264,568,272,583,282,598,292,611,302,598,320,582,336,566,352,549,368,558,378,581,368,606,356,631,344,649,334,735,334,732,326,725,316,716,306,706,298,713,292,724,288,735,286,740,284,744,274,737,270,639,270,619,264,598,258,577,254,556,252xm961,238l853,238,867,248,882,258,910,280,920,288,933,288,944,282,954,274,962,262,962,248,961,238xm343,98l237,98,183,146,126,190,67,230,5,266,11,278,110,254,216,254,216,220,959,220,957,214,952,198,946,186,286,186,310,172,336,160,360,150,382,144,394,142,397,132,388,124,378,116,367,110,355,104,343,98xm353,226l349,240,343,252,336,262,327,274,424,274,421,270,407,258,390,248,372,236,353,226xm665,230l639,270,737,270,720,258,702,248,683,238,665,230xm537,98l429,98,429,186,537,186,537,98xm701,118l634,120,631,132,664,142,729,166,760,182,756,186,946,186,944,182,935,170,923,158,910,150,894,144,832,130,767,122,701,118xm849,0l842,6,831,20,818,36,805,52,795,64,10,64,41,106,53,102,78,98,954,98,958,86,953,80,935,64,913,44,889,24,860,2,849,0xe" filled="true" fillcolor="#231f20" stroked="false">
              <v:path arrowok="t"/>
              <v:fill type="solid"/>
            </v:shape>
          </v:group>
        </w:pict>
      </w:r>
      <w:r>
        <w:rPr>
          <w:rFonts w:ascii="Times New Roman"/>
          <w:spacing w:val="128"/>
          <w:position w:val="3"/>
          <w:sz w:val="20"/>
        </w:rPr>
      </w:r>
      <w:r>
        <w:rPr>
          <w:rFonts w:ascii="Times New Roman"/>
          <w:spacing w:val="133"/>
          <w:position w:val="3"/>
          <w:sz w:val="20"/>
        </w:rPr>
        <w:t> </w:t>
      </w:r>
      <w:r>
        <w:rPr>
          <w:rFonts w:ascii="Times New Roman"/>
          <w:spacing w:val="133"/>
          <w:sz w:val="20"/>
        </w:rPr>
        <w:pict>
          <v:group style="width:47.7pt;height:48.45pt;mso-position-horizontal-relative:char;mso-position-vertical-relative:line" coordorigin="0,0" coordsize="954,969">
            <v:shape style="position:absolute;left:0;top:0;width:954;height:969" coordorigin="0,0" coordsize="954,969" path="m539,741l423,741,422,817,422,833,422,841,421,874,421,881,419,914,416,952,416,962,428,969,436,968,460,964,483,958,505,952,525,945,536,940,541,933,541,919,540,899,539,874,539,855,539,840,539,741xm575,667l549,667,565,715,590,762,623,804,661,843,703,876,747,904,793,926,840,942,849,919,860,899,873,881,888,865,903,855,918,847,936,841,954,840,954,825,896,817,839,807,784,793,730,775,688,755,648,731,610,702,575,667xm539,667l340,667,277,728,211,783,142,833,72,878,0,921,3,934,77,912,151,886,223,856,293,822,360,783,423,741,539,741,539,667xm843,568l840,568,833,573,819,587,804,602,791,618,777,633,4,633,31,676,46,672,60,669,74,667,89,667,947,667,951,656,944,648,922,629,899,609,874,590,849,572,843,568xm461,550l418,550,420,570,421,591,423,633,539,633,539,617,550,604,564,599,573,596,572,582,562,578,538,571,512,563,487,557,461,550xm834,278l183,278,183,473,182,501,181,529,180,557,176,598,183,606,197,605,219,602,241,596,262,588,295,573,298,562,298,550,900,550,902,539,897,533,879,517,298,517,298,423,845,423,850,412,844,404,828,389,298,389,298,303,842,303,846,291,841,285,834,278xm563,423l453,423,453,517,879,517,879,517,563,517,563,423xm797,453l790,454,788,456,774,472,760,489,748,504,738,517,879,517,874,512,850,492,825,473,801,455,797,453xm258,0l231,71,196,140,155,206,109,270,59,332,8,392,17,405,59,375,102,343,143,311,183,278,834,278,824,270,298,270,298,188,889,188,891,175,883,168,869,155,305,155,317,141,330,126,341,111,350,98,355,92,366,87,373,86,382,85,390,83,397,78,405,74,405,62,398,58,367,44,332,29,295,13,258,0xm563,303l453,303,453,389,563,389,563,303xm752,329l746,329,742,333,730,346,717,360,704,376,692,389,828,389,823,384,801,365,779,348,757,332,752,329xm563,188l453,188,453,270,563,270,563,188xm746,209l742,209,738,213,725,227,712,241,700,256,689,270,824,270,820,265,797,246,773,227,752,212,746,209xm450,5l444,15,462,35,477,61,489,88,496,115,498,127,502,138,509,147,519,155,564,155,579,144,589,130,595,115,598,99,597,80,590,63,578,48,561,37,535,25,507,17,479,10,450,5xm778,86l772,92,759,108,745,125,731,142,720,155,869,155,861,147,838,127,814,108,790,91,784,87,778,86xe" filled="true" fillcolor="#231f20" stroked="false">
              <v:path arrowok="t"/>
              <v:fill type="solid"/>
            </v:shape>
          </v:group>
        </w:pict>
      </w:r>
      <w:r>
        <w:rPr>
          <w:rFonts w:ascii="Times New Roman"/>
          <w:spacing w:val="133"/>
          <w:sz w:val="20"/>
        </w:rPr>
      </w:r>
      <w:r>
        <w:rPr>
          <w:rFonts w:ascii="Times New Roman"/>
          <w:spacing w:val="133"/>
          <w:sz w:val="20"/>
        </w:rPr>
        <w:tab/>
      </w:r>
      <w:r>
        <w:rPr>
          <w:rFonts w:ascii="Times New Roman"/>
          <w:spacing w:val="133"/>
          <w:position w:val="1"/>
          <w:sz w:val="20"/>
        </w:rPr>
        <w:pict>
          <v:group style="width:42.45pt;height:46.9pt;mso-position-horizontal-relative:char;mso-position-vertical-relative:line" coordorigin="0,0" coordsize="849,938">
            <v:shape style="position:absolute;left:0;top:0;width:849;height:938" coordorigin="0,0" coordsize="849,938" path="m3,0l5,18,6,38,6,56,6,798,6,820,5,858,3,896,1,922,0,934,8,938,36,938,59,934,82,926,101,916,109,912,113,902,113,862,815,862,814,854,813,830,113,830,113,90,845,90,848,88,848,76,845,72,829,58,119,58,91,42,62,26,33,12,3,0xm815,862l703,862,703,928,709,932,741,932,764,928,786,918,804,906,812,898,816,890,816,880,815,862xm387,718l385,736,399,744,412,752,424,762,433,772,443,786,451,802,456,816,458,830,480,830,498,824,515,816,530,808,543,798,554,786,561,774,566,758,568,740,568,722,418,722,406,720,387,718xm845,90l703,90,703,830,813,830,813,820,811,788,811,764,811,134,814,124,823,112,835,100,845,90xm289,648l242,648,259,678,271,708,280,740,288,772,291,784,302,792,313,794,321,794,331,792,339,786,349,776,358,764,364,750,368,736,369,722,367,710,362,698,354,686,339,674,323,664,306,656,289,648xm568,648l462,648,462,714,455,720,441,720,428,722,568,722,568,648xm650,532l560,532,568,538,575,546,581,554,586,564,591,572,598,580,607,584,600,592,591,606,585,616,127,616,148,656,160,654,173,650,185,650,194,648,692,648,697,640,691,634,678,618,664,602,651,588,641,576,645,564,648,554,650,544,650,534,650,532xm523,550l462,550,462,616,568,616,568,594,574,586,581,584,588,582,587,570,578,566,558,558,535,552,523,550xm137,504l144,528,155,556,167,582,178,604,182,606,190,606,192,602,199,594,205,588,218,586,281,580,342,570,402,562,462,550,523,550,489,544,506,542,543,534,560,532,650,532,649,522,646,512,645,510,249,510,194,508,137,504xm458,446l356,446,356,508,303,510,645,510,642,504,458,504,458,446xm485,460l481,472,493,478,504,486,516,492,527,502,511,502,492,504,642,504,636,496,627,488,616,480,601,474,585,472,596,470,612,464,615,462,496,462,485,460xm181,196l183,212,183,232,184,250,184,380,184,398,183,424,182,450,180,474,180,484,188,492,210,492,230,488,251,482,269,474,280,466,286,458,286,446,631,446,631,414,286,414,286,360,631,360,631,326,286,326,286,272,648,272,654,268,657,264,658,254,654,250,638,240,294,240,270,230,240,218,208,206,181,196xm631,446l531,446,531,462,615,462,621,458,629,454,631,448,631,446xm458,360l356,360,356,414,458,414,458,360xm631,360l531,360,531,414,631,414,631,360xm458,272l356,272,356,326,458,326,458,272xm648,272l531,272,531,326,631,326,631,288,643,276,648,272xm458,190l356,190,356,240,458,240,458,190xm569,200l560,200,556,202,548,210,539,220,530,230,524,240,638,240,615,226,596,214,575,202,569,200xm607,104l599,104,596,106,585,118,574,130,564,144,555,156,131,156,154,198,167,194,198,190,687,190,691,176,686,172,669,154,648,136,627,120,611,106,607,104xm394,90l356,90,356,156,458,156,459,144,471,138,484,130,486,128,488,120,484,118,463,110,440,102,394,90xm743,4l734,4,731,8,723,18,713,32,703,44,693,58,829,58,826,56,800,38,771,20,747,6,743,4xe" filled="true" fillcolor="#231f20" stroked="false">
              <v:path arrowok="t"/>
              <v:fill type="solid"/>
            </v:shape>
          </v:group>
        </w:pict>
      </w:r>
      <w:r>
        <w:rPr>
          <w:rFonts w:ascii="Times New Roman"/>
          <w:spacing w:val="133"/>
          <w:position w:val="1"/>
          <w:sz w:val="20"/>
        </w:rPr>
      </w:r>
    </w:p>
    <w:p>
      <w:pPr>
        <w:spacing w:line="631" w:lineRule="exact" w:before="0"/>
        <w:ind w:left="5173" w:right="111" w:firstLine="0"/>
        <w:jc w:val="center"/>
        <w:rPr>
          <w:rFonts w:ascii="Microsoft YaHei" w:eastAsia="Microsoft YaHei" w:hint="eastAsia"/>
          <w:b/>
          <w:sz w:val="47"/>
        </w:rPr>
      </w:pPr>
      <w:bookmarkStart w:name="封面" w:id="1"/>
      <w:bookmarkEnd w:id="1"/>
      <w:r>
        <w:rPr/>
      </w:r>
      <w:r>
        <w:rPr>
          <w:rFonts w:ascii="Microsoft YaHei" w:eastAsia="Microsoft YaHei" w:hint="eastAsia"/>
          <w:b/>
          <w:color w:val="231F20"/>
          <w:spacing w:val="77"/>
          <w:sz w:val="47"/>
        </w:rPr>
        <w:t>控股國際有限公司</w:t>
      </w:r>
      <w:r>
        <w:rPr>
          <w:rFonts w:ascii="Microsoft YaHei" w:eastAsia="Microsoft YaHei" w:hint="eastAsia"/>
          <w:b/>
          <w:color w:val="231F20"/>
          <w:spacing w:val="-52"/>
          <w:sz w:val="47"/>
        </w:rPr>
        <w:t> </w:t>
      </w:r>
    </w:p>
    <w:p>
      <w:pPr>
        <w:spacing w:line="302" w:lineRule="exact" w:before="0"/>
        <w:ind w:left="5084" w:right="111" w:firstLine="0"/>
        <w:jc w:val="center"/>
        <w:rPr>
          <w:rFonts w:ascii="Times New Roman"/>
          <w:sz w:val="36"/>
        </w:rPr>
      </w:pPr>
      <w:r>
        <w:rPr>
          <w:rFonts w:ascii="Times New Roman"/>
          <w:color w:val="231F20"/>
          <w:spacing w:val="-9"/>
          <w:sz w:val="36"/>
        </w:rPr>
        <w:t>ROYAL </w:t>
      </w:r>
      <w:r>
        <w:rPr>
          <w:rFonts w:ascii="Times New Roman"/>
          <w:color w:val="231F20"/>
          <w:sz w:val="36"/>
        </w:rPr>
        <w:t>GROUP</w:t>
      </w:r>
      <w:r>
        <w:rPr>
          <w:rFonts w:ascii="Times New Roman"/>
          <w:color w:val="231F20"/>
          <w:spacing w:val="24"/>
          <w:sz w:val="36"/>
        </w:rPr>
        <w:t> </w:t>
      </w:r>
      <w:r>
        <w:rPr>
          <w:rFonts w:ascii="Times New Roman"/>
          <w:color w:val="231F20"/>
          <w:sz w:val="36"/>
        </w:rPr>
        <w:t>HOLDINGS</w:t>
      </w:r>
    </w:p>
    <w:p>
      <w:pPr>
        <w:spacing w:line="362" w:lineRule="exact" w:before="0"/>
        <w:ind w:left="5091" w:right="111" w:firstLine="0"/>
        <w:jc w:val="center"/>
        <w:rPr>
          <w:rFonts w:ascii="Times New Roman"/>
          <w:sz w:val="35"/>
        </w:rPr>
      </w:pPr>
      <w:r>
        <w:rPr>
          <w:rFonts w:ascii="Times New Roman"/>
          <w:color w:val="231F20"/>
          <w:sz w:val="35"/>
        </w:rPr>
        <w:t>International Company</w:t>
      </w:r>
      <w:r>
        <w:rPr>
          <w:rFonts w:ascii="Times New Roman"/>
          <w:color w:val="231F20"/>
          <w:spacing w:val="15"/>
          <w:sz w:val="35"/>
        </w:rPr>
        <w:t> </w:t>
      </w:r>
      <w:r>
        <w:rPr>
          <w:rFonts w:ascii="Times New Roman"/>
          <w:color w:val="231F20"/>
          <w:sz w:val="35"/>
        </w:rPr>
        <w:t>Limited</w:t>
      </w:r>
    </w:p>
    <w:p>
      <w:pPr>
        <w:pStyle w:val="BodyText"/>
        <w:spacing w:before="2"/>
        <w:rPr>
          <w:rFonts w:ascii="Times New Roman"/>
          <w:sz w:val="9"/>
        </w:rPr>
      </w:pPr>
      <w:r>
        <w:rPr/>
        <w:pict>
          <v:shape style="position:absolute;margin-left:312.850891pt;margin-top:7.244315pt;width:1.85pt;height:7.25pt;mso-position-horizontal-relative:page;mso-position-vertical-relative:paragraph;z-index:-15726592;mso-wrap-distance-left:0;mso-wrap-distance-right:0" coordorigin="6257,145" coordsize="37,145" path="m6290,145l6275,160,6265,178,6259,197,6257,217,6259,238,6265,257,6275,274,6290,290,6294,286,6281,272,6271,256,6265,238,6263,217,6265,197,6271,179,6281,163,6294,149,6290,145xe" filled="true" fillcolor="#231f20" stroked="false">
            <v:path arrowok="t"/>
            <v:fill type="solid"/>
            <w10:wrap type="topAndBottom"/>
          </v:shape>
        </w:pict>
      </w:r>
      <w:r>
        <w:rPr/>
        <w:drawing>
          <wp:anchor distT="0" distB="0" distL="0" distR="0" allowOverlap="1" layoutInCell="1" locked="0" behindDoc="0" simplePos="0" relativeHeight="5">
            <wp:simplePos x="0" y="0"/>
            <wp:positionH relativeFrom="page">
              <wp:posOffset>4104785</wp:posOffset>
            </wp:positionH>
            <wp:positionV relativeFrom="paragraph">
              <wp:posOffset>93468</wp:posOffset>
            </wp:positionV>
            <wp:extent cx="88513" cy="88677"/>
            <wp:effectExtent l="0" t="0" r="0" b="0"/>
            <wp:wrapTopAndBottom/>
            <wp:docPr id="1" name="image27.png"/>
            <wp:cNvGraphicFramePr>
              <a:graphicFrameLocks noChangeAspect="1"/>
            </wp:cNvGraphicFramePr>
            <a:graphic>
              <a:graphicData uri="http://schemas.openxmlformats.org/drawingml/2006/picture">
                <pic:pic>
                  <pic:nvPicPr>
                    <pic:cNvPr id="2" name="image27.png"/>
                    <pic:cNvPicPr/>
                  </pic:nvPicPr>
                  <pic:blipFill>
                    <a:blip r:embed="rId31" cstate="print"/>
                    <a:stretch>
                      <a:fillRect/>
                    </a:stretch>
                  </pic:blipFill>
                  <pic:spPr>
                    <a:xfrm>
                      <a:off x="0" y="0"/>
                      <a:ext cx="88513" cy="8867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4301921</wp:posOffset>
            </wp:positionH>
            <wp:positionV relativeFrom="paragraph">
              <wp:posOffset>97926</wp:posOffset>
            </wp:positionV>
            <wp:extent cx="73825" cy="82581"/>
            <wp:effectExtent l="0" t="0" r="0" b="0"/>
            <wp:wrapTopAndBottom/>
            <wp:docPr id="3" name="image28.png"/>
            <wp:cNvGraphicFramePr>
              <a:graphicFrameLocks noChangeAspect="1"/>
            </wp:cNvGraphicFramePr>
            <a:graphic>
              <a:graphicData uri="http://schemas.openxmlformats.org/drawingml/2006/picture">
                <pic:pic>
                  <pic:nvPicPr>
                    <pic:cNvPr id="4" name="image28.png"/>
                    <pic:cNvPicPr/>
                  </pic:nvPicPr>
                  <pic:blipFill>
                    <a:blip r:embed="rId32" cstate="print"/>
                    <a:stretch>
                      <a:fillRect/>
                    </a:stretch>
                  </pic:blipFill>
                  <pic:spPr>
                    <a:xfrm>
                      <a:off x="0" y="0"/>
                      <a:ext cx="73825" cy="82581"/>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4485081</wp:posOffset>
            </wp:positionH>
            <wp:positionV relativeFrom="paragraph">
              <wp:posOffset>99373</wp:posOffset>
            </wp:positionV>
            <wp:extent cx="88512" cy="84010"/>
            <wp:effectExtent l="0" t="0" r="0" b="0"/>
            <wp:wrapTopAndBottom/>
            <wp:docPr id="5" name="image29.png"/>
            <wp:cNvGraphicFramePr>
              <a:graphicFrameLocks noChangeAspect="1"/>
            </wp:cNvGraphicFramePr>
            <a:graphic>
              <a:graphicData uri="http://schemas.openxmlformats.org/drawingml/2006/picture">
                <pic:pic>
                  <pic:nvPicPr>
                    <pic:cNvPr id="6" name="image29.png"/>
                    <pic:cNvPicPr/>
                  </pic:nvPicPr>
                  <pic:blipFill>
                    <a:blip r:embed="rId33" cstate="print"/>
                    <a:stretch>
                      <a:fillRect/>
                    </a:stretch>
                  </pic:blipFill>
                  <pic:spPr>
                    <a:xfrm>
                      <a:off x="0" y="0"/>
                      <a:ext cx="88512" cy="84010"/>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4673320</wp:posOffset>
            </wp:positionH>
            <wp:positionV relativeFrom="paragraph">
              <wp:posOffset>93760</wp:posOffset>
            </wp:positionV>
            <wp:extent cx="86470" cy="87439"/>
            <wp:effectExtent l="0" t="0" r="0" b="0"/>
            <wp:wrapTopAndBottom/>
            <wp:docPr id="7" name="image30.png"/>
            <wp:cNvGraphicFramePr>
              <a:graphicFrameLocks noChangeAspect="1"/>
            </wp:cNvGraphicFramePr>
            <a:graphic>
              <a:graphicData uri="http://schemas.openxmlformats.org/drawingml/2006/picture">
                <pic:pic>
                  <pic:nvPicPr>
                    <pic:cNvPr id="8" name="image30.png"/>
                    <pic:cNvPicPr/>
                  </pic:nvPicPr>
                  <pic:blipFill>
                    <a:blip r:embed="rId34" cstate="print"/>
                    <a:stretch>
                      <a:fillRect/>
                    </a:stretch>
                  </pic:blipFill>
                  <pic:spPr>
                    <a:xfrm>
                      <a:off x="0" y="0"/>
                      <a:ext cx="86470" cy="87439"/>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4867909</wp:posOffset>
            </wp:positionH>
            <wp:positionV relativeFrom="paragraph">
              <wp:posOffset>92886</wp:posOffset>
            </wp:positionV>
            <wp:extent cx="78928" cy="90487"/>
            <wp:effectExtent l="0" t="0" r="0" b="0"/>
            <wp:wrapTopAndBottom/>
            <wp:docPr id="9" name="image31.png"/>
            <wp:cNvGraphicFramePr>
              <a:graphicFrameLocks noChangeAspect="1"/>
            </wp:cNvGraphicFramePr>
            <a:graphic>
              <a:graphicData uri="http://schemas.openxmlformats.org/drawingml/2006/picture">
                <pic:pic>
                  <pic:nvPicPr>
                    <pic:cNvPr id="10" name="image31.png"/>
                    <pic:cNvPicPr/>
                  </pic:nvPicPr>
                  <pic:blipFill>
                    <a:blip r:embed="rId35" cstate="print"/>
                    <a:stretch>
                      <a:fillRect/>
                    </a:stretch>
                  </pic:blipFill>
                  <pic:spPr>
                    <a:xfrm>
                      <a:off x="0" y="0"/>
                      <a:ext cx="78928" cy="90487"/>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5052061</wp:posOffset>
            </wp:positionH>
            <wp:positionV relativeFrom="paragraph">
              <wp:posOffset>94127</wp:posOffset>
            </wp:positionV>
            <wp:extent cx="86078" cy="87439"/>
            <wp:effectExtent l="0" t="0" r="0" b="0"/>
            <wp:wrapTopAndBottom/>
            <wp:docPr id="11" name="image32.png"/>
            <wp:cNvGraphicFramePr>
              <a:graphicFrameLocks noChangeAspect="1"/>
            </wp:cNvGraphicFramePr>
            <a:graphic>
              <a:graphicData uri="http://schemas.openxmlformats.org/drawingml/2006/picture">
                <pic:pic>
                  <pic:nvPicPr>
                    <pic:cNvPr id="12" name="image32.png"/>
                    <pic:cNvPicPr/>
                  </pic:nvPicPr>
                  <pic:blipFill>
                    <a:blip r:embed="rId36" cstate="print"/>
                    <a:stretch>
                      <a:fillRect/>
                    </a:stretch>
                  </pic:blipFill>
                  <pic:spPr>
                    <a:xfrm>
                      <a:off x="0" y="0"/>
                      <a:ext cx="86078" cy="87439"/>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5238712</wp:posOffset>
            </wp:positionH>
            <wp:positionV relativeFrom="paragraph">
              <wp:posOffset>96770</wp:posOffset>
            </wp:positionV>
            <wp:extent cx="86159" cy="82581"/>
            <wp:effectExtent l="0" t="0" r="0" b="0"/>
            <wp:wrapTopAndBottom/>
            <wp:docPr id="13" name="image33.png"/>
            <wp:cNvGraphicFramePr>
              <a:graphicFrameLocks noChangeAspect="1"/>
            </wp:cNvGraphicFramePr>
            <a:graphic>
              <a:graphicData uri="http://schemas.openxmlformats.org/drawingml/2006/picture">
                <pic:pic>
                  <pic:nvPicPr>
                    <pic:cNvPr id="14" name="image33.png"/>
                    <pic:cNvPicPr/>
                  </pic:nvPicPr>
                  <pic:blipFill>
                    <a:blip r:embed="rId37" cstate="print"/>
                    <a:stretch>
                      <a:fillRect/>
                    </a:stretch>
                  </pic:blipFill>
                  <pic:spPr>
                    <a:xfrm>
                      <a:off x="0" y="0"/>
                      <a:ext cx="86159" cy="82581"/>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5425466</wp:posOffset>
            </wp:positionH>
            <wp:positionV relativeFrom="paragraph">
              <wp:posOffset>92782</wp:posOffset>
            </wp:positionV>
            <wp:extent cx="88076" cy="89153"/>
            <wp:effectExtent l="0" t="0" r="0" b="0"/>
            <wp:wrapTopAndBottom/>
            <wp:docPr id="15" name="image34.png"/>
            <wp:cNvGraphicFramePr>
              <a:graphicFrameLocks noChangeAspect="1"/>
            </wp:cNvGraphicFramePr>
            <a:graphic>
              <a:graphicData uri="http://schemas.openxmlformats.org/drawingml/2006/picture">
                <pic:pic>
                  <pic:nvPicPr>
                    <pic:cNvPr id="16" name="image34.png"/>
                    <pic:cNvPicPr/>
                  </pic:nvPicPr>
                  <pic:blipFill>
                    <a:blip r:embed="rId38" cstate="print"/>
                    <a:stretch>
                      <a:fillRect/>
                    </a:stretch>
                  </pic:blipFill>
                  <pic:spPr>
                    <a:xfrm>
                      <a:off x="0" y="0"/>
                      <a:ext cx="88076" cy="89153"/>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5619376</wp:posOffset>
            </wp:positionH>
            <wp:positionV relativeFrom="paragraph">
              <wp:posOffset>95311</wp:posOffset>
            </wp:positionV>
            <wp:extent cx="86081" cy="82581"/>
            <wp:effectExtent l="0" t="0" r="0" b="0"/>
            <wp:wrapTopAndBottom/>
            <wp:docPr id="17" name="image35.png"/>
            <wp:cNvGraphicFramePr>
              <a:graphicFrameLocks noChangeAspect="1"/>
            </wp:cNvGraphicFramePr>
            <a:graphic>
              <a:graphicData uri="http://schemas.openxmlformats.org/drawingml/2006/picture">
                <pic:pic>
                  <pic:nvPicPr>
                    <pic:cNvPr id="18" name="image35.png"/>
                    <pic:cNvPicPr/>
                  </pic:nvPicPr>
                  <pic:blipFill>
                    <a:blip r:embed="rId39" cstate="print"/>
                    <a:stretch>
                      <a:fillRect/>
                    </a:stretch>
                  </pic:blipFill>
                  <pic:spPr>
                    <a:xfrm>
                      <a:off x="0" y="0"/>
                      <a:ext cx="86081" cy="82581"/>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5814250</wp:posOffset>
            </wp:positionH>
            <wp:positionV relativeFrom="paragraph">
              <wp:posOffset>94243</wp:posOffset>
            </wp:positionV>
            <wp:extent cx="75708" cy="88677"/>
            <wp:effectExtent l="0" t="0" r="0" b="0"/>
            <wp:wrapTopAndBottom/>
            <wp:docPr id="19" name="image36.png"/>
            <wp:cNvGraphicFramePr>
              <a:graphicFrameLocks noChangeAspect="1"/>
            </wp:cNvGraphicFramePr>
            <a:graphic>
              <a:graphicData uri="http://schemas.openxmlformats.org/drawingml/2006/picture">
                <pic:pic>
                  <pic:nvPicPr>
                    <pic:cNvPr id="20" name="image36.png"/>
                    <pic:cNvPicPr/>
                  </pic:nvPicPr>
                  <pic:blipFill>
                    <a:blip r:embed="rId40" cstate="print"/>
                    <a:stretch>
                      <a:fillRect/>
                    </a:stretch>
                  </pic:blipFill>
                  <pic:spPr>
                    <a:xfrm>
                      <a:off x="0" y="0"/>
                      <a:ext cx="75708" cy="88677"/>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5999022</wp:posOffset>
            </wp:positionH>
            <wp:positionV relativeFrom="paragraph">
              <wp:posOffset>93061</wp:posOffset>
            </wp:positionV>
            <wp:extent cx="82854" cy="90487"/>
            <wp:effectExtent l="0" t="0" r="0" b="0"/>
            <wp:wrapTopAndBottom/>
            <wp:docPr id="21" name="image37.png"/>
            <wp:cNvGraphicFramePr>
              <a:graphicFrameLocks noChangeAspect="1"/>
            </wp:cNvGraphicFramePr>
            <a:graphic>
              <a:graphicData uri="http://schemas.openxmlformats.org/drawingml/2006/picture">
                <pic:pic>
                  <pic:nvPicPr>
                    <pic:cNvPr id="22" name="image37.png"/>
                    <pic:cNvPicPr/>
                  </pic:nvPicPr>
                  <pic:blipFill>
                    <a:blip r:embed="rId41" cstate="print"/>
                    <a:stretch>
                      <a:fillRect/>
                    </a:stretch>
                  </pic:blipFill>
                  <pic:spPr>
                    <a:xfrm>
                      <a:off x="0" y="0"/>
                      <a:ext cx="82854" cy="90487"/>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6190338</wp:posOffset>
            </wp:positionH>
            <wp:positionV relativeFrom="paragraph">
              <wp:posOffset>99375</wp:posOffset>
            </wp:positionV>
            <wp:extent cx="82660" cy="84010"/>
            <wp:effectExtent l="0" t="0" r="0" b="0"/>
            <wp:wrapTopAndBottom/>
            <wp:docPr id="23" name="image38.png"/>
            <wp:cNvGraphicFramePr>
              <a:graphicFrameLocks noChangeAspect="1"/>
            </wp:cNvGraphicFramePr>
            <a:graphic>
              <a:graphicData uri="http://schemas.openxmlformats.org/drawingml/2006/picture">
                <pic:pic>
                  <pic:nvPicPr>
                    <pic:cNvPr id="24" name="image38.png"/>
                    <pic:cNvPicPr/>
                  </pic:nvPicPr>
                  <pic:blipFill>
                    <a:blip r:embed="rId42" cstate="print"/>
                    <a:stretch>
                      <a:fillRect/>
                    </a:stretch>
                  </pic:blipFill>
                  <pic:spPr>
                    <a:xfrm>
                      <a:off x="0" y="0"/>
                      <a:ext cx="82660" cy="84010"/>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6376276</wp:posOffset>
            </wp:positionH>
            <wp:positionV relativeFrom="paragraph">
              <wp:posOffset>100245</wp:posOffset>
            </wp:positionV>
            <wp:extent cx="82701" cy="77724"/>
            <wp:effectExtent l="0" t="0" r="0" b="0"/>
            <wp:wrapTopAndBottom/>
            <wp:docPr id="25" name="image39.png"/>
            <wp:cNvGraphicFramePr>
              <a:graphicFrameLocks noChangeAspect="1"/>
            </wp:cNvGraphicFramePr>
            <a:graphic>
              <a:graphicData uri="http://schemas.openxmlformats.org/drawingml/2006/picture">
                <pic:pic>
                  <pic:nvPicPr>
                    <pic:cNvPr id="26" name="image39.png"/>
                    <pic:cNvPicPr/>
                  </pic:nvPicPr>
                  <pic:blipFill>
                    <a:blip r:embed="rId43" cstate="print"/>
                    <a:stretch>
                      <a:fillRect/>
                    </a:stretch>
                  </pic:blipFill>
                  <pic:spPr>
                    <a:xfrm>
                      <a:off x="0" y="0"/>
                      <a:ext cx="82701" cy="77724"/>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6565014</wp:posOffset>
            </wp:positionH>
            <wp:positionV relativeFrom="paragraph">
              <wp:posOffset>98408</wp:posOffset>
            </wp:positionV>
            <wp:extent cx="73752" cy="82581"/>
            <wp:effectExtent l="0" t="0" r="0" b="0"/>
            <wp:wrapTopAndBottom/>
            <wp:docPr id="27" name="image40.png"/>
            <wp:cNvGraphicFramePr>
              <a:graphicFrameLocks noChangeAspect="1"/>
            </wp:cNvGraphicFramePr>
            <a:graphic>
              <a:graphicData uri="http://schemas.openxmlformats.org/drawingml/2006/picture">
                <pic:pic>
                  <pic:nvPicPr>
                    <pic:cNvPr id="28" name="image40.png"/>
                    <pic:cNvPicPr/>
                  </pic:nvPicPr>
                  <pic:blipFill>
                    <a:blip r:embed="rId44" cstate="print"/>
                    <a:stretch>
                      <a:fillRect/>
                    </a:stretch>
                  </pic:blipFill>
                  <pic:spPr>
                    <a:xfrm>
                      <a:off x="0" y="0"/>
                      <a:ext cx="73752" cy="82581"/>
                    </a:xfrm>
                    <a:prstGeom prst="rect">
                      <a:avLst/>
                    </a:prstGeom>
                  </pic:spPr>
                </pic:pic>
              </a:graphicData>
            </a:graphic>
          </wp:anchor>
        </w:drawing>
      </w:r>
      <w:r>
        <w:rPr/>
        <w:pict>
          <v:shape style="position:absolute;margin-left:531.59613pt;margin-top:7.244315pt;width:1.85pt;height:7.25pt;mso-position-horizontal-relative:page;mso-position-vertical-relative:paragraph;z-index:-15718912;mso-wrap-distance-left:0;mso-wrap-distance-right:0" coordorigin="10632,145" coordsize="37,145" path="m10636,145l10632,149,10645,163,10655,179,10661,197,10663,217,10661,238,10655,256,10645,272,10632,286,10636,290,10651,274,10661,257,10667,238,10669,217,10667,197,10661,178,10651,160,10636,145xe" filled="true" fillcolor="#231f20" stroked="false">
            <v:path arrowok="t"/>
            <v:fill type="solid"/>
            <w10:wrap type="topAndBottom"/>
          </v:shape>
        </w:pict>
      </w:r>
      <w:r>
        <w:rPr/>
        <w:drawing>
          <wp:anchor distT="0" distB="0" distL="0" distR="0" allowOverlap="1" layoutInCell="1" locked="0" behindDoc="0" simplePos="0" relativeHeight="20">
            <wp:simplePos x="0" y="0"/>
            <wp:positionH relativeFrom="page">
              <wp:posOffset>4979545</wp:posOffset>
            </wp:positionH>
            <wp:positionV relativeFrom="paragraph">
              <wp:posOffset>311280</wp:posOffset>
            </wp:positionV>
            <wp:extent cx="817735" cy="109537"/>
            <wp:effectExtent l="0" t="0" r="0" b="0"/>
            <wp:wrapTopAndBottom/>
            <wp:docPr id="29" name="image41.png"/>
            <wp:cNvGraphicFramePr>
              <a:graphicFrameLocks noChangeAspect="1"/>
            </wp:cNvGraphicFramePr>
            <a:graphic>
              <a:graphicData uri="http://schemas.openxmlformats.org/drawingml/2006/picture">
                <pic:pic>
                  <pic:nvPicPr>
                    <pic:cNvPr id="30" name="image41.png"/>
                    <pic:cNvPicPr/>
                  </pic:nvPicPr>
                  <pic:blipFill>
                    <a:blip r:embed="rId45" cstate="print"/>
                    <a:stretch>
                      <a:fillRect/>
                    </a:stretch>
                  </pic:blipFill>
                  <pic:spPr>
                    <a:xfrm>
                      <a:off x="0" y="0"/>
                      <a:ext cx="817735" cy="109537"/>
                    </a:xfrm>
                    <a:prstGeom prst="rect">
                      <a:avLst/>
                    </a:prstGeom>
                  </pic:spPr>
                </pic:pic>
              </a:graphicData>
            </a:graphic>
          </wp:anchor>
        </w:drawing>
      </w:r>
    </w:p>
    <w:p>
      <w:pPr>
        <w:pStyle w:val="BodyText"/>
        <w:spacing w:before="5"/>
        <w:rPr>
          <w:rFonts w:ascii="Times New Roman"/>
          <w:sz w:val="11"/>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2"/>
        <w:rPr>
          <w:rFonts w:ascii="Times New Roman"/>
          <w:sz w:val="30"/>
        </w:rPr>
      </w:pPr>
    </w:p>
    <w:p>
      <w:pPr>
        <w:spacing w:before="0"/>
        <w:ind w:left="5123" w:right="111" w:firstLine="0"/>
        <w:jc w:val="center"/>
        <w:rPr>
          <w:rFonts w:ascii="SimSun" w:eastAsia="SimSun" w:hint="eastAsia"/>
          <w:sz w:val="38"/>
        </w:rPr>
      </w:pPr>
      <w:r>
        <w:rPr/>
        <w:pict>
          <v:group style="position:absolute;margin-left:279.184998pt;margin-top:-.063397pt;width:12.05pt;height:109.15pt;mso-position-horizontal-relative:page;mso-position-vertical-relative:paragraph;z-index:15739904" coordorigin="5584,-1" coordsize="241,2183">
            <v:line style="position:absolute" from="5764,2181" to="5764,-1" stroked="true" strokeweight="6pt" strokecolor="#a58b6b">
              <v:stroke dashstyle="solid"/>
            </v:line>
            <v:line style="position:absolute" from="5614,2181" to="5614,-1" stroked="true" strokeweight="3pt" strokecolor="#a58b6b">
              <v:stroke dashstyle="solid"/>
            </v:line>
            <w10:wrap type="none"/>
          </v:group>
        </w:pict>
      </w:r>
      <w:r>
        <w:rPr/>
        <w:pict>
          <v:line style="position:absolute;mso-position-horizontal-relative:page;mso-position-vertical-relative:paragraph;z-index:15740416" from="296.275604pt,109.070603pt" to="296.275604pt,-.063397pt" stroked="true" strokeweight="3pt" strokecolor="#a58b6b">
            <v:stroke dashstyle="solid"/>
            <w10:wrap type="none"/>
          </v:line>
        </w:pict>
      </w:r>
      <w:r>
        <w:rPr>
          <w:rFonts w:ascii="SimSun" w:eastAsia="SimSun" w:hint="eastAsia"/>
          <w:color w:val="231F20"/>
          <w:spacing w:val="7"/>
          <w:w w:val="105"/>
          <w:sz w:val="38"/>
        </w:rPr>
        <w:t>第一季度報告</w:t>
      </w:r>
    </w:p>
    <w:p>
      <w:pPr>
        <w:pStyle w:val="Title"/>
      </w:pPr>
      <w:r>
        <w:rPr/>
        <w:pict>
          <v:group style="position:absolute;margin-left:332.243896pt;margin-top:4.472353pt;width:184.05pt;height:10.75pt;mso-position-horizontal-relative:page;mso-position-vertical-relative:paragraph;z-index:-17266176" coordorigin="6645,89" coordsize="3681,215">
            <v:shape style="position:absolute;left:6644;top:155;width:3681;height:81" coordorigin="6645,156" coordsize="3681,81" path="m8570,156l8570,162,8562,175,8537,188,8485,194,8432,193,8406,189,8398,178,8400,156,6645,196,8400,237,8400,231,8408,218,8433,205,8485,199,8538,200,8564,204,8572,215,8570,237,10325,196,8570,156xe" filled="true" fillcolor="#bcbec0" stroked="false">
              <v:path arrowok="t"/>
              <v:fill type="solid"/>
            </v:shape>
            <v:shape style="position:absolute;left:7066;top:168;width:2835;height:27" coordorigin="7067,168" coordsize="2835,27" path="m8418,195l8395,190,8389,168,7067,195,8418,195xm9902,195l8579,168,8573,190,8550,195,9902,195xe" filled="true" fillcolor="#ffffff" stroked="false">
              <v:path arrowok="t"/>
              <v:fill type="solid"/>
            </v:shape>
            <v:shape style="position:absolute;left:8444;top:89;width:81;height:215" coordorigin="8445,89" coordsize="81,215" path="m8525,263l8522,248,8518,242,8518,263,8516,276,8509,287,8498,294,8485,296,8472,294,8462,287,8458,281,8475,286,8467,279,8466,271,8478,285,8495,285,8485,281,8483,274,8498,283,8507,285,8513,279,8514,274,8516,271,8518,263,8518,242,8514,235,8501,226,8485,223,8469,226,8457,235,8457,279,8454,276,8452,263,8457,279,8457,235,8456,235,8448,248,8445,263,8448,279,8456,292,8469,300,8485,304,8501,300,8507,296,8514,292,8522,279,8525,263xm8525,130l8522,114,8518,108,8518,130,8513,123,8510,119,8509,117,8497,114,8487,117,8483,119,8485,112,8495,108,8478,108,8466,123,8467,115,8475,107,8458,112,8462,106,8472,99,8485,97,8498,99,8509,106,8516,117,8518,130,8518,108,8514,101,8507,97,8501,93,8485,89,8469,93,8457,101,8457,114,8452,130,8454,117,8457,114,8457,101,8456,101,8448,114,8445,130,8448,146,8456,158,8469,167,8485,170,8501,167,8514,158,8522,146,8525,130xe" filled="true" fillcolor="#bcbec0" stroked="false">
              <v:path arrowok="t"/>
              <v:fill type="solid"/>
            </v:shape>
            <w10:wrap type="none"/>
          </v:group>
        </w:pict>
      </w:r>
      <w:r>
        <w:rPr>
          <w:color w:val="A58B6B"/>
        </w:rPr>
        <w:t>2023</w:t>
      </w:r>
    </w:p>
    <w:p>
      <w:pPr>
        <w:spacing w:after="0"/>
        <w:sectPr>
          <w:type w:val="continuous"/>
          <w:pgSz w:w="11910" w:h="16160"/>
          <w:pgMar w:top="0" w:bottom="0" w:left="1000" w:right="94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rPr>
      </w:pPr>
    </w:p>
    <w:p>
      <w:pPr>
        <w:pStyle w:val="Heading4"/>
        <w:ind w:right="0" w:firstLine="0"/>
      </w:pPr>
      <w:bookmarkStart w:name="GEM之特色" w:id="2"/>
      <w:bookmarkEnd w:id="2"/>
      <w:r>
        <w:rPr>
          <w:b w:val="0"/>
        </w:rPr>
      </w:r>
      <w:r>
        <w:rPr>
          <w:color w:val="231F20"/>
          <w:spacing w:val="-5"/>
        </w:rPr>
        <w:t>香港聯合交易所有限公司</w:t>
      </w:r>
      <w:r>
        <w:rPr>
          <w:color w:val="231F20"/>
          <w:spacing w:val="-90"/>
        </w:rPr>
        <w:t>（</w:t>
      </w:r>
      <w:r>
        <w:rPr>
          <w:color w:val="231F20"/>
          <w:spacing w:val="-18"/>
        </w:rPr>
        <w:t>「聯交所」</w:t>
      </w:r>
      <w:r>
        <w:rPr>
          <w:color w:val="231F20"/>
          <w:spacing w:val="-17"/>
        </w:rPr>
        <w:t>）</w:t>
      </w:r>
      <w:r>
        <w:rPr>
          <w:rFonts w:ascii="Arial" w:eastAsia="Arial"/>
          <w:color w:val="231F20"/>
          <w:spacing w:val="-17"/>
        </w:rPr>
        <w:t>GEM </w:t>
      </w:r>
      <w:r>
        <w:rPr>
          <w:color w:val="231F20"/>
          <w:spacing w:val="3"/>
        </w:rPr>
        <w:t>之特色</w:t>
      </w:r>
    </w:p>
    <w:p>
      <w:pPr>
        <w:pStyle w:val="BodyText"/>
        <w:spacing w:before="4"/>
        <w:rPr>
          <w:rFonts w:ascii="Microsoft JhengHei"/>
          <w:b/>
          <w:sz w:val="17"/>
        </w:rPr>
      </w:pPr>
    </w:p>
    <w:p>
      <w:pPr>
        <w:spacing w:line="232" w:lineRule="auto" w:before="0"/>
        <w:ind w:left="417" w:right="184" w:firstLine="0"/>
        <w:jc w:val="left"/>
        <w:rPr>
          <w:rFonts w:ascii="Microsoft JhengHei" w:eastAsia="Microsoft JhengHei" w:hint="eastAsia"/>
          <w:b/>
          <w:sz w:val="18"/>
        </w:rPr>
      </w:pPr>
      <w:r>
        <w:rPr>
          <w:rFonts w:ascii="Arial" w:eastAsia="Arial"/>
          <w:b/>
          <w:color w:val="231F20"/>
          <w:sz w:val="18"/>
        </w:rPr>
        <w:t>GEM</w:t>
      </w:r>
      <w:r>
        <w:rPr>
          <w:rFonts w:ascii="Microsoft JhengHei" w:eastAsia="Microsoft JhengHei" w:hint="eastAsia"/>
          <w:b/>
          <w:color w:val="231F20"/>
          <w:sz w:val="18"/>
        </w:rPr>
        <w:t>的定位，乃為相比起其他在聯交所上市的公司帶有較高投資風險的中小型公司提供一個上市的市場。有意投資的人士應了解投資於該等公司的潛在風險，並應經過審慎周詳的考慮後方作出投資決定。</w:t>
      </w:r>
    </w:p>
    <w:p>
      <w:pPr>
        <w:pStyle w:val="BodyText"/>
        <w:spacing w:before="5"/>
        <w:rPr>
          <w:rFonts w:ascii="Microsoft JhengHei"/>
          <w:b/>
          <w:sz w:val="17"/>
        </w:rPr>
      </w:pPr>
    </w:p>
    <w:p>
      <w:pPr>
        <w:pStyle w:val="Heading4"/>
        <w:spacing w:line="232" w:lineRule="auto"/>
        <w:ind w:right="191" w:firstLine="0"/>
      </w:pPr>
      <w:r>
        <w:rPr>
          <w:color w:val="231F20"/>
        </w:rPr>
        <w:t>由於</w:t>
      </w:r>
      <w:r>
        <w:rPr>
          <w:rFonts w:ascii="Arial" w:eastAsia="Arial"/>
          <w:color w:val="231F20"/>
        </w:rPr>
        <w:t>GEM</w:t>
      </w:r>
      <w:r>
        <w:rPr>
          <w:color w:val="231F20"/>
        </w:rPr>
        <w:t>上市公司通常為中小型公司，在</w:t>
      </w:r>
      <w:r>
        <w:rPr>
          <w:rFonts w:ascii="Arial" w:eastAsia="Arial"/>
          <w:color w:val="231F20"/>
        </w:rPr>
        <w:t>GEM</w:t>
      </w:r>
      <w:r>
        <w:rPr>
          <w:color w:val="231F20"/>
        </w:rPr>
        <w:t>買賣的證券可能會較於主板買賣之證券承受較大的市場波動風險，同時無法保證在</w:t>
      </w:r>
      <w:r>
        <w:rPr>
          <w:rFonts w:ascii="Arial" w:eastAsia="Arial"/>
          <w:color w:val="231F20"/>
        </w:rPr>
        <w:t>GEM</w:t>
      </w:r>
      <w:r>
        <w:rPr>
          <w:color w:val="231F20"/>
        </w:rPr>
        <w:t>買賣的證券會有高流通量的市場。</w:t>
      </w:r>
    </w:p>
    <w:p>
      <w:pPr>
        <w:pStyle w:val="BodyText"/>
        <w:spacing w:before="3"/>
        <w:rPr>
          <w:rFonts w:ascii="Microsoft JhengHei"/>
          <w:b/>
        </w:rPr>
      </w:pPr>
    </w:p>
    <w:p>
      <w:pPr>
        <w:pStyle w:val="BodyText"/>
        <w:spacing w:line="244" w:lineRule="auto" w:before="1"/>
        <w:ind w:left="402" w:right="202" w:hanging="1"/>
      </w:pPr>
      <w:r>
        <w:rPr>
          <w:color w:val="231F20"/>
        </w:rPr>
        <w:t>香港交易及結算所有限公司及聯交所對本報告之內容概不負責，對其準確性或完整性亦不發表任何聲明，並明確表示概不就因本報告全部或任何部份內容而產生或因倚賴該等內容而引致之任何損失承擔任何責任。</w:t>
      </w:r>
    </w:p>
    <w:p>
      <w:pPr>
        <w:pStyle w:val="BodyText"/>
        <w:spacing w:before="1"/>
        <w:rPr>
          <w:sz w:val="17"/>
        </w:rPr>
      </w:pPr>
    </w:p>
    <w:p>
      <w:pPr>
        <w:pStyle w:val="BodyText"/>
        <w:spacing w:line="329" w:lineRule="exact"/>
        <w:ind w:left="402"/>
        <w:jc w:val="both"/>
      </w:pPr>
      <w:r>
        <w:rPr>
          <w:color w:val="231F20"/>
          <w:spacing w:val="5"/>
        </w:rPr>
        <w:t>本報告的資料乃遵照聯交所</w:t>
      </w:r>
      <w:r>
        <w:rPr>
          <w:rFonts w:ascii="Arial" w:eastAsia="Arial"/>
          <w:i/>
          <w:color w:val="231F20"/>
          <w:spacing w:val="7"/>
        </w:rPr>
        <w:t>GEM</w:t>
      </w:r>
      <w:r>
        <w:rPr>
          <w:color w:val="231F20"/>
          <w:spacing w:val="-10"/>
        </w:rPr>
        <w:t>證券上市規則</w:t>
      </w:r>
      <w:r>
        <w:rPr>
          <w:color w:val="231F20"/>
          <w:spacing w:val="-90"/>
        </w:rPr>
        <w:t>（</w:t>
      </w:r>
      <w:r>
        <w:rPr>
          <w:color w:val="231F20"/>
        </w:rPr>
        <w:t>「</w:t>
      </w:r>
      <w:r>
        <w:rPr>
          <w:rFonts w:ascii="Arial" w:eastAsia="Arial"/>
          <w:b/>
          <w:i/>
          <w:color w:val="231F20"/>
        </w:rPr>
        <w:t>GEM</w:t>
      </w:r>
      <w:r>
        <w:rPr>
          <w:rFonts w:ascii="Arial" w:eastAsia="Arial"/>
          <w:b/>
          <w:i/>
          <w:color w:val="231F20"/>
          <w:spacing w:val="-42"/>
        </w:rPr>
        <w:t> </w:t>
      </w:r>
      <w:r>
        <w:rPr>
          <w:rFonts w:ascii="Microsoft JhengHei" w:eastAsia="Microsoft JhengHei" w:hint="eastAsia"/>
          <w:b/>
          <w:color w:val="231F20"/>
          <w:spacing w:val="3"/>
        </w:rPr>
        <w:t>上市規則</w:t>
      </w:r>
      <w:r>
        <w:rPr>
          <w:color w:val="231F20"/>
          <w:spacing w:val="-90"/>
        </w:rPr>
        <w:t>」</w:t>
      </w:r>
      <w:r>
        <w:rPr>
          <w:color w:val="231F20"/>
          <w:spacing w:val="-75"/>
        </w:rPr>
        <w:t>）</w:t>
      </w:r>
      <w:r>
        <w:rPr>
          <w:color w:val="231F20"/>
          <w:spacing w:val="1"/>
        </w:rPr>
        <w:t>而刊載，旨在提供有關皇璽集團控股國際有限公司</w:t>
      </w:r>
    </w:p>
    <w:p>
      <w:pPr>
        <w:pStyle w:val="BodyText"/>
        <w:spacing w:line="244" w:lineRule="auto"/>
        <w:ind w:left="402" w:right="201" w:hanging="91"/>
        <w:jc w:val="both"/>
      </w:pPr>
      <w:r>
        <w:rPr>
          <w:color w:val="231F20"/>
          <w:spacing w:val="-90"/>
        </w:rPr>
        <w:t>（</w:t>
      </w:r>
      <w:r>
        <w:rPr>
          <w:color w:val="231F20"/>
        </w:rPr>
        <w:t>「</w:t>
      </w:r>
      <w:r>
        <w:rPr>
          <w:rFonts w:ascii="Microsoft JhengHei" w:eastAsia="Microsoft JhengHei" w:hint="eastAsia"/>
          <w:b/>
          <w:color w:val="231F20"/>
          <w:spacing w:val="1"/>
        </w:rPr>
        <w:t>本公司</w:t>
      </w:r>
      <w:r>
        <w:rPr>
          <w:color w:val="231F20"/>
          <w:spacing w:val="-12"/>
        </w:rPr>
        <w:t>」，連同其附屬公司，稱為「</w:t>
      </w:r>
      <w:r>
        <w:rPr>
          <w:rFonts w:ascii="Microsoft JhengHei" w:eastAsia="Microsoft JhengHei" w:hint="eastAsia"/>
          <w:b/>
          <w:color w:val="231F20"/>
          <w:spacing w:val="2"/>
        </w:rPr>
        <w:t>本集團</w:t>
      </w:r>
      <w:r>
        <w:rPr>
          <w:color w:val="231F20"/>
          <w:spacing w:val="-32"/>
        </w:rPr>
        <w:t>」或「</w:t>
      </w:r>
      <w:r>
        <w:rPr>
          <w:rFonts w:ascii="Microsoft JhengHei" w:eastAsia="Microsoft JhengHei" w:hint="eastAsia"/>
          <w:b/>
          <w:color w:val="231F20"/>
          <w:spacing w:val="1"/>
        </w:rPr>
        <w:t>我們</w:t>
      </w:r>
      <w:r>
        <w:rPr>
          <w:color w:val="231F20"/>
          <w:spacing w:val="-90"/>
        </w:rPr>
        <w:t>」</w:t>
      </w:r>
      <w:r>
        <w:rPr>
          <w:color w:val="231F20"/>
          <w:spacing w:val="-76"/>
        </w:rPr>
        <w:t>）</w:t>
      </w:r>
      <w:r>
        <w:rPr>
          <w:color w:val="231F20"/>
          <w:spacing w:val="-8"/>
        </w:rPr>
        <w:t>的資料；本公司董事</w:t>
      </w:r>
      <w:r>
        <w:rPr>
          <w:color w:val="231F20"/>
        </w:rPr>
        <w:t>（</w:t>
      </w:r>
      <w:r>
        <w:rPr>
          <w:color w:val="231F20"/>
          <w:spacing w:val="-15"/>
        </w:rPr>
        <w:t>統稱「</w:t>
      </w:r>
      <w:r>
        <w:rPr>
          <w:rFonts w:ascii="Microsoft JhengHei" w:eastAsia="Microsoft JhengHei" w:hint="eastAsia"/>
          <w:b/>
          <w:color w:val="231F20"/>
          <w:spacing w:val="1"/>
        </w:rPr>
        <w:t>董事</w:t>
      </w:r>
      <w:r>
        <w:rPr>
          <w:color w:val="231F20"/>
          <w:spacing w:val="-19"/>
        </w:rPr>
        <w:t>」，各為一名「</w:t>
      </w:r>
      <w:r>
        <w:rPr>
          <w:rFonts w:ascii="Microsoft JhengHei" w:eastAsia="Microsoft JhengHei" w:hint="eastAsia"/>
          <w:b/>
          <w:color w:val="231F20"/>
          <w:spacing w:val="1"/>
        </w:rPr>
        <w:t>董事</w:t>
      </w:r>
      <w:r>
        <w:rPr>
          <w:color w:val="231F20"/>
          <w:spacing w:val="-90"/>
        </w:rPr>
        <w:t>」</w:t>
      </w:r>
      <w:r>
        <w:rPr>
          <w:color w:val="231F20"/>
          <w:spacing w:val="-76"/>
        </w:rPr>
        <w:t>）</w:t>
      </w:r>
      <w:r>
        <w:rPr>
          <w:color w:val="231F20"/>
          <w:spacing w:val="3"/>
        </w:rPr>
        <w:t>願就本</w:t>
      </w:r>
      <w:r>
        <w:rPr>
          <w:color w:val="231F20"/>
        </w:rPr>
        <w:t>報告的資料共同及個別地承擔全部責任。董事在作出一切合理查詢後，確認就其所知及所信，本報告所載資料在各重</w:t>
      </w:r>
      <w:r>
        <w:rPr>
          <w:color w:val="231F20"/>
          <w:spacing w:val="-1"/>
        </w:rPr>
        <w:t>要方面均屬準確完備，沒有誤導或欺詐成份，且並無遺漏任何其他事項，足以令致本報告或其所載任何陳述產生誤導。</w:t>
      </w:r>
    </w:p>
    <w:p>
      <w:pPr>
        <w:spacing w:after="0" w:line="244" w:lineRule="auto"/>
        <w:jc w:val="both"/>
        <w:sectPr>
          <w:pgSz w:w="11910" w:h="16160"/>
          <w:pgMar w:top="1520" w:bottom="280" w:left="1000" w:right="940"/>
        </w:sectPr>
      </w:pPr>
    </w:p>
    <w:p>
      <w:pPr>
        <w:pStyle w:val="BodyText"/>
        <w:rPr>
          <w:sz w:val="20"/>
        </w:rPr>
      </w:pPr>
      <w:r>
        <w:rPr/>
        <w:pict>
          <v:group style="position:absolute;margin-left:52.1576pt;margin-top:-.000977pt;width:491.55pt;height:807.9pt;mso-position-horizontal-relative:page;mso-position-vertical-relative:page;z-index:-17265664" coordorigin="1043,0" coordsize="9831,16158">
            <v:shape style="position:absolute;left:1043;top:-1;width:9831;height:5925" type="#_x0000_t75" stroked="false">
              <v:imagedata r:id="rId46" o:title=""/>
            </v:shape>
            <v:rect style="position:absolute;left:1048;top:5952;width:9808;height:10205" filled="true" fillcolor="#faf4e8" stroked="false">
              <v:fill type="solid"/>
            </v:rect>
            <v:shape style="position:absolute;left:4988;top:0;width:1961;height:3531" type="#_x0000_t75" stroked="false">
              <v:imagedata r:id="rId47" o:title=""/>
            </v:shape>
            <v:shape style="position:absolute;left:1247;top:1700;width:1128;height:1146" coordorigin="1247,1700" coordsize="1128,1146" path="m2375,1700l1768,1700,1768,1924,1768,2038,1768,2072,1680,2072,1680,2040,1680,2038,1680,1952,1680,1924,1768,1924,1768,1700,1573,1700,1573,2226,1573,2292,1483,2292,1483,2226,1573,2226,1573,1700,1401,1700,1401,2292,1401,2326,1401,2484,1313,2484,1313,2292,1401,2292,1401,1700,1399,1700,1399,1858,1399,1924,1399,1952,1313,1952,1313,1924,1313,1858,1399,1858,1399,1700,1247,1700,1247,1858,1247,1924,1247,2846,1468,2846,1468,2776,1468,2484,1836,2484,1836,2326,1836,2292,2016,2292,2016,1924,2375,1924,2375,1858,2375,1700xe" filled="true" fillcolor="#ffffff" stroked="false">
              <v:path arrowok="t"/>
              <v:fill type="solid"/>
            </v:shape>
            <v:shape style="position:absolute;left:1312;top:1769;width:999;height:1006" coordorigin="1313,1770" coordsize="999,1006" path="m1456,2134l1313,2134,1313,2226,1313,2776,1401,2776,1401,2226,1456,2226,1456,2134xm1651,1952l1399,1952,1399,1858,1491,1858,1491,1922,1577,1922,1577,1858,1577,1858,1577,1772,1313,1772,1313,1858,1313,1952,1313,2040,1651,2040,1651,1952xm1770,2326l1573,2326,1573,2072,1483,2072,1483,2326,1483,2416,1770,2416,1770,2326xm1770,2250l1680,2250,1680,2325,1770,2325,1770,2250xm1949,1948l1784,1948,1784,2038,1859,2038,1859,2134,1606,2134,1606,2224,1949,2224,1949,2134,1949,2038,1949,1948xm2311,1770l1680,1770,1680,1858,1680,2106,1768,2106,1768,1858,2311,1858,2311,1770xe" filled="true" fillcolor="#f3e4c7" stroked="false">
              <v:path arrowok="t"/>
              <v:fill type="solid"/>
            </v:shape>
            <v:line style="position:absolute" from="1257,15080" to="1257,1721" stroked="true" strokeweight="1.5pt" strokecolor="#ffffff">
              <v:stroke dashstyle="solid"/>
            </v:line>
            <v:line style="position:absolute" from="10588,15080" to="10588,1701" stroked="true" strokeweight="1.5pt" strokecolor="#ffffff">
              <v:stroke dashstyle="solid"/>
            </v:line>
            <v:line style="position:absolute" from="1244,1716" to="4881,1716" stroked="true" strokeweight="1.5pt" strokecolor="#ffffff">
              <v:stroke dashstyle="solid"/>
            </v:line>
            <v:line style="position:absolute" from="1242,15067" to="10602,15067" stroked="true" strokeweight="1.5pt" strokecolor="#ffffff">
              <v:stroke dashstyle="solid"/>
            </v:line>
            <v:line style="position:absolute" from="7024,1716" to="10602,1716" stroked="true" strokeweight="1.5pt" strokecolor="#ffffff">
              <v:stroke dashstyle="solid"/>
            </v:line>
            <v:shape style="position:absolute;left:4086;top:4943;width:3681;height:215" coordorigin="4087,4944" coordsize="3681,215" path="m5967,5117l5964,5102,5960,5096,5960,5117,5957,5130,5950,5141,5940,5148,5927,5151,5914,5148,5903,5141,5899,5135,5916,5140,5909,5133,5908,5125,5920,5139,5936,5140,5927,5136,5924,5129,5940,5137,5949,5139,5954,5133,5956,5129,5957,5125,5960,5117,5960,5096,5955,5089,5942,5080,5927,5077,5911,5080,5898,5089,5898,5134,5896,5130,5894,5117,5898,5134,5898,5089,5898,5089,5890,5102,5886,5117,5890,5133,5898,5146,5911,5155,5927,5158,5942,5155,5948,5151,5955,5146,5964,5133,5967,5117xm5967,4984l5964,4968,5960,4962,5960,4984,5955,4977,5952,4973,5951,4971,5939,4968,5929,4971,5924,4973,5927,4966,5936,4962,5920,4962,5908,4977,5909,4969,5916,4961,5899,4966,5903,4961,5914,4953,5927,4951,5940,4953,5950,4961,5957,4971,5960,4984,5960,4962,5955,4955,5948,4951,5942,4947,5927,4944,5911,4947,5898,4955,5898,4968,5894,4984,5896,4971,5898,4968,5898,4955,5898,4955,5890,4968,5886,4984,5890,5000,5898,5013,5911,5021,5927,5024,5942,5021,5955,5013,5964,5000,5967,4984xm7767,5051l6012,5010,6012,5016,6004,5029,5979,5042,5927,5048,5874,5047,5848,5043,5839,5032,5841,5010,4087,5051,5841,5091,5842,5085,5850,5072,5875,5059,5927,5053,5979,5054,6006,5058,6014,5069,6012,5091,7767,5051xe" filled="true" fillcolor="#bc9a1a" stroked="false">
              <v:path arrowok="t"/>
              <v:fill type="solid"/>
            </v:shape>
            <v:shape style="position:absolute;left:9473;top:1700;width:1128;height:1146" coordorigin="9474,1700" coordsize="1128,1146" path="m10602,1700l10536,1700,10536,1858,10536,1924,10536,1952,10536,2292,10536,2484,10448,2484,10448,2325,10448,2292,10536,2292,10536,1952,10449,1952,10449,1924,10449,1858,10536,1858,10536,1700,10366,1700,10366,2226,10366,2292,10276,2292,10276,2226,10366,2226,10366,1700,10169,1700,10169,1924,10169,1952,10169,2038,10169,2040,10169,2072,10081,2072,10081,2038,10081,1924,10169,1924,10169,1700,9474,1700,9474,1858,9474,1924,9833,1924,9833,2038,9833,2072,9833,2106,9833,2134,9833,2226,9833,2292,10013,2292,10013,2325,10013,2484,10381,2484,10381,2776,10381,2846,10602,2846,10602,1858,10602,1700xe" filled="true" fillcolor="#ffffff" stroked="false">
              <v:path arrowok="t"/>
              <v:fill type="solid"/>
            </v:shape>
            <v:shape style="position:absolute;left:9537;top:1769;width:999;height:1006" coordorigin="9538,1770" coordsize="999,1006" path="m10169,1770l9538,1770,9538,1858,10081,1858,10081,2106,10169,2106,10169,1858,10169,1770xm10243,2134l9990,2134,9990,2038,10065,2038,10065,1948,9900,1948,9900,2038,9900,2134,9900,2224,10243,2224,10243,2134xm10366,2326l10169,2326,10169,2250,10079,2250,10079,2326,10079,2416,10366,2416,10366,2326xm10366,2072l10276,2072,10276,2325,10366,2325,10366,2072xm10536,2134l10393,2134,10393,2226,10448,2226,10448,2776,10536,2776,10536,2226,10536,2134xm10536,1772l10271,1772,10271,1858,10271,1858,10271,1922,10358,1922,10358,1858,10449,1858,10449,1952,10197,1952,10197,2040,10536,2040,10536,1952,10536,1858,10536,1772xe" filled="true" fillcolor="#f3e4c7" stroked="false">
              <v:path arrowok="t"/>
              <v:fill type="solid"/>
            </v:shape>
            <v:shape style="position:absolute;left:9456;top:13952;width:1147;height:1128" coordorigin="9456,13953" coordsize="1147,1128" path="m10603,13953l10534,13953,10534,14313,10534,14468,10534,14491,10533,14491,10533,14861,10533,14928,10446,14928,10446,14861,10533,14861,10533,14491,10446,14491,10446,14468,10446,14313,10534,14313,10534,13953,10379,13953,10379,14016,10379,14313,10170,14313,10170,14491,10170,14560,10170,14648,10170,14676,10081,14676,10081,14648,10081,14491,10170,14491,10170,14313,10011,14313,10011,14468,10011,14491,9978,14491,9978,14676,9978,14722,9978,14754,9888,14754,9888,14676,9978,14676,9978,14491,9819,14491,9819,14648,9819,14676,9819,14754,9819,14836,9819,14844,9819,14861,9456,14861,9456,14928,9456,15081,10603,15081,10603,14016,10603,13953xe" filled="true" fillcolor="#ffffff" stroked="false">
              <v:path arrowok="t"/>
              <v:fill type="solid"/>
            </v:shape>
            <v:shape style="position:absolute;left:9527;top:14016;width:1007;height:998" coordorigin="9528,14016" coordsize="1007,998" path="m10170,14872l10077,14872,10077,14926,9528,14926,9528,15014,10170,15014,10170,14926,10170,14872xm10232,14754l9978,14754,9978,14648,10054,14648,10054,14558,9888,14558,9888,14648,9888,14754,9888,14844,10232,14844,10232,14754xm10356,14378l10080,14378,10080,14468,10081,14468,10081,14722,10170,14722,10170,14468,10266,14468,10266,14544,10356,14544,10356,14468,10356,14378xm10533,14750l10381,14750,10381,14836,10446,14836,10446,14928,10351,14928,10351,14676,10265,14676,10265,14928,10265,15014,10533,15014,10533,14928,10533,14836,10533,14750xm10534,14016l10446,14016,10446,14560,10199,14560,10199,14648,10534,14648,10534,14560,10534,14016xe" filled="true" fillcolor="#f3e4c7" stroked="false">
              <v:path arrowok="t"/>
              <v:fill type="solid"/>
            </v:shape>
            <v:shape style="position:absolute;left:1247;top:13952;width:1147;height:1128" coordorigin="1247,13953" coordsize="1147,1128" path="m2394,14861l2032,14861,2032,14844,2032,14836,2032,14754,2032,14676,2032,14648,2032,14491,1962,14491,1962,14676,1962,14754,1872,14754,1872,14722,1872,14676,1962,14676,1962,14491,1839,14491,1839,14468,1839,14313,1770,14313,1770,14491,1770,14648,1770,14676,1680,14676,1680,14648,1680,14560,1680,14491,1770,14491,1770,14313,1585,14313,1585,14836,1585,14844,1585,14861,1585,14926,1499,14926,1499,14861,1499,14836,1585,14836,1585,14313,1471,14313,1471,14016,1471,13953,1404,13953,1404,14313,1404,14468,1404,14491,1316,14491,1316,14468,1316,14313,1404,14313,1404,13953,1247,13953,1247,14016,1247,14313,1247,15081,2394,15081,2394,15014,2394,14928,2394,14926,2394,14861xe" filled="true" fillcolor="#ffffff" stroked="false">
              <v:path arrowok="t"/>
              <v:fill type="solid"/>
            </v:shape>
            <v:shape style="position:absolute;left:1315;top:14016;width:1007;height:998" coordorigin="1316,14016" coordsize="1007,998" path="m1585,14928l1404,14928,1404,14836,1469,14836,1469,14750,1318,14750,1318,14836,1318,14928,1318,15014,1585,15014,1585,14928xm1585,14676l1499,14676,1499,14928,1585,14928,1585,14676xm1651,14560l1404,14560,1404,14016,1316,14016,1316,14560,1316,14648,1651,14648,1651,14560xm1770,14378l1494,14378,1494,14468,1494,14544,1584,14544,1584,14468,1680,14468,1680,14722,1770,14722,1770,14468,1770,14468,1770,14378xm1962,14558l1796,14558,1796,14648,1872,14648,1872,14754,1618,14754,1618,14844,1962,14844,1962,14754,1962,14648,1962,14558xm2322,14926l1773,14926,1773,14872,1680,14872,1680,14926,1680,15014,2322,15014,2322,14926xe" filled="true" fillcolor="#f3e4c7" stroked="false">
              <v:path arrowok="t"/>
              <v:fill type="solid"/>
            </v:shape>
            <w10:wrap type="none"/>
          </v:group>
        </w:pict>
      </w:r>
    </w:p>
    <w:p>
      <w:pPr>
        <w:pStyle w:val="BodyText"/>
        <w:rPr>
          <w:sz w:val="20"/>
        </w:rPr>
      </w:pPr>
    </w:p>
    <w:p>
      <w:pPr>
        <w:pStyle w:val="BodyText"/>
        <w:rPr>
          <w:sz w:val="20"/>
        </w:rPr>
      </w:pPr>
    </w:p>
    <w:p>
      <w:pPr>
        <w:pStyle w:val="BodyText"/>
        <w:rPr>
          <w:sz w:val="20"/>
        </w:rPr>
      </w:pPr>
    </w:p>
    <w:p>
      <w:pPr>
        <w:pStyle w:val="BodyText"/>
        <w:spacing w:before="14"/>
        <w:rPr>
          <w:sz w:val="14"/>
        </w:rPr>
      </w:pPr>
    </w:p>
    <w:p>
      <w:pPr>
        <w:spacing w:before="111"/>
        <w:ind w:left="0" w:right="42" w:firstLine="0"/>
        <w:jc w:val="center"/>
        <w:rPr>
          <w:rFonts w:ascii="SimSun" w:eastAsia="SimSun" w:hint="eastAsia"/>
          <w:sz w:val="16"/>
        </w:rPr>
      </w:pPr>
      <w:bookmarkStart w:name="目錄" w:id="3"/>
      <w:bookmarkEnd w:id="3"/>
      <w:r>
        <w:rPr/>
      </w:r>
      <w:r>
        <w:rPr>
          <w:rFonts w:ascii="SimSun" w:eastAsia="SimSun" w:hint="eastAsia"/>
          <w:color w:val="231F20"/>
          <w:spacing w:val="16"/>
          <w:sz w:val="16"/>
        </w:rPr>
        <w:t>皇璽集團控股國際有限公司</w:t>
      </w:r>
    </w:p>
    <w:p>
      <w:pPr>
        <w:spacing w:line="335" w:lineRule="exact" w:before="28"/>
        <w:ind w:left="0" w:right="42" w:firstLine="0"/>
        <w:jc w:val="center"/>
        <w:rPr>
          <w:rFonts w:ascii="SimSun" w:eastAsia="SimSun" w:hint="eastAsia"/>
          <w:sz w:val="32"/>
        </w:rPr>
      </w:pPr>
      <w:r>
        <w:rPr>
          <w:rFonts w:ascii="SimSun" w:eastAsia="SimSun" w:hint="eastAsia"/>
          <w:color w:val="231F20"/>
          <w:spacing w:val="16"/>
          <w:sz w:val="32"/>
        </w:rPr>
        <w:t>第一季度報告</w:t>
      </w:r>
    </w:p>
    <w:p>
      <w:pPr>
        <w:spacing w:line="1168" w:lineRule="exact" w:before="0"/>
        <w:ind w:left="0" w:right="111" w:firstLine="0"/>
        <w:jc w:val="center"/>
        <w:rPr>
          <w:rFonts w:ascii="Book Antiqua"/>
          <w:sz w:val="100"/>
        </w:rPr>
      </w:pPr>
      <w:r>
        <w:rPr>
          <w:rFonts w:ascii="Times New Roman"/>
          <w:color w:val="BC9A1A"/>
          <w:sz w:val="100"/>
          <w:u w:val="thick" w:color="FFFFFF"/>
        </w:rPr>
        <w:t>  </w:t>
      </w:r>
      <w:r>
        <w:rPr>
          <w:rFonts w:ascii="Book Antiqua"/>
          <w:color w:val="BC9A1A"/>
          <w:sz w:val="100"/>
          <w:u w:val="thick" w:color="FFFFFF"/>
        </w:rPr>
        <w:t>2023  </w:t>
      </w:r>
    </w:p>
    <w:p>
      <w:pPr>
        <w:spacing w:before="198"/>
        <w:ind w:left="0" w:right="58" w:firstLine="0"/>
        <w:jc w:val="center"/>
        <w:rPr>
          <w:rFonts w:ascii="SimSun" w:eastAsia="SimSun" w:hint="eastAsia"/>
          <w:sz w:val="52"/>
        </w:rPr>
      </w:pPr>
      <w:r>
        <w:rPr>
          <w:rFonts w:ascii="SimSun" w:eastAsia="SimSun" w:hint="eastAsia"/>
          <w:color w:val="BC9A1A"/>
          <w:sz w:val="52"/>
        </w:rPr>
        <w:t>目錄</w:t>
      </w:r>
    </w:p>
    <w:p>
      <w:pPr>
        <w:pStyle w:val="BodyText"/>
        <w:spacing w:before="5"/>
        <w:rPr>
          <w:rFonts w:ascii="SimSun"/>
          <w:sz w:val="17"/>
        </w:rPr>
      </w:pPr>
    </w:p>
    <w:p>
      <w:pPr>
        <w:spacing w:before="116"/>
        <w:ind w:left="0" w:right="588" w:firstLine="0"/>
        <w:jc w:val="right"/>
        <w:rPr>
          <w:rFonts w:ascii="SimSun" w:eastAsia="SimSun" w:hint="eastAsia"/>
          <w:sz w:val="24"/>
        </w:rPr>
      </w:pPr>
      <w:r>
        <w:rPr>
          <w:rFonts w:ascii="SimSun" w:eastAsia="SimSun" w:hint="eastAsia"/>
          <w:color w:val="231F20"/>
          <w:sz w:val="24"/>
        </w:rPr>
        <w:t>頁次</w:t>
      </w:r>
    </w:p>
    <w:sdt>
      <w:sdtPr>
        <w:docPartObj>
          <w:docPartGallery w:val="Table of Contents"/>
          <w:docPartUnique/>
        </w:docPartObj>
      </w:sdtPr>
      <w:sdtEndPr/>
      <w:sdtContent>
        <w:p>
          <w:pPr>
            <w:pStyle w:val="TOC1"/>
            <w:tabs>
              <w:tab w:pos="9374" w:val="right" w:leader="none"/>
            </w:tabs>
            <w:rPr>
              <w:rFonts w:ascii="Book Antiqua" w:eastAsia="Book Antiqua"/>
            </w:rPr>
          </w:pPr>
          <w:r>
            <w:rPr>
              <w:color w:val="231F20"/>
            </w:rPr>
            <w:t>財務摘要</w:t>
          </w:r>
          <w:r>
            <w:rPr>
              <w:rFonts w:ascii="Times New Roman" w:eastAsia="Times New Roman"/>
              <w:color w:val="231F20"/>
            </w:rPr>
            <w:tab/>
          </w:r>
          <w:r>
            <w:rPr>
              <w:rFonts w:ascii="Book Antiqua" w:eastAsia="Book Antiqua"/>
              <w:color w:val="231F20"/>
              <w:position w:val="1"/>
            </w:rPr>
            <w:t>2</w:t>
          </w:r>
        </w:p>
        <w:p>
          <w:pPr>
            <w:pStyle w:val="TOC1"/>
            <w:tabs>
              <w:tab w:pos="9374" w:val="right" w:leader="none"/>
            </w:tabs>
            <w:rPr>
              <w:rFonts w:ascii="Book Antiqua" w:eastAsia="Book Antiqua"/>
            </w:rPr>
          </w:pPr>
          <w:hyperlink w:history="true" w:anchor="_TOC_250000">
            <w:r>
              <w:rPr>
                <w:color w:val="231F20"/>
              </w:rPr>
              <w:t>未經審核簡明綜合損益及其他全面收益表</w:t>
            </w:r>
            <w:r>
              <w:rPr>
                <w:rFonts w:ascii="Times New Roman" w:eastAsia="Times New Roman"/>
                <w:color w:val="231F20"/>
              </w:rPr>
              <w:tab/>
            </w:r>
            <w:r>
              <w:rPr>
                <w:rFonts w:ascii="Book Antiqua" w:eastAsia="Book Antiqua"/>
                <w:color w:val="231F20"/>
                <w:position w:val="1"/>
              </w:rPr>
              <w:t>3</w:t>
            </w:r>
          </w:hyperlink>
        </w:p>
        <w:p>
          <w:pPr>
            <w:pStyle w:val="TOC1"/>
            <w:tabs>
              <w:tab w:pos="9374" w:val="right" w:leader="none"/>
            </w:tabs>
            <w:rPr>
              <w:rFonts w:ascii="Book Antiqua" w:eastAsia="Book Antiqua"/>
            </w:rPr>
          </w:pPr>
          <w:r>
            <w:rPr>
              <w:color w:val="231F20"/>
            </w:rPr>
            <w:t>未經審核簡明綜合權益變動表</w:t>
          </w:r>
          <w:r>
            <w:rPr>
              <w:rFonts w:ascii="Times New Roman" w:eastAsia="Times New Roman"/>
              <w:color w:val="231F20"/>
            </w:rPr>
            <w:tab/>
          </w:r>
          <w:r>
            <w:rPr>
              <w:rFonts w:ascii="Book Antiqua" w:eastAsia="Book Antiqua"/>
              <w:color w:val="231F20"/>
              <w:position w:val="1"/>
            </w:rPr>
            <w:t>4</w:t>
          </w:r>
        </w:p>
        <w:p>
          <w:pPr>
            <w:pStyle w:val="TOC1"/>
            <w:tabs>
              <w:tab w:pos="9374" w:val="right" w:leader="none"/>
            </w:tabs>
            <w:rPr>
              <w:rFonts w:ascii="Book Antiqua" w:eastAsia="Book Antiqua"/>
            </w:rPr>
          </w:pPr>
          <w:r>
            <w:rPr>
              <w:color w:val="231F20"/>
            </w:rPr>
            <w:t>未經審核簡明綜合財務報表附註</w:t>
          </w:r>
          <w:r>
            <w:rPr>
              <w:rFonts w:ascii="Times New Roman" w:eastAsia="Times New Roman"/>
              <w:color w:val="231F20"/>
            </w:rPr>
            <w:tab/>
          </w:r>
          <w:r>
            <w:rPr>
              <w:rFonts w:ascii="Book Antiqua" w:eastAsia="Book Antiqua"/>
              <w:color w:val="231F20"/>
              <w:position w:val="1"/>
            </w:rPr>
            <w:t>5</w:t>
          </w:r>
        </w:p>
        <w:p>
          <w:pPr>
            <w:pStyle w:val="TOC1"/>
            <w:tabs>
              <w:tab w:pos="9374" w:val="right" w:leader="none"/>
            </w:tabs>
            <w:rPr>
              <w:rFonts w:ascii="Book Antiqua" w:eastAsia="Book Antiqua"/>
            </w:rPr>
          </w:pPr>
          <w:r>
            <w:rPr>
              <w:color w:val="231F20"/>
            </w:rPr>
            <w:t>管理層討論及分析</w:t>
          </w:r>
          <w:r>
            <w:rPr>
              <w:rFonts w:ascii="Times New Roman" w:eastAsia="Times New Roman"/>
              <w:color w:val="231F20"/>
            </w:rPr>
            <w:tab/>
          </w:r>
          <w:r>
            <w:rPr>
              <w:rFonts w:ascii="Book Antiqua" w:eastAsia="Book Antiqua"/>
              <w:color w:val="231F20"/>
              <w:position w:val="1"/>
            </w:rPr>
            <w:t>9</w:t>
          </w:r>
        </w:p>
      </w:sdtContent>
    </w:sdt>
    <w:p>
      <w:pPr>
        <w:spacing w:after="0"/>
        <w:rPr>
          <w:rFonts w:ascii="Book Antiqua" w:eastAsia="Book Antiqua"/>
        </w:rPr>
        <w:sectPr>
          <w:pgSz w:w="11910" w:h="16160"/>
          <w:pgMar w:top="1520" w:bottom="280" w:left="1000" w:right="940"/>
        </w:sectPr>
      </w:pPr>
    </w:p>
    <w:tbl>
      <w:tblPr>
        <w:tblW w:w="0" w:type="auto"/>
        <w:jc w:val="left"/>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0"/>
      </w:tblGrid>
      <w:tr>
        <w:trPr>
          <w:trHeight w:val="680" w:hRule="atLeast"/>
        </w:trPr>
        <w:tc>
          <w:tcPr>
            <w:tcW w:w="9350" w:type="dxa"/>
            <w:tcBorders>
              <w:left w:val="single" w:sz="8" w:space="0" w:color="BC9A1A"/>
              <w:right w:val="single" w:sz="8" w:space="0" w:color="BC9A1A"/>
            </w:tcBorders>
          </w:tcPr>
          <w:p>
            <w:pPr>
              <w:pStyle w:val="TableParagraph"/>
              <w:ind w:left="5"/>
              <w:rPr>
                <w:rFonts w:ascii="Book Antiqua"/>
                <w:sz w:val="20"/>
              </w:rPr>
            </w:pPr>
            <w:r>
              <w:rPr>
                <w:rFonts w:ascii="Book Antiqua"/>
                <w:sz w:val="20"/>
              </w:rPr>
              <w:drawing>
                <wp:inline distT="0" distB="0" distL="0" distR="0">
                  <wp:extent cx="5841451" cy="425291"/>
                  <wp:effectExtent l="0" t="0" r="0" b="0"/>
                  <wp:docPr id="31" name="image44.png"/>
                  <wp:cNvGraphicFramePr>
                    <a:graphicFrameLocks noChangeAspect="1"/>
                  </wp:cNvGraphicFramePr>
                  <a:graphic>
                    <a:graphicData uri="http://schemas.openxmlformats.org/drawingml/2006/picture">
                      <pic:pic>
                        <pic:nvPicPr>
                          <pic:cNvPr id="32" name="image44.png"/>
                          <pic:cNvPicPr/>
                        </pic:nvPicPr>
                        <pic:blipFill>
                          <a:blip r:embed="rId48" cstate="print"/>
                          <a:stretch>
                            <a:fillRect/>
                          </a:stretch>
                        </pic:blipFill>
                        <pic:spPr>
                          <a:xfrm>
                            <a:off x="0" y="0"/>
                            <a:ext cx="5841451" cy="425291"/>
                          </a:xfrm>
                          <a:prstGeom prst="rect">
                            <a:avLst/>
                          </a:prstGeom>
                        </pic:spPr>
                      </pic:pic>
                    </a:graphicData>
                  </a:graphic>
                </wp:inline>
              </w:drawing>
            </w:r>
            <w:r>
              <w:rPr>
                <w:rFonts w:ascii="Book Antiqua"/>
                <w:sz w:val="20"/>
              </w:rPr>
            </w:r>
          </w:p>
        </w:tc>
      </w:tr>
      <w:tr>
        <w:trPr>
          <w:trHeight w:val="303" w:hRule="atLeast"/>
        </w:trPr>
        <w:tc>
          <w:tcPr>
            <w:tcW w:w="9350" w:type="dxa"/>
            <w:shd w:val="clear" w:color="auto" w:fill="BC9A1A"/>
          </w:tcPr>
          <w:p>
            <w:pPr>
              <w:pStyle w:val="TableParagraph"/>
              <w:spacing w:before="59"/>
              <w:ind w:left="3019" w:right="2958"/>
              <w:jc w:val="center"/>
              <w:rPr>
                <w:rFonts w:ascii="SimSun" w:hAnsi="SimSun" w:eastAsia="SimSun" w:hint="eastAsia"/>
                <w:sz w:val="16"/>
              </w:rPr>
            </w:pPr>
            <w:bookmarkStart w:name="財務摘要" w:id="4"/>
            <w:bookmarkEnd w:id="4"/>
            <w:r>
              <w:rPr/>
            </w: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c>
      </w:tr>
      <w:tr>
        <w:trPr>
          <w:trHeight w:val="325" w:hRule="atLeast"/>
        </w:trPr>
        <w:tc>
          <w:tcPr>
            <w:tcW w:w="9350" w:type="dxa"/>
            <w:tcBorders>
              <w:left w:val="single" w:sz="8" w:space="0" w:color="BC9A1A"/>
              <w:right w:val="single" w:sz="8" w:space="0" w:color="BC9A1A"/>
            </w:tcBorders>
          </w:tcPr>
          <w:p>
            <w:pPr>
              <w:pStyle w:val="TableParagraph"/>
              <w:spacing w:line="280" w:lineRule="exact" w:before="25"/>
              <w:ind w:left="2487" w:right="2463"/>
              <w:jc w:val="center"/>
              <w:rPr>
                <w:rFonts w:ascii="SimSun" w:eastAsia="SimSun" w:hint="eastAsia"/>
                <w:sz w:val="31"/>
              </w:rPr>
            </w:pPr>
            <w:r>
              <w:rPr>
                <w:rFonts w:ascii="SimSun" w:eastAsia="SimSun" w:hint="eastAsia"/>
                <w:color w:val="BC9A1A"/>
                <w:sz w:val="31"/>
              </w:rPr>
              <w:t>財務摘要</w:t>
            </w:r>
          </w:p>
        </w:tc>
      </w:tr>
    </w:tbl>
    <w:p>
      <w:pPr>
        <w:pStyle w:val="BodyText"/>
        <w:rPr>
          <w:rFonts w:ascii="Book Antiqua"/>
          <w:sz w:val="20"/>
        </w:rPr>
      </w:pPr>
      <w:r>
        <w:rPr/>
        <w:pict>
          <v:group style="position:absolute;margin-left:70.866096pt;margin-top:765.398254pt;width:468.5pt;height:42.5pt;mso-position-horizontal-relative:page;mso-position-vertical-relative:page;z-index:15742464" coordorigin="1417,15308" coordsize="9370,850">
            <v:shape style="position:absolute;left:1433;top:15703;width:1299;height:454" coordorigin="1433,15704" coordsize="1299,454" path="m1433,16083l1433,16157,1508,16157,1433,16083xm1433,15920l1433,16001,1550,16119,1512,16157,1593,16157,1632,16119,1433,15920xm1433,15757l1433,15838,1713,16119,1674,16157,1756,16157,1795,16119,1433,15757xm2032,15704l1965,15704,1917,15752,1998,15752,2120,15874,1837,16157,1919,16157,2202,15874,2032,15704xm2243,15915l2000,16157,2082,16157,2243,15997,2324,15997,2243,15915xm2243,16078l2163,16157,2322,16157,2243,16078xm2324,15997l2243,15997,2365,16119,2326,16157,2408,16157,2446,16119,2324,15997xm2194,15704l2113,15704,2528,16119,2489,16157,2570,16157,2609,16119,2194,15704xm2732,16078l2652,16157,2732,16157,2732,16078xm1543,15704l1461,15704,1835,16078,1917,15997,1835,15997,1543,15704xm2357,15704l2276,15704,2650,16078,2732,15997,2650,15997,2357,15704xm1884,15704l1802,15704,1795,15711,1876,15793,1835,15834,1917,15834,1958,15874,1835,15997,1917,15997,2039,15874,1958,15793,1998,15752,1917,15752,1876,15711,1884,15704xm2732,15915l2650,15997,2732,15997,2732,15915xm1721,15704l1639,15704,1632,15711,1835,15915,1917,15834,1835,15834,1713,15711,1721,15704xe" filled="true" fillcolor="#f5e9d2" stroked="false">
              <v:path arrowok="t"/>
              <v:fill type="solid"/>
            </v:shape>
            <v:shape style="position:absolute;left:2446;top:15703;width:286;height:212" type="#_x0000_t75" stroked="false">
              <v:imagedata r:id="rId49" o:title=""/>
            </v:shape>
            <v:shape style="position:absolute;left:2730;top:15703;width:2444;height:454" coordorigin="2731,15704" coordsize="2444,454" path="m3016,15874l2845,15704,2779,15704,2731,15752,2731,15834,2731,15834,2771,15874,2731,15915,2731,15997,2853,15874,2771,15793,2812,15752,2934,15874,2731,16078,2731,16157,2733,16157,3016,15874xm3136,16157l3057,16078,2977,16157,3136,16157xm3260,16119l3138,15997,3057,15915,2814,16157,2895,16157,3057,15997,3179,16119,3140,16157,3221,16157,3260,16119xm3423,16119l3008,15704,2927,15704,3342,16119,3303,16157,3384,16157,3423,16119xm3830,15874l3660,15704,3594,15704,3545,15752,3504,15711,3512,15704,3431,15704,3423,15711,3504,15793,3464,15834,3342,15711,3349,15704,3268,15704,3260,15711,3464,15915,3545,15834,3586,15874,3464,15997,3171,15704,3090,15704,3464,16078,3545,15997,3667,15874,3627,15834,3626,15834,3586,15793,3627,15752,3749,15874,3466,16157,3547,16157,3830,15874xm3950,16157l3871,16078,3792,16157,3950,16157xm4075,16119l3952,15997,3871,15915,3629,16157,3710,16157,3871,15997,3993,16119,3955,16157,4036,16157,4075,16119xm4238,16119l3823,15704,3741,15704,4156,16119,4117,16157,4199,16157,4238,16119xm4645,15874l4474,15704,4408,15704,4360,15752,4319,15711,4327,15704,4245,15704,4238,15711,4319,15793,4278,15834,4156,15711,4164,15704,4082,15704,4075,15711,4278,15915,4360,15834,4401,15874,4278,15997,3986,15704,3904,15704,4278,16078,4360,15997,4482,15874,4401,15793,4441,15752,4563,15874,4280,16157,4362,16157,4645,15874xm4765,16157l4686,16078,4606,16157,4765,16157xm4889,16119l4767,15997,4686,15915,4443,16157,4525,16157,4686,15997,4808,16119,4769,16157,4850,16157,4889,16119xm5052,16119l4637,15704,4556,15704,4971,16119,4932,16157,5013,16157,5052,16119xm5174,16078l5095,16157,5174,16157,5174,16078xm5174,15915l5093,15997,4800,15704,4719,15704,5093,16078,5174,15997,5174,15915xe" filled="true" fillcolor="#f5e9d2" stroked="false">
              <v:path arrowok="t"/>
              <v:fill type="solid"/>
            </v:shape>
            <v:shape style="position:absolute;left:4889;top:15703;width:286;height:212" type="#_x0000_t75" stroked="false">
              <v:imagedata r:id="rId50" o:title=""/>
            </v:shape>
            <v:shape style="position:absolute;left:5174;top:15703;width:2444;height:454" coordorigin="5174,15704" coordsize="2444,454" path="m5459,15874l5289,15704,5223,15704,5174,15752,5174,15834,5175,15834,5215,15874,5174,15915,5174,15997,5297,15874,5215,15793,5256,15752,5378,15874,5174,16078,5174,16157,5176,16157,5459,15874xm5580,16157l5500,16078,5421,16157,5580,16157xm5704,16119l5582,15997,5500,15915,5258,16157,5339,16157,5500,15997,5622,16119,5584,16157,5665,16157,5704,16119xm5867,16119l5452,15704,5370,15704,5785,16119,5746,16157,5828,16157,5867,16119xm6274,15874l6104,15704,6037,15704,5989,15752,5948,15711,5956,15704,5874,15704,5867,15711,5948,15793,5907,15834,5785,15711,5793,15704,5711,15704,5704,15711,5907,15915,5989,15834,6030,15874,5907,15997,5615,15704,5533,15704,5907,16078,5989,15997,6111,15874,6070,15834,6070,15834,6030,15793,6070,15752,6193,15874,5909,16157,5991,16157,6274,15874xm6394,16157l6315,16078,6235,16157,6394,16157xm6518,16119l6396,15997,6315,15915,6072,16157,6154,16157,6315,15997,6437,16119,6398,16157,6479,16157,6518,16119xm6681,16119l6267,15704,6185,15704,6600,16119,6561,16157,6642,16157,6681,16119xm7088,15874l6918,15704,6851,15704,6803,15752,6763,15711,6770,15704,6689,15704,6681,15711,6763,15793,6722,15834,6600,15711,6607,15704,6526,15704,6518,15711,6722,15915,6803,15834,6844,15874,6722,15997,6429,15704,6348,15704,6722,16078,6803,15997,6925,15874,6844,15793,6885,15752,7007,15874,6724,16157,6805,16157,7088,15874xm7208,16157l7129,16078,7050,16157,7208,16157xm7333,16119l7211,15997,7129,15915,6887,16157,6968,16157,7129,15997,7251,16119,7213,16157,7294,16157,7333,16119xm7496,16119l7081,15704,6999,15704,7414,16119,7375,16157,7457,16157,7496,16119xm7618,16078l7539,16157,7618,16157,7618,16078xm7618,15915l7537,15997,7244,15704,7162,15704,7537,16078,7618,15997,7618,15915xe" filled="true" fillcolor="#f5e9d2" stroked="false">
              <v:path arrowok="t"/>
              <v:fill type="solid"/>
            </v:shape>
            <v:shape style="position:absolute;left:7332;top:15703;width:286;height:212" type="#_x0000_t75" stroked="false">
              <v:imagedata r:id="rId51" o:title=""/>
            </v:shape>
            <v:shape style="position:absolute;left:7617;top:15703;width:2444;height:454" coordorigin="7618,15704" coordsize="2444,454" path="m7903,15874l7732,15704,7666,15704,7618,15752,7618,15834,7618,15834,7659,15874,7618,15915,7618,15997,7740,15874,7659,15793,7699,15752,7821,15874,7618,16078,7618,16157,7620,16157,7903,15874xm8023,16157l7944,16078,7864,16157,8023,16157xm8147,16119l8025,15997,7944,15915,7701,16157,7783,16157,7944,15997,8066,16119,8027,16157,8108,16157,8147,16119xm8310,16119l7895,15704,7814,15704,8229,16119,8190,16157,8271,16157,8310,16119xm8717,15874l8547,15704,8481,15704,8432,15752,8391,15711,8399,15704,8318,15704,8310,15711,8391,15793,8351,15834,8229,15711,8236,15704,8155,15704,8147,15711,8351,15915,8432,15834,8473,15874,8351,15997,8058,15704,7977,15704,8351,16078,8432,15997,8554,15874,8514,15834,8513,15834,8473,15793,8514,15752,8636,15874,8353,16157,8434,16157,8717,15874xm8837,16157l8758,16078,8679,16157,8837,16157xm8962,16119l8839,15997,8758,15915,8516,16157,8597,16157,8758,15997,8880,16119,8842,16157,8923,16157,8962,16119xm9125,16119l8710,15704,8628,15704,9043,16119,9004,16157,9086,16157,9125,16119xm9532,15874l9361,15704,9295,15704,9247,15752,9206,15711,9214,15704,9132,15704,9125,15711,9206,15793,9165,15834,9043,15711,9051,15704,8969,15704,8962,15711,9165,15915,9247,15834,9288,15874,9165,15997,8873,15704,8791,15704,9165,16078,9247,15997,9369,15874,9288,15793,9328,15752,9450,15874,9167,16157,9249,16157,9532,15874xm9652,16157l9573,16078,9493,16157,9652,16157xm9776,16119l9654,15997,9573,15915,9330,16157,9412,16157,9573,15997,9695,16119,9656,16157,9737,16157,9776,16119xm9939,16119l9524,15704,9443,15704,9858,16119,9819,16157,9900,16157,9939,16119xm10061,16078l9982,16157,10061,16157,10061,16078xm10061,15915l9980,15997,9687,15704,9606,15704,9980,16078,10061,15997,10061,15915xe" filled="true" fillcolor="#f5e9d2" stroked="false">
              <v:path arrowok="t"/>
              <v:fill type="solid"/>
            </v:shape>
            <v:shape style="position:absolute;left:9776;top:15703;width:286;height:212" type="#_x0000_t75" stroked="false">
              <v:imagedata r:id="rId52" o:title=""/>
            </v:shape>
            <v:shape style="position:absolute;left:10060;top:15703;width:727;height:454" coordorigin="10061,15704" coordsize="727,454" path="m10346,15874l10175,15704,10109,15704,10061,15752,10061,15834,10061,15834,10102,15874,10061,15915,10061,15997,10183,15874,10102,15793,10142,15752,10265,15874,10061,16078,10061,16157,10063,16157,10346,15874xm10466,16157l10387,16078,10307,16157,10466,16157xm10590,16119l10468,15997,10387,15915,10144,16157,10226,16157,10387,15997,10509,16119,10470,16157,10551,16157,10590,16119xm10753,16119l10338,15704,10257,15704,10672,16119,10633,16157,10714,16157,10753,16119xm10787,15990l10501,15704,10420,15704,10787,16072,10787,15990xm10787,15827l10672,15711,10679,15704,10598,15704,10590,15711,10787,15909,10787,15827xm10787,15704l10761,15704,10753,15711,10787,15746,10787,15704xe" filled="true" fillcolor="#f5e9d2" stroked="false">
              <v:path arrowok="t"/>
              <v:fill type="solid"/>
            </v:shape>
            <v:shape style="position:absolute;left:1417;top:15335;width:9370;height:823" coordorigin="1417,15335" coordsize="9370,823" path="m1437,15335l1417,15335,1417,16157,1437,16157,1437,15335xm10787,15335l10767,15335,10767,16157,10787,16157,10787,15335xe" filled="true" fillcolor="#bc9a1a" stroked="false">
              <v:path arrowok="t"/>
              <v:fill type="solid"/>
            </v:shape>
            <v:shapetype id="_x0000_t202" o:spt="202" coordsize="21600,21600" path="m,l,21600r21600,l21600,xe">
              <v:stroke joinstyle="miter"/>
              <v:path gradientshapeok="t" o:connecttype="rect"/>
            </v:shapetype>
            <v:shape style="position:absolute;left:6040;top:15307;width:160;height:338"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2</w:t>
                    </w:r>
                  </w:p>
                </w:txbxContent>
              </v:textbox>
              <w10:wrap type="none"/>
            </v:shape>
            <w10:wrap type="none"/>
          </v:group>
        </w:pic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6"/>
        </w:rPr>
      </w:pPr>
    </w:p>
    <w:p>
      <w:pPr>
        <w:pStyle w:val="ListParagraph"/>
        <w:numPr>
          <w:ilvl w:val="0"/>
          <w:numId w:val="1"/>
        </w:numPr>
        <w:tabs>
          <w:tab w:pos="870" w:val="left" w:leader="none"/>
          <w:tab w:pos="871" w:val="left" w:leader="none"/>
        </w:tabs>
        <w:spacing w:line="244" w:lineRule="auto" w:before="0" w:after="0"/>
        <w:ind w:left="870" w:right="191" w:hanging="454"/>
        <w:jc w:val="left"/>
        <w:rPr>
          <w:sz w:val="18"/>
        </w:rPr>
      </w:pPr>
      <w:r>
        <w:rPr>
          <w:color w:val="231F20"/>
          <w:spacing w:val="3"/>
          <w:sz w:val="18"/>
        </w:rPr>
        <w:t>截至二零二三年六月三十日止三個月，本集團錄得未經審核收益約</w:t>
      </w:r>
      <w:r>
        <w:rPr>
          <w:rFonts w:ascii="Arial" w:hAnsi="Arial" w:eastAsia="Arial"/>
          <w:color w:val="231F20"/>
          <w:sz w:val="18"/>
        </w:rPr>
        <w:t>6.8</w:t>
      </w:r>
      <w:r>
        <w:rPr>
          <w:rFonts w:ascii="Arial" w:hAnsi="Arial" w:eastAsia="Arial"/>
          <w:color w:val="231F20"/>
          <w:spacing w:val="-28"/>
          <w:sz w:val="18"/>
        </w:rPr>
        <w:t> </w:t>
      </w:r>
      <w:r>
        <w:rPr>
          <w:color w:val="231F20"/>
          <w:spacing w:val="-16"/>
          <w:sz w:val="18"/>
        </w:rPr>
        <w:t>百萬港元</w:t>
      </w:r>
      <w:r>
        <w:rPr>
          <w:color w:val="231F20"/>
          <w:sz w:val="18"/>
        </w:rPr>
        <w:t>（</w:t>
      </w:r>
      <w:r>
        <w:rPr>
          <w:color w:val="231F20"/>
          <w:spacing w:val="4"/>
          <w:sz w:val="18"/>
        </w:rPr>
        <w:t>截至二零二二年六月三十日止三個月：約</w:t>
      </w:r>
      <w:r>
        <w:rPr>
          <w:rFonts w:ascii="Arial" w:hAnsi="Arial" w:eastAsia="Arial"/>
          <w:color w:val="231F20"/>
          <w:sz w:val="18"/>
        </w:rPr>
        <w:t>7.3</w:t>
      </w:r>
      <w:r>
        <w:rPr>
          <w:rFonts w:ascii="Arial" w:hAnsi="Arial" w:eastAsia="Arial"/>
          <w:color w:val="231F20"/>
          <w:spacing w:val="-28"/>
          <w:sz w:val="18"/>
        </w:rPr>
        <w:t> </w:t>
      </w:r>
      <w:r>
        <w:rPr>
          <w:color w:val="231F20"/>
          <w:spacing w:val="2"/>
          <w:sz w:val="18"/>
        </w:rPr>
        <w:t>百萬港元</w:t>
      </w:r>
      <w:r>
        <w:rPr>
          <w:color w:val="231F20"/>
          <w:spacing w:val="-90"/>
          <w:sz w:val="18"/>
        </w:rPr>
        <w:t>）</w:t>
      </w:r>
      <w:r>
        <w:rPr>
          <w:color w:val="231F20"/>
          <w:spacing w:val="2"/>
          <w:sz w:val="18"/>
        </w:rPr>
        <w:t>，較二零二二年同期減少約</w:t>
      </w:r>
      <w:r>
        <w:rPr>
          <w:rFonts w:ascii="Arial" w:hAnsi="Arial" w:eastAsia="Arial"/>
          <w:color w:val="231F20"/>
          <w:w w:val="99"/>
          <w:sz w:val="18"/>
        </w:rPr>
        <w:t>6.9%</w:t>
      </w:r>
      <w:r>
        <w:rPr>
          <w:color w:val="231F20"/>
          <w:sz w:val="18"/>
        </w:rPr>
        <w:t>。</w:t>
      </w:r>
    </w:p>
    <w:p>
      <w:pPr>
        <w:pStyle w:val="BodyText"/>
        <w:spacing w:before="7"/>
      </w:pPr>
    </w:p>
    <w:p>
      <w:pPr>
        <w:pStyle w:val="ListParagraph"/>
        <w:numPr>
          <w:ilvl w:val="0"/>
          <w:numId w:val="1"/>
        </w:numPr>
        <w:tabs>
          <w:tab w:pos="870" w:val="left" w:leader="none"/>
          <w:tab w:pos="871" w:val="left" w:leader="none"/>
        </w:tabs>
        <w:spacing w:line="244" w:lineRule="auto" w:before="0" w:after="0"/>
        <w:ind w:left="870" w:right="191" w:hanging="454"/>
        <w:jc w:val="left"/>
        <w:rPr>
          <w:sz w:val="18"/>
        </w:rPr>
      </w:pPr>
      <w:r>
        <w:rPr>
          <w:color w:val="231F20"/>
          <w:spacing w:val="5"/>
          <w:sz w:val="18"/>
        </w:rPr>
        <w:t>截至二零二三年六月三十日止三個月，本集團錄得本公司擁有人應佔未經審核虧損及全面虧損總額約</w:t>
      </w:r>
      <w:r>
        <w:rPr>
          <w:rFonts w:ascii="Arial" w:hAnsi="Arial" w:eastAsia="Arial"/>
          <w:color w:val="231F20"/>
          <w:sz w:val="18"/>
        </w:rPr>
        <w:t>4.7</w:t>
      </w:r>
      <w:r>
        <w:rPr>
          <w:rFonts w:ascii="Arial" w:hAnsi="Arial" w:eastAsia="Arial"/>
          <w:color w:val="231F20"/>
          <w:spacing w:val="-28"/>
          <w:sz w:val="18"/>
        </w:rPr>
        <w:t> </w:t>
      </w:r>
      <w:r>
        <w:rPr>
          <w:color w:val="231F20"/>
          <w:spacing w:val="3"/>
          <w:sz w:val="18"/>
        </w:rPr>
        <w:t>百萬</w:t>
      </w:r>
      <w:r>
        <w:rPr>
          <w:color w:val="231F20"/>
          <w:spacing w:val="-43"/>
          <w:sz w:val="18"/>
        </w:rPr>
        <w:t>港元</w:t>
      </w:r>
      <w:r>
        <w:rPr>
          <w:color w:val="231F20"/>
          <w:sz w:val="18"/>
        </w:rPr>
        <w:t>（</w:t>
      </w:r>
      <w:r>
        <w:rPr>
          <w:color w:val="231F20"/>
          <w:spacing w:val="1"/>
          <w:sz w:val="18"/>
        </w:rPr>
        <w:t>截至二零二二年六月三十日止三個月：本公司擁有人應佔未經審核虧損及全面虧損總額約</w:t>
      </w:r>
      <w:r>
        <w:rPr>
          <w:rFonts w:ascii="Arial" w:hAnsi="Arial" w:eastAsia="Arial"/>
          <w:color w:val="231F20"/>
          <w:sz w:val="18"/>
        </w:rPr>
        <w:t>2.7</w:t>
      </w:r>
      <w:r>
        <w:rPr>
          <w:rFonts w:ascii="Arial" w:hAnsi="Arial" w:eastAsia="Arial"/>
          <w:color w:val="231F20"/>
          <w:spacing w:val="-28"/>
          <w:sz w:val="18"/>
        </w:rPr>
        <w:t> </w:t>
      </w:r>
      <w:r>
        <w:rPr>
          <w:color w:val="231F20"/>
          <w:spacing w:val="2"/>
          <w:sz w:val="18"/>
        </w:rPr>
        <w:t>百萬港元</w:t>
      </w:r>
      <w:r>
        <w:rPr>
          <w:color w:val="231F20"/>
          <w:spacing w:val="-90"/>
          <w:sz w:val="18"/>
        </w:rPr>
        <w:t>）</w:t>
      </w:r>
      <w:r>
        <w:rPr>
          <w:color w:val="231F20"/>
          <w:sz w:val="18"/>
        </w:rPr>
        <w:t>。</w:t>
      </w:r>
    </w:p>
    <w:p>
      <w:pPr>
        <w:pStyle w:val="BodyText"/>
        <w:spacing w:before="8"/>
      </w:pPr>
    </w:p>
    <w:p>
      <w:pPr>
        <w:pStyle w:val="ListParagraph"/>
        <w:numPr>
          <w:ilvl w:val="0"/>
          <w:numId w:val="1"/>
        </w:numPr>
        <w:tabs>
          <w:tab w:pos="871" w:val="left" w:leader="none"/>
          <w:tab w:pos="872" w:val="left" w:leader="none"/>
        </w:tabs>
        <w:spacing w:line="244" w:lineRule="auto" w:before="0" w:after="0"/>
        <w:ind w:left="871" w:right="183" w:hanging="454"/>
        <w:jc w:val="left"/>
        <w:rPr>
          <w:sz w:val="18"/>
        </w:rPr>
      </w:pPr>
      <w:r>
        <w:rPr>
          <w:color w:val="231F20"/>
          <w:spacing w:val="5"/>
          <w:sz w:val="18"/>
        </w:rPr>
        <w:t>截至二零二三年六月三十日止三個月，本公司擁有人應佔每股基本及攤薄虧損為</w:t>
      </w:r>
      <w:r>
        <w:rPr>
          <w:rFonts w:ascii="Arial" w:hAnsi="Arial" w:eastAsia="Arial"/>
          <w:color w:val="231F20"/>
          <w:sz w:val="18"/>
        </w:rPr>
        <w:t>0.18</w:t>
      </w:r>
      <w:r>
        <w:rPr>
          <w:rFonts w:ascii="Arial" w:hAnsi="Arial" w:eastAsia="Arial"/>
          <w:color w:val="231F20"/>
          <w:spacing w:val="-29"/>
          <w:sz w:val="18"/>
        </w:rPr>
        <w:t> </w:t>
      </w:r>
      <w:r>
        <w:rPr>
          <w:color w:val="231F20"/>
          <w:spacing w:val="-35"/>
          <w:sz w:val="18"/>
        </w:rPr>
        <w:t>港仙</w:t>
      </w:r>
      <w:r>
        <w:rPr>
          <w:color w:val="231F20"/>
          <w:spacing w:val="3"/>
          <w:sz w:val="18"/>
        </w:rPr>
        <w:t>（</w:t>
      </w:r>
      <w:r>
        <w:rPr>
          <w:color w:val="231F20"/>
          <w:spacing w:val="7"/>
          <w:sz w:val="18"/>
        </w:rPr>
        <w:t>截至二零二二年六</w:t>
      </w:r>
      <w:r>
        <w:rPr>
          <w:color w:val="231F20"/>
          <w:spacing w:val="1"/>
          <w:sz w:val="18"/>
        </w:rPr>
        <w:t>月三十日止三個月：本公司擁有人應佔每股基本及攤薄虧損為</w:t>
      </w:r>
      <w:r>
        <w:rPr>
          <w:rFonts w:ascii="Arial" w:hAnsi="Arial" w:eastAsia="Arial"/>
          <w:color w:val="231F20"/>
          <w:sz w:val="18"/>
        </w:rPr>
        <w:t>0.10</w:t>
      </w:r>
      <w:r>
        <w:rPr>
          <w:rFonts w:ascii="Arial" w:hAnsi="Arial" w:eastAsia="Arial"/>
          <w:color w:val="231F20"/>
          <w:spacing w:val="-28"/>
          <w:sz w:val="18"/>
        </w:rPr>
        <w:t> </w:t>
      </w:r>
      <w:r>
        <w:rPr>
          <w:color w:val="231F20"/>
          <w:spacing w:val="1"/>
          <w:sz w:val="18"/>
        </w:rPr>
        <w:t>港仙</w:t>
      </w:r>
      <w:r>
        <w:rPr>
          <w:color w:val="231F20"/>
          <w:spacing w:val="-90"/>
          <w:sz w:val="18"/>
        </w:rPr>
        <w:t>）。</w:t>
      </w:r>
    </w:p>
    <w:p>
      <w:pPr>
        <w:pStyle w:val="BodyText"/>
        <w:spacing w:before="7"/>
      </w:pPr>
    </w:p>
    <w:p>
      <w:pPr>
        <w:pStyle w:val="ListParagraph"/>
        <w:numPr>
          <w:ilvl w:val="0"/>
          <w:numId w:val="1"/>
        </w:numPr>
        <w:tabs>
          <w:tab w:pos="871" w:val="left" w:leader="none"/>
          <w:tab w:pos="872" w:val="left" w:leader="none"/>
        </w:tabs>
        <w:spacing w:line="244" w:lineRule="auto" w:before="1" w:after="0"/>
        <w:ind w:left="871" w:right="144" w:hanging="454"/>
        <w:jc w:val="left"/>
        <w:rPr>
          <w:sz w:val="18"/>
        </w:rPr>
      </w:pPr>
      <w:r>
        <w:rPr>
          <w:color w:val="231F20"/>
          <w:spacing w:val="1"/>
          <w:sz w:val="18"/>
        </w:rPr>
        <w:t>董事會議決不建議派發截至二零二三年六月三十日止三個月的中期股息</w:t>
      </w:r>
      <w:r>
        <w:rPr>
          <w:color w:val="231F20"/>
          <w:sz w:val="18"/>
        </w:rPr>
        <w:t>（</w:t>
      </w:r>
      <w:r>
        <w:rPr>
          <w:color w:val="231F20"/>
          <w:spacing w:val="2"/>
          <w:sz w:val="18"/>
        </w:rPr>
        <w:t>截至二零二二年六月三十日止三個月： 無</w:t>
      </w:r>
      <w:r>
        <w:rPr>
          <w:color w:val="231F20"/>
          <w:spacing w:val="-90"/>
          <w:sz w:val="18"/>
        </w:rPr>
        <w:t>）。</w:t>
      </w:r>
    </w:p>
    <w:p>
      <w:pPr>
        <w:spacing w:after="0" w:line="244" w:lineRule="auto"/>
        <w:jc w:val="left"/>
        <w:rPr>
          <w:sz w:val="18"/>
        </w:rPr>
        <w:sectPr>
          <w:pgSz w:w="11910" w:h="16160"/>
          <w:pgMar w:top="0" w:bottom="0" w:left="1000" w:right="940"/>
        </w:sectPr>
      </w:pPr>
    </w:p>
    <w:p>
      <w:pPr>
        <w:pStyle w:val="BodyText"/>
        <w:ind w:left="118"/>
        <w:rPr>
          <w:sz w:val="20"/>
        </w:rPr>
      </w:pPr>
      <w:r>
        <w:rPr/>
        <w:pict>
          <v:rect style="position:absolute;margin-left:0pt;margin-top:.000023pt;width:595.134pt;height:807.874pt;mso-position-horizontal-relative:page;mso-position-vertical-relative:page;z-index:-17263616" filled="true" fillcolor="#faf4e8" stroked="false">
            <v:fill type="solid"/>
            <w10:wrap type="none"/>
          </v:rect>
        </w:pict>
      </w:r>
      <w:r>
        <w:rPr/>
        <w:pict>
          <v:group style="position:absolute;margin-left:55.909401pt;margin-top:766.771606pt;width:468.5pt;height:41.15pt;mso-position-horizontal-relative:page;mso-position-vertical-relative:page;z-index:-17263104"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5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53"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52"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5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sz w:val="20"/>
        </w:rPr>
        <w:pict>
          <v:group style="width:468.55pt;height:70.2pt;mso-position-horizontal-relative:char;mso-position-vertical-relative:line" coordorigin="0,0" coordsize="9371,1404">
            <v:shape style="position:absolute;left:0;top:0;width:9370;height:1310" type="#_x0000_t75" stroked="false">
              <v:imagedata r:id="rId54" o:title=""/>
            </v:shape>
            <v:shape style="position:absolute;left:15;top:680;width:9355;height:304" type="#_x0000_t202" filled="true" fillcolor="#bc9a1a" stroked="false">
              <v:textbox inset="0,0,0,0">
                <w:txbxContent>
                  <w:p>
                    <w:pPr>
                      <w:spacing w:before="76"/>
                      <w:ind w:left="3004" w:right="2979" w:firstLine="0"/>
                      <w:jc w:val="center"/>
                      <w:rPr>
                        <w:rFonts w:ascii="SimSun" w:hAnsi="SimSun" w:eastAsia="SimSun" w:hint="eastAsia"/>
                        <w:sz w:val="16"/>
                      </w:rPr>
                    </w:pPr>
                    <w:bookmarkStart w:name="未經審核簡明綜合損益及其他全面收益表" w:id="5"/>
                    <w:bookmarkEnd w:id="5"/>
                    <w:r>
                      <w:rPr/>
                    </w: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xbxContent>
              </v:textbox>
              <v:fill type="solid"/>
              <w10:wrap type="none"/>
            </v:shape>
            <v:shape style="position:absolute;left:0;top:0;width:9370;height:1404" type="#_x0000_t202" filled="false" stroked="false">
              <v:textbox inset="0,0,0,0">
                <w:txbxContent>
                  <w:p>
                    <w:pPr>
                      <w:spacing w:line="240" w:lineRule="auto" w:before="17"/>
                      <w:rPr>
                        <w:sz w:val="58"/>
                      </w:rPr>
                    </w:pPr>
                  </w:p>
                  <w:p>
                    <w:pPr>
                      <w:spacing w:line="377" w:lineRule="exact" w:before="0"/>
                      <w:ind w:left="1875" w:right="1875" w:firstLine="0"/>
                      <w:jc w:val="center"/>
                      <w:rPr>
                        <w:rFonts w:ascii="SimSun" w:eastAsia="SimSun" w:hint="eastAsia"/>
                        <w:sz w:val="31"/>
                      </w:rPr>
                    </w:pPr>
                    <w:r>
                      <w:rPr>
                        <w:rFonts w:ascii="SimSun" w:eastAsia="SimSun" w:hint="eastAsia"/>
                        <w:color w:val="BC9A1A"/>
                        <w:sz w:val="31"/>
                      </w:rPr>
                      <w:t>未經審核簡明綜合損益及其他全面收益表</w:t>
                    </w:r>
                  </w:p>
                </w:txbxContent>
              </v:textbox>
              <w10:wrap type="none"/>
            </v:shape>
          </v:group>
        </w:pict>
      </w:r>
      <w:r>
        <w:rPr>
          <w:sz w:val="20"/>
        </w:rPr>
      </w:r>
    </w:p>
    <w:p>
      <w:pPr>
        <w:spacing w:line="244" w:lineRule="exact" w:before="0"/>
        <w:ind w:left="3420" w:right="3789" w:firstLine="0"/>
        <w:jc w:val="center"/>
        <w:rPr>
          <w:sz w:val="17"/>
        </w:rPr>
      </w:pPr>
      <w:r>
        <w:rPr>
          <w:color w:val="231F20"/>
          <w:sz w:val="17"/>
        </w:rPr>
        <w:t>截至二零二三年六月三十日止三個月</w:t>
      </w:r>
    </w:p>
    <w:p>
      <w:pPr>
        <w:pStyle w:val="BodyText"/>
        <w:rPr>
          <w:sz w:val="20"/>
        </w:rPr>
      </w:pPr>
    </w:p>
    <w:p>
      <w:pPr>
        <w:pStyle w:val="BodyText"/>
        <w:rPr>
          <w:sz w:val="20"/>
        </w:rPr>
      </w:pPr>
    </w:p>
    <w:p>
      <w:pPr>
        <w:pStyle w:val="BodyText"/>
        <w:spacing w:before="13"/>
      </w:pPr>
    </w:p>
    <w:p>
      <w:pPr>
        <w:pStyle w:val="BodyText"/>
        <w:spacing w:line="244" w:lineRule="auto" w:before="58"/>
        <w:ind w:left="133" w:right="469"/>
      </w:pPr>
      <w:r>
        <w:rPr>
          <w:color w:val="231F20"/>
          <w:spacing w:val="-7"/>
        </w:rPr>
        <w:t>本公司董事會</w:t>
      </w:r>
      <w:r>
        <w:rPr>
          <w:color w:val="231F20"/>
          <w:spacing w:val="-90"/>
        </w:rPr>
        <w:t>（</w:t>
      </w:r>
      <w:r>
        <w:rPr>
          <w:color w:val="231F20"/>
          <w:spacing w:val="3"/>
        </w:rPr>
        <w:t>「</w:t>
      </w:r>
      <w:r>
        <w:rPr>
          <w:rFonts w:ascii="Microsoft JhengHei" w:eastAsia="Microsoft JhengHei" w:hint="eastAsia"/>
          <w:b/>
          <w:color w:val="231F20"/>
          <w:spacing w:val="5"/>
        </w:rPr>
        <w:t>董事會</w:t>
      </w:r>
      <w:r>
        <w:rPr>
          <w:color w:val="231F20"/>
          <w:spacing w:val="-90"/>
        </w:rPr>
        <w:t>」</w:t>
      </w:r>
      <w:r>
        <w:rPr>
          <w:color w:val="231F20"/>
          <w:spacing w:val="-72"/>
        </w:rPr>
        <w:t>）</w:t>
      </w:r>
      <w:r>
        <w:rPr>
          <w:color w:val="231F20"/>
          <w:spacing w:val="5"/>
        </w:rPr>
        <w:t>欣然公佈本集團截至二零二三年六月三十日止三個月的未經審核簡明綜合業績，連同二零</w:t>
      </w:r>
      <w:r>
        <w:rPr>
          <w:color w:val="231F20"/>
          <w:spacing w:val="1"/>
        </w:rPr>
        <w:t>二二年同期的未經審核比較數字如下：</w:t>
      </w:r>
    </w:p>
    <w:p>
      <w:pPr>
        <w:pStyle w:val="BodyText"/>
        <w:spacing w:before="14"/>
        <w:rPr>
          <w:sz w:val="11"/>
        </w:rPr>
      </w:pPr>
    </w:p>
    <w:p>
      <w:pPr>
        <w:pStyle w:val="Heading1"/>
        <w:spacing w:line="240" w:lineRule="auto" w:before="0"/>
        <w:ind w:left="133" w:right="0"/>
        <w:jc w:val="left"/>
      </w:pPr>
      <w:bookmarkStart w:name="_TOC_250000" w:id="6"/>
      <w:bookmarkEnd w:id="6"/>
      <w:r>
        <w:rPr>
          <w:color w:val="BC9A1A"/>
        </w:rPr>
        <w:t>未經審核簡明綜合損益及其他全面收益表</w:t>
      </w:r>
    </w:p>
    <w:p>
      <w:pPr>
        <w:pStyle w:val="BodyText"/>
        <w:spacing w:before="17"/>
        <w:ind w:left="119"/>
      </w:pPr>
      <w:r>
        <w:rPr>
          <w:color w:val="231F20"/>
        </w:rPr>
        <w:t>截至二零二三年六月三十日止三個月</w:t>
      </w:r>
    </w:p>
    <w:p>
      <w:pPr>
        <w:pStyle w:val="BodyText"/>
        <w:rPr>
          <w:sz w:val="12"/>
        </w:rPr>
      </w:pPr>
    </w:p>
    <w:p>
      <w:pPr>
        <w:pStyle w:val="Heading4"/>
        <w:tabs>
          <w:tab w:pos="8460" w:val="left" w:leader="none"/>
        </w:tabs>
        <w:spacing w:line="206" w:lineRule="auto" w:before="91"/>
        <w:ind w:left="7043" w:right="585"/>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2"/>
        </w:rPr>
        <w:t>年</w:t>
      </w:r>
    </w:p>
    <w:p>
      <w:pPr>
        <w:tabs>
          <w:tab w:pos="1378" w:val="left" w:leader="none"/>
          <w:tab w:pos="2795" w:val="left" w:leader="none"/>
        </w:tabs>
        <w:spacing w:line="263" w:lineRule="exact" w:before="0"/>
        <w:ind w:left="0" w:right="585" w:firstLine="0"/>
        <w:jc w:val="right"/>
        <w:rPr>
          <w:sz w:val="18"/>
        </w:rPr>
      </w:pPr>
      <w:r>
        <w:rPr>
          <w:color w:val="BC9A1A"/>
          <w:spacing w:val="3"/>
          <w:sz w:val="18"/>
        </w:rPr>
        <w:t>附</w:t>
      </w:r>
      <w:r>
        <w:rPr>
          <w:color w:val="BC9A1A"/>
          <w:sz w:val="18"/>
        </w:rPr>
        <w:t>註</w:t>
        <w:tab/>
      </w: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09" w:lineRule="exact" w:before="0"/>
        <w:ind w:left="0" w:right="498"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9"/>
        <w:gridCol w:w="3040"/>
        <w:gridCol w:w="1417"/>
        <w:gridCol w:w="1417"/>
      </w:tblGrid>
      <w:tr>
        <w:trPr>
          <w:trHeight w:val="890" w:hRule="atLeast"/>
        </w:trPr>
        <w:tc>
          <w:tcPr>
            <w:tcW w:w="6519" w:type="dxa"/>
            <w:gridSpan w:val="2"/>
            <w:tcBorders>
              <w:top w:val="single" w:sz="12" w:space="0" w:color="BC9A1A"/>
              <w:bottom w:val="single" w:sz="4" w:space="0" w:color="BC9A1A"/>
            </w:tcBorders>
            <w:shd w:val="clear" w:color="auto" w:fill="FAF4E8"/>
          </w:tcPr>
          <w:p>
            <w:pPr>
              <w:pStyle w:val="TableParagraph"/>
              <w:tabs>
                <w:tab w:pos="6159" w:val="right" w:leader="none"/>
              </w:tabs>
              <w:spacing w:line="317" w:lineRule="exact" w:before="278"/>
              <w:ind w:left="15"/>
              <w:rPr>
                <w:rFonts w:ascii="Arial" w:eastAsia="Arial"/>
                <w:sz w:val="18"/>
              </w:rPr>
            </w:pPr>
            <w:r>
              <w:rPr>
                <w:rFonts w:ascii="Microsoft JhengHei" w:eastAsia="Microsoft JhengHei" w:hint="eastAsia"/>
                <w:b/>
                <w:color w:val="231F20"/>
                <w:spacing w:val="3"/>
                <w:sz w:val="18"/>
              </w:rPr>
              <w:t>收益</w:t>
            </w:r>
            <w:r>
              <w:rPr>
                <w:rFonts w:ascii="Times New Roman" w:eastAsia="Times New Roman"/>
                <w:b/>
                <w:color w:val="231F20"/>
                <w:spacing w:val="3"/>
                <w:sz w:val="18"/>
              </w:rPr>
              <w:tab/>
            </w:r>
            <w:r>
              <w:rPr>
                <w:rFonts w:ascii="Arial" w:eastAsia="Arial"/>
                <w:color w:val="231F20"/>
                <w:sz w:val="18"/>
              </w:rPr>
              <w:t>4</w:t>
            </w:r>
          </w:p>
          <w:p>
            <w:pPr>
              <w:pStyle w:val="TableParagraph"/>
              <w:spacing w:line="274" w:lineRule="exact"/>
              <w:ind w:left="14"/>
              <w:rPr>
                <w:sz w:val="18"/>
              </w:rPr>
            </w:pPr>
            <w:r>
              <w:rPr>
                <w:color w:val="231F20"/>
                <w:sz w:val="18"/>
              </w:rPr>
              <w:t>已售存貨成本</w:t>
            </w:r>
          </w:p>
        </w:tc>
        <w:tc>
          <w:tcPr>
            <w:tcW w:w="1417" w:type="dxa"/>
            <w:tcBorders>
              <w:top w:val="single" w:sz="12" w:space="0" w:color="BC9A1A"/>
              <w:bottom w:val="single" w:sz="4" w:space="0" w:color="BC9A1A"/>
            </w:tcBorders>
            <w:shd w:val="clear" w:color="auto" w:fill="FFFFFF"/>
          </w:tcPr>
          <w:p>
            <w:pPr>
              <w:pStyle w:val="TableParagraph"/>
              <w:spacing w:before="1"/>
              <w:rPr>
                <w:sz w:val="20"/>
              </w:rPr>
            </w:pPr>
          </w:p>
          <w:p>
            <w:pPr>
              <w:pStyle w:val="TableParagraph"/>
              <w:ind w:left="869"/>
              <w:rPr>
                <w:rFonts w:ascii="Arial"/>
                <w:b/>
                <w:sz w:val="18"/>
              </w:rPr>
            </w:pPr>
            <w:r>
              <w:rPr>
                <w:rFonts w:ascii="Arial"/>
                <w:b/>
                <w:color w:val="231F20"/>
                <w:sz w:val="18"/>
              </w:rPr>
              <w:t>6,833</w:t>
            </w:r>
          </w:p>
          <w:p>
            <w:pPr>
              <w:pStyle w:val="TableParagraph"/>
              <w:spacing w:before="73"/>
              <w:ind w:left="815"/>
              <w:rPr>
                <w:rFonts w:ascii="Arial"/>
                <w:b/>
                <w:sz w:val="18"/>
              </w:rPr>
            </w:pPr>
            <w:r>
              <w:rPr>
                <w:rFonts w:ascii="Arial"/>
                <w:b/>
                <w:color w:val="231F20"/>
                <w:sz w:val="18"/>
              </w:rPr>
              <w:t>(1,718)</w:t>
            </w:r>
          </w:p>
        </w:tc>
        <w:tc>
          <w:tcPr>
            <w:tcW w:w="1417" w:type="dxa"/>
            <w:tcBorders>
              <w:top w:val="single" w:sz="12" w:space="0" w:color="BC9A1A"/>
              <w:bottom w:val="single" w:sz="4" w:space="0" w:color="BC9A1A"/>
            </w:tcBorders>
            <w:shd w:val="clear" w:color="auto" w:fill="FAF4E8"/>
          </w:tcPr>
          <w:p>
            <w:pPr>
              <w:pStyle w:val="TableParagraph"/>
              <w:spacing w:before="1"/>
              <w:rPr>
                <w:sz w:val="20"/>
              </w:rPr>
            </w:pPr>
          </w:p>
          <w:p>
            <w:pPr>
              <w:pStyle w:val="TableParagraph"/>
              <w:ind w:left="869"/>
              <w:rPr>
                <w:rFonts w:ascii="Arial"/>
                <w:sz w:val="18"/>
              </w:rPr>
            </w:pPr>
            <w:r>
              <w:rPr>
                <w:rFonts w:ascii="Arial"/>
                <w:color w:val="231F20"/>
                <w:sz w:val="18"/>
              </w:rPr>
              <w:t>7,295</w:t>
            </w:r>
          </w:p>
          <w:p>
            <w:pPr>
              <w:pStyle w:val="TableParagraph"/>
              <w:spacing w:before="73"/>
              <w:ind w:left="826"/>
              <w:rPr>
                <w:rFonts w:ascii="Arial"/>
                <w:sz w:val="18"/>
              </w:rPr>
            </w:pPr>
            <w:r>
              <w:rPr>
                <w:rFonts w:ascii="Arial"/>
                <w:color w:val="231F20"/>
                <w:sz w:val="18"/>
              </w:rPr>
              <w:t>(1,528)</w:t>
            </w:r>
          </w:p>
        </w:tc>
      </w:tr>
      <w:tr>
        <w:trPr>
          <w:trHeight w:val="749" w:hRule="atLeast"/>
        </w:trPr>
        <w:tc>
          <w:tcPr>
            <w:tcW w:w="6519" w:type="dxa"/>
            <w:gridSpan w:val="2"/>
            <w:tcBorders>
              <w:top w:val="single" w:sz="4" w:space="0" w:color="BC9A1A"/>
            </w:tcBorders>
            <w:shd w:val="clear" w:color="auto" w:fill="FAF4E8"/>
          </w:tcPr>
          <w:p>
            <w:pPr>
              <w:pStyle w:val="TableParagraph"/>
              <w:rPr>
                <w:sz w:val="16"/>
              </w:rPr>
            </w:pPr>
          </w:p>
          <w:p>
            <w:pPr>
              <w:pStyle w:val="TableParagraph"/>
              <w:ind w:left="15"/>
              <w:rPr>
                <w:rFonts w:ascii="Microsoft JhengHei" w:eastAsia="Microsoft JhengHei" w:hint="eastAsia"/>
                <w:b/>
                <w:sz w:val="18"/>
              </w:rPr>
            </w:pPr>
            <w:r>
              <w:rPr>
                <w:rFonts w:ascii="Microsoft JhengHei" w:eastAsia="Microsoft JhengHei" w:hint="eastAsia"/>
                <w:b/>
                <w:color w:val="231F20"/>
                <w:sz w:val="18"/>
              </w:rPr>
              <w:t>毛利</w:t>
            </w:r>
          </w:p>
        </w:tc>
        <w:tc>
          <w:tcPr>
            <w:tcW w:w="1417" w:type="dxa"/>
            <w:tcBorders>
              <w:top w:val="single" w:sz="4" w:space="0" w:color="BC9A1A"/>
            </w:tcBorders>
            <w:shd w:val="clear" w:color="auto" w:fill="FFFFFF"/>
          </w:tcPr>
          <w:p>
            <w:pPr>
              <w:pStyle w:val="TableParagraph"/>
              <w:spacing w:before="1"/>
              <w:rPr>
                <w:sz w:val="20"/>
              </w:rPr>
            </w:pPr>
          </w:p>
          <w:p>
            <w:pPr>
              <w:pStyle w:val="TableParagraph"/>
              <w:ind w:right="95"/>
              <w:jc w:val="right"/>
              <w:rPr>
                <w:rFonts w:ascii="Arial"/>
                <w:b/>
                <w:sz w:val="18"/>
              </w:rPr>
            </w:pPr>
            <w:r>
              <w:rPr>
                <w:rFonts w:ascii="Arial"/>
                <w:b/>
                <w:color w:val="231F20"/>
                <w:sz w:val="18"/>
              </w:rPr>
              <w:t>5,115</w:t>
            </w:r>
          </w:p>
        </w:tc>
        <w:tc>
          <w:tcPr>
            <w:tcW w:w="1417" w:type="dxa"/>
            <w:tcBorders>
              <w:top w:val="single" w:sz="4" w:space="0" w:color="BC9A1A"/>
            </w:tcBorders>
            <w:shd w:val="clear" w:color="auto" w:fill="FAF4E8"/>
          </w:tcPr>
          <w:p>
            <w:pPr>
              <w:pStyle w:val="TableParagraph"/>
              <w:spacing w:before="1"/>
              <w:rPr>
                <w:sz w:val="20"/>
              </w:rPr>
            </w:pPr>
          </w:p>
          <w:p>
            <w:pPr>
              <w:pStyle w:val="TableParagraph"/>
              <w:ind w:right="94"/>
              <w:jc w:val="right"/>
              <w:rPr>
                <w:rFonts w:ascii="Arial"/>
                <w:sz w:val="18"/>
              </w:rPr>
            </w:pPr>
            <w:r>
              <w:rPr>
                <w:rFonts w:ascii="Arial"/>
                <w:color w:val="231F20"/>
                <w:sz w:val="18"/>
              </w:rPr>
              <w:t>5,767</w:t>
            </w:r>
          </w:p>
        </w:tc>
      </w:tr>
      <w:tr>
        <w:trPr>
          <w:trHeight w:val="420" w:hRule="atLeast"/>
        </w:trPr>
        <w:tc>
          <w:tcPr>
            <w:tcW w:w="6519" w:type="dxa"/>
            <w:gridSpan w:val="2"/>
            <w:shd w:val="clear" w:color="auto" w:fill="FAF4E8"/>
          </w:tcPr>
          <w:p>
            <w:pPr>
              <w:pStyle w:val="TableParagraph"/>
              <w:spacing w:line="287" w:lineRule="exact" w:before="113"/>
              <w:ind w:left="15"/>
              <w:rPr>
                <w:sz w:val="18"/>
              </w:rPr>
            </w:pPr>
            <w:r>
              <w:rPr>
                <w:color w:val="231F20"/>
                <w:sz w:val="18"/>
              </w:rPr>
              <w:t>其他收入及其他收益或虧損</w:t>
            </w:r>
          </w:p>
        </w:tc>
        <w:tc>
          <w:tcPr>
            <w:tcW w:w="1417" w:type="dxa"/>
            <w:shd w:val="clear" w:color="auto" w:fill="FFFFFF"/>
          </w:tcPr>
          <w:p>
            <w:pPr>
              <w:pStyle w:val="TableParagraph"/>
              <w:spacing w:before="160"/>
              <w:ind w:right="95"/>
              <w:jc w:val="right"/>
              <w:rPr>
                <w:rFonts w:ascii="Arial"/>
                <w:b/>
                <w:sz w:val="18"/>
              </w:rPr>
            </w:pPr>
            <w:r>
              <w:rPr>
                <w:rFonts w:ascii="Arial"/>
                <w:b/>
                <w:color w:val="231F20"/>
                <w:sz w:val="18"/>
              </w:rPr>
              <w:t>88</w:t>
            </w:r>
          </w:p>
        </w:tc>
        <w:tc>
          <w:tcPr>
            <w:tcW w:w="1417" w:type="dxa"/>
            <w:shd w:val="clear" w:color="auto" w:fill="FAF4E8"/>
          </w:tcPr>
          <w:p>
            <w:pPr>
              <w:pStyle w:val="TableParagraph"/>
              <w:spacing w:before="160"/>
              <w:ind w:right="94"/>
              <w:jc w:val="right"/>
              <w:rPr>
                <w:rFonts w:ascii="Arial"/>
                <w:sz w:val="18"/>
              </w:rPr>
            </w:pPr>
            <w:r>
              <w:rPr>
                <w:rFonts w:ascii="Arial"/>
                <w:color w:val="231F20"/>
                <w:sz w:val="18"/>
              </w:rPr>
              <w:t>1,005</w:t>
            </w:r>
          </w:p>
        </w:tc>
      </w:tr>
      <w:tr>
        <w:trPr>
          <w:trHeight w:val="280" w:hRule="atLeast"/>
        </w:trPr>
        <w:tc>
          <w:tcPr>
            <w:tcW w:w="6519" w:type="dxa"/>
            <w:gridSpan w:val="2"/>
            <w:shd w:val="clear" w:color="auto" w:fill="FAF4E8"/>
          </w:tcPr>
          <w:p>
            <w:pPr>
              <w:pStyle w:val="TableParagraph"/>
              <w:spacing w:line="260" w:lineRule="exact"/>
              <w:ind w:left="15"/>
              <w:rPr>
                <w:sz w:val="18"/>
              </w:rPr>
            </w:pPr>
            <w:r>
              <w:rPr>
                <w:color w:val="231F20"/>
                <w:sz w:val="18"/>
              </w:rPr>
              <w:t>員工成本</w:t>
            </w:r>
          </w:p>
        </w:tc>
        <w:tc>
          <w:tcPr>
            <w:tcW w:w="1417" w:type="dxa"/>
            <w:shd w:val="clear" w:color="auto" w:fill="FFFFFF"/>
          </w:tcPr>
          <w:p>
            <w:pPr>
              <w:pStyle w:val="TableParagraph"/>
              <w:spacing w:before="20"/>
              <w:ind w:right="42"/>
              <w:jc w:val="right"/>
              <w:rPr>
                <w:rFonts w:ascii="Arial"/>
                <w:b/>
                <w:sz w:val="18"/>
              </w:rPr>
            </w:pPr>
            <w:r>
              <w:rPr>
                <w:rFonts w:ascii="Arial"/>
                <w:b/>
                <w:color w:val="231F20"/>
                <w:sz w:val="18"/>
              </w:rPr>
              <w:t>(4,188)</w:t>
            </w:r>
          </w:p>
        </w:tc>
        <w:tc>
          <w:tcPr>
            <w:tcW w:w="1417" w:type="dxa"/>
            <w:shd w:val="clear" w:color="auto" w:fill="FAF4E8"/>
          </w:tcPr>
          <w:p>
            <w:pPr>
              <w:pStyle w:val="TableParagraph"/>
              <w:spacing w:before="20"/>
              <w:ind w:right="51"/>
              <w:jc w:val="right"/>
              <w:rPr>
                <w:rFonts w:ascii="Arial"/>
                <w:sz w:val="18"/>
              </w:rPr>
            </w:pPr>
            <w:r>
              <w:rPr>
                <w:rFonts w:ascii="Arial"/>
                <w:color w:val="231F20"/>
                <w:sz w:val="18"/>
              </w:rPr>
              <w:t>(4,266)</w:t>
            </w:r>
          </w:p>
        </w:tc>
      </w:tr>
      <w:tr>
        <w:trPr>
          <w:trHeight w:val="280" w:hRule="atLeast"/>
        </w:trPr>
        <w:tc>
          <w:tcPr>
            <w:tcW w:w="6519" w:type="dxa"/>
            <w:gridSpan w:val="2"/>
            <w:shd w:val="clear" w:color="auto" w:fill="FAF4E8"/>
          </w:tcPr>
          <w:p>
            <w:pPr>
              <w:pStyle w:val="TableParagraph"/>
              <w:spacing w:line="260" w:lineRule="exact"/>
              <w:ind w:left="15"/>
              <w:rPr>
                <w:sz w:val="18"/>
              </w:rPr>
            </w:pPr>
            <w:r>
              <w:rPr>
                <w:color w:val="231F20"/>
                <w:sz w:val="18"/>
              </w:rPr>
              <w:t>折舊開支</w:t>
            </w:r>
          </w:p>
        </w:tc>
        <w:tc>
          <w:tcPr>
            <w:tcW w:w="1417" w:type="dxa"/>
            <w:shd w:val="clear" w:color="auto" w:fill="FFFFFF"/>
          </w:tcPr>
          <w:p>
            <w:pPr>
              <w:pStyle w:val="TableParagraph"/>
              <w:spacing w:before="20"/>
              <w:ind w:right="42"/>
              <w:jc w:val="right"/>
              <w:rPr>
                <w:rFonts w:ascii="Arial"/>
                <w:b/>
                <w:sz w:val="18"/>
              </w:rPr>
            </w:pPr>
            <w:r>
              <w:rPr>
                <w:rFonts w:ascii="Arial"/>
                <w:b/>
                <w:color w:val="231F20"/>
                <w:sz w:val="18"/>
              </w:rPr>
              <w:t>(963)</w:t>
            </w:r>
          </w:p>
        </w:tc>
        <w:tc>
          <w:tcPr>
            <w:tcW w:w="1417" w:type="dxa"/>
            <w:shd w:val="clear" w:color="auto" w:fill="FAF4E8"/>
          </w:tcPr>
          <w:p>
            <w:pPr>
              <w:pStyle w:val="TableParagraph"/>
              <w:spacing w:before="20"/>
              <w:ind w:right="51"/>
              <w:jc w:val="right"/>
              <w:rPr>
                <w:rFonts w:ascii="Arial"/>
                <w:sz w:val="18"/>
              </w:rPr>
            </w:pPr>
            <w:r>
              <w:rPr>
                <w:rFonts w:ascii="Arial"/>
                <w:color w:val="231F20"/>
                <w:sz w:val="18"/>
              </w:rPr>
              <w:t>(1,104)</w:t>
            </w:r>
          </w:p>
        </w:tc>
      </w:tr>
      <w:tr>
        <w:trPr>
          <w:trHeight w:val="280" w:hRule="atLeast"/>
        </w:trPr>
        <w:tc>
          <w:tcPr>
            <w:tcW w:w="6519" w:type="dxa"/>
            <w:gridSpan w:val="2"/>
            <w:shd w:val="clear" w:color="auto" w:fill="FAF4E8"/>
          </w:tcPr>
          <w:p>
            <w:pPr>
              <w:pStyle w:val="TableParagraph"/>
              <w:spacing w:line="260" w:lineRule="exact"/>
              <w:ind w:left="15"/>
              <w:rPr>
                <w:sz w:val="18"/>
              </w:rPr>
            </w:pPr>
            <w:r>
              <w:rPr>
                <w:color w:val="231F20"/>
                <w:sz w:val="18"/>
              </w:rPr>
              <w:t>物業租金及相關開支</w:t>
            </w:r>
          </w:p>
        </w:tc>
        <w:tc>
          <w:tcPr>
            <w:tcW w:w="1417" w:type="dxa"/>
            <w:shd w:val="clear" w:color="auto" w:fill="FFFFFF"/>
          </w:tcPr>
          <w:p>
            <w:pPr>
              <w:pStyle w:val="TableParagraph"/>
              <w:spacing w:before="20"/>
              <w:ind w:right="42"/>
              <w:jc w:val="right"/>
              <w:rPr>
                <w:rFonts w:ascii="Arial"/>
                <w:b/>
                <w:sz w:val="18"/>
              </w:rPr>
            </w:pPr>
            <w:r>
              <w:rPr>
                <w:rFonts w:ascii="Arial"/>
                <w:b/>
                <w:color w:val="231F20"/>
                <w:sz w:val="18"/>
              </w:rPr>
              <w:t>(955)</w:t>
            </w:r>
          </w:p>
        </w:tc>
        <w:tc>
          <w:tcPr>
            <w:tcW w:w="1417" w:type="dxa"/>
            <w:shd w:val="clear" w:color="auto" w:fill="FAF4E8"/>
          </w:tcPr>
          <w:p>
            <w:pPr>
              <w:pStyle w:val="TableParagraph"/>
              <w:spacing w:before="20"/>
              <w:ind w:right="51"/>
              <w:jc w:val="right"/>
              <w:rPr>
                <w:rFonts w:ascii="Arial"/>
                <w:sz w:val="18"/>
              </w:rPr>
            </w:pPr>
            <w:r>
              <w:rPr>
                <w:rFonts w:ascii="Arial"/>
                <w:color w:val="231F20"/>
                <w:sz w:val="18"/>
              </w:rPr>
              <w:t>(236)</w:t>
            </w:r>
          </w:p>
        </w:tc>
      </w:tr>
      <w:tr>
        <w:trPr>
          <w:trHeight w:val="280" w:hRule="atLeast"/>
        </w:trPr>
        <w:tc>
          <w:tcPr>
            <w:tcW w:w="6519" w:type="dxa"/>
            <w:gridSpan w:val="2"/>
            <w:shd w:val="clear" w:color="auto" w:fill="FAF4E8"/>
          </w:tcPr>
          <w:p>
            <w:pPr>
              <w:pStyle w:val="TableParagraph"/>
              <w:spacing w:line="260" w:lineRule="exact"/>
              <w:ind w:left="15"/>
              <w:rPr>
                <w:sz w:val="18"/>
              </w:rPr>
            </w:pPr>
            <w:r>
              <w:rPr>
                <w:color w:val="231F20"/>
                <w:sz w:val="18"/>
              </w:rPr>
              <w:t>燃料及公用設施開支</w:t>
            </w:r>
          </w:p>
        </w:tc>
        <w:tc>
          <w:tcPr>
            <w:tcW w:w="1417" w:type="dxa"/>
            <w:shd w:val="clear" w:color="auto" w:fill="FFFFFF"/>
          </w:tcPr>
          <w:p>
            <w:pPr>
              <w:pStyle w:val="TableParagraph"/>
              <w:spacing w:before="20"/>
              <w:ind w:right="42"/>
              <w:jc w:val="right"/>
              <w:rPr>
                <w:rFonts w:ascii="Arial"/>
                <w:b/>
                <w:sz w:val="18"/>
              </w:rPr>
            </w:pPr>
            <w:r>
              <w:rPr>
                <w:rFonts w:ascii="Arial"/>
                <w:b/>
                <w:color w:val="231F20"/>
                <w:sz w:val="18"/>
              </w:rPr>
              <w:t>(595)</w:t>
            </w:r>
          </w:p>
        </w:tc>
        <w:tc>
          <w:tcPr>
            <w:tcW w:w="1417" w:type="dxa"/>
            <w:shd w:val="clear" w:color="auto" w:fill="FAF4E8"/>
          </w:tcPr>
          <w:p>
            <w:pPr>
              <w:pStyle w:val="TableParagraph"/>
              <w:spacing w:before="20"/>
              <w:ind w:right="51"/>
              <w:jc w:val="right"/>
              <w:rPr>
                <w:rFonts w:ascii="Arial"/>
                <w:sz w:val="18"/>
              </w:rPr>
            </w:pPr>
            <w:r>
              <w:rPr>
                <w:rFonts w:ascii="Arial"/>
                <w:color w:val="231F20"/>
                <w:sz w:val="18"/>
              </w:rPr>
              <w:t>(378)</w:t>
            </w:r>
          </w:p>
        </w:tc>
      </w:tr>
      <w:tr>
        <w:trPr>
          <w:trHeight w:val="280" w:hRule="atLeast"/>
        </w:trPr>
        <w:tc>
          <w:tcPr>
            <w:tcW w:w="6519" w:type="dxa"/>
            <w:gridSpan w:val="2"/>
            <w:tcBorders>
              <w:bottom w:val="single" w:sz="4" w:space="0" w:color="BC9A1A"/>
            </w:tcBorders>
            <w:shd w:val="clear" w:color="auto" w:fill="FAF4E8"/>
          </w:tcPr>
          <w:p>
            <w:pPr>
              <w:pStyle w:val="TableParagraph"/>
              <w:spacing w:line="261" w:lineRule="exact"/>
              <w:ind w:left="14"/>
              <w:rPr>
                <w:sz w:val="18"/>
              </w:rPr>
            </w:pPr>
            <w:r>
              <w:rPr>
                <w:color w:val="231F20"/>
                <w:sz w:val="18"/>
              </w:rPr>
              <w:t>行政開支</w:t>
            </w:r>
          </w:p>
        </w:tc>
        <w:tc>
          <w:tcPr>
            <w:tcW w:w="1417" w:type="dxa"/>
            <w:tcBorders>
              <w:bottom w:val="single" w:sz="4" w:space="0" w:color="BC9A1A"/>
            </w:tcBorders>
            <w:shd w:val="clear" w:color="auto" w:fill="FFFFFF"/>
          </w:tcPr>
          <w:p>
            <w:pPr>
              <w:pStyle w:val="TableParagraph"/>
              <w:spacing w:before="20"/>
              <w:ind w:right="42"/>
              <w:jc w:val="right"/>
              <w:rPr>
                <w:rFonts w:ascii="Arial"/>
                <w:b/>
                <w:sz w:val="18"/>
              </w:rPr>
            </w:pPr>
            <w:r>
              <w:rPr>
                <w:rFonts w:ascii="Arial"/>
                <w:b/>
                <w:color w:val="231F20"/>
                <w:sz w:val="18"/>
              </w:rPr>
              <w:t>(3,069)</w:t>
            </w:r>
          </w:p>
        </w:tc>
        <w:tc>
          <w:tcPr>
            <w:tcW w:w="1417" w:type="dxa"/>
            <w:tcBorders>
              <w:bottom w:val="single" w:sz="4" w:space="0" w:color="BC9A1A"/>
            </w:tcBorders>
            <w:shd w:val="clear" w:color="auto" w:fill="FAF4E8"/>
          </w:tcPr>
          <w:p>
            <w:pPr>
              <w:pStyle w:val="TableParagraph"/>
              <w:spacing w:before="20"/>
              <w:ind w:right="51"/>
              <w:jc w:val="right"/>
              <w:rPr>
                <w:rFonts w:ascii="Arial"/>
                <w:sz w:val="18"/>
              </w:rPr>
            </w:pPr>
            <w:r>
              <w:rPr>
                <w:rFonts w:ascii="Arial"/>
                <w:color w:val="231F20"/>
                <w:sz w:val="18"/>
              </w:rPr>
              <w:t>(3,090)</w:t>
            </w:r>
          </w:p>
        </w:tc>
      </w:tr>
      <w:tr>
        <w:trPr>
          <w:trHeight w:val="609" w:hRule="atLeast"/>
        </w:trPr>
        <w:tc>
          <w:tcPr>
            <w:tcW w:w="6519" w:type="dxa"/>
            <w:gridSpan w:val="2"/>
            <w:tcBorders>
              <w:top w:val="single" w:sz="4" w:space="0" w:color="BC9A1A"/>
            </w:tcBorders>
            <w:shd w:val="clear" w:color="auto" w:fill="FAF4E8"/>
          </w:tcPr>
          <w:p>
            <w:pPr>
              <w:pStyle w:val="TableParagraph"/>
              <w:rPr>
                <w:sz w:val="16"/>
              </w:rPr>
            </w:pPr>
          </w:p>
          <w:p>
            <w:pPr>
              <w:pStyle w:val="TableParagraph"/>
              <w:spacing w:line="310" w:lineRule="exact"/>
              <w:ind w:left="15"/>
              <w:rPr>
                <w:rFonts w:ascii="Microsoft JhengHei" w:eastAsia="Microsoft JhengHei" w:hint="eastAsia"/>
                <w:b/>
                <w:sz w:val="18"/>
              </w:rPr>
            </w:pPr>
            <w:r>
              <w:rPr>
                <w:rFonts w:ascii="Microsoft JhengHei" w:eastAsia="Microsoft JhengHei" w:hint="eastAsia"/>
                <w:b/>
                <w:color w:val="231F20"/>
                <w:sz w:val="18"/>
              </w:rPr>
              <w:t>經營虧損</w:t>
            </w:r>
          </w:p>
        </w:tc>
        <w:tc>
          <w:tcPr>
            <w:tcW w:w="1417" w:type="dxa"/>
            <w:tcBorders>
              <w:top w:val="single" w:sz="4" w:space="0" w:color="BC9A1A"/>
            </w:tcBorders>
            <w:shd w:val="clear" w:color="auto" w:fill="FFFFFF"/>
          </w:tcPr>
          <w:p>
            <w:pPr>
              <w:pStyle w:val="TableParagraph"/>
              <w:spacing w:before="1"/>
              <w:rPr>
                <w:sz w:val="20"/>
              </w:rPr>
            </w:pPr>
          </w:p>
          <w:p>
            <w:pPr>
              <w:pStyle w:val="TableParagraph"/>
              <w:ind w:right="42"/>
              <w:jc w:val="right"/>
              <w:rPr>
                <w:rFonts w:ascii="Arial"/>
                <w:b/>
                <w:sz w:val="18"/>
              </w:rPr>
            </w:pPr>
            <w:r>
              <w:rPr>
                <w:rFonts w:ascii="Arial"/>
                <w:b/>
                <w:color w:val="231F20"/>
                <w:sz w:val="18"/>
              </w:rPr>
              <w:t>(4,567)</w:t>
            </w:r>
          </w:p>
        </w:tc>
        <w:tc>
          <w:tcPr>
            <w:tcW w:w="1417" w:type="dxa"/>
            <w:tcBorders>
              <w:top w:val="single" w:sz="4" w:space="0" w:color="BC9A1A"/>
            </w:tcBorders>
            <w:shd w:val="clear" w:color="auto" w:fill="FAF4E8"/>
          </w:tcPr>
          <w:p>
            <w:pPr>
              <w:pStyle w:val="TableParagraph"/>
              <w:spacing w:before="1"/>
              <w:rPr>
                <w:sz w:val="20"/>
              </w:rPr>
            </w:pPr>
          </w:p>
          <w:p>
            <w:pPr>
              <w:pStyle w:val="TableParagraph"/>
              <w:ind w:right="51"/>
              <w:jc w:val="right"/>
              <w:rPr>
                <w:rFonts w:ascii="Arial"/>
                <w:sz w:val="18"/>
              </w:rPr>
            </w:pPr>
            <w:r>
              <w:rPr>
                <w:rFonts w:ascii="Arial"/>
                <w:color w:val="231F20"/>
                <w:sz w:val="18"/>
              </w:rPr>
              <w:t>(2,302)</w:t>
            </w:r>
          </w:p>
        </w:tc>
      </w:tr>
      <w:tr>
        <w:trPr>
          <w:trHeight w:val="281" w:hRule="atLeast"/>
        </w:trPr>
        <w:tc>
          <w:tcPr>
            <w:tcW w:w="3479" w:type="dxa"/>
            <w:tcBorders>
              <w:bottom w:val="single" w:sz="4" w:space="0" w:color="BC9A1A"/>
            </w:tcBorders>
            <w:shd w:val="clear" w:color="auto" w:fill="FAF4E8"/>
          </w:tcPr>
          <w:p>
            <w:pPr>
              <w:pStyle w:val="TableParagraph"/>
              <w:spacing w:line="261" w:lineRule="exact"/>
              <w:ind w:left="15"/>
              <w:rPr>
                <w:sz w:val="18"/>
              </w:rPr>
            </w:pPr>
            <w:r>
              <w:rPr>
                <w:color w:val="231F20"/>
                <w:sz w:val="18"/>
              </w:rPr>
              <w:t>財務成本</w:t>
            </w:r>
          </w:p>
        </w:tc>
        <w:tc>
          <w:tcPr>
            <w:tcW w:w="3040" w:type="dxa"/>
            <w:tcBorders>
              <w:bottom w:val="single" w:sz="4" w:space="0" w:color="BC9A1A"/>
            </w:tcBorders>
            <w:shd w:val="clear" w:color="auto" w:fill="FAF4E8"/>
          </w:tcPr>
          <w:p>
            <w:pPr>
              <w:pStyle w:val="TableParagraph"/>
              <w:spacing w:before="20"/>
              <w:ind w:right="357"/>
              <w:jc w:val="right"/>
              <w:rPr>
                <w:rFonts w:ascii="Arial"/>
                <w:sz w:val="18"/>
              </w:rPr>
            </w:pPr>
            <w:r>
              <w:rPr>
                <w:rFonts w:ascii="Arial"/>
                <w:color w:val="231F20"/>
                <w:w w:val="99"/>
                <w:sz w:val="18"/>
              </w:rPr>
              <w:t>5</w:t>
            </w:r>
          </w:p>
        </w:tc>
        <w:tc>
          <w:tcPr>
            <w:tcW w:w="1417" w:type="dxa"/>
            <w:tcBorders>
              <w:bottom w:val="single" w:sz="4" w:space="0" w:color="BC9A1A"/>
            </w:tcBorders>
            <w:shd w:val="clear" w:color="auto" w:fill="FFFFFF"/>
          </w:tcPr>
          <w:p>
            <w:pPr>
              <w:pStyle w:val="TableParagraph"/>
              <w:spacing w:before="20"/>
              <w:ind w:right="42"/>
              <w:jc w:val="right"/>
              <w:rPr>
                <w:rFonts w:ascii="Arial"/>
                <w:b/>
                <w:sz w:val="18"/>
              </w:rPr>
            </w:pPr>
            <w:r>
              <w:rPr>
                <w:rFonts w:ascii="Arial"/>
                <w:b/>
                <w:color w:val="231F20"/>
                <w:sz w:val="18"/>
              </w:rPr>
              <w:t>(253)</w:t>
            </w:r>
          </w:p>
        </w:tc>
        <w:tc>
          <w:tcPr>
            <w:tcW w:w="1417" w:type="dxa"/>
            <w:tcBorders>
              <w:bottom w:val="single" w:sz="4" w:space="0" w:color="BC9A1A"/>
            </w:tcBorders>
            <w:shd w:val="clear" w:color="auto" w:fill="FAF4E8"/>
          </w:tcPr>
          <w:p>
            <w:pPr>
              <w:pStyle w:val="TableParagraph"/>
              <w:spacing w:before="20"/>
              <w:ind w:right="51"/>
              <w:jc w:val="right"/>
              <w:rPr>
                <w:rFonts w:ascii="Arial"/>
                <w:sz w:val="18"/>
              </w:rPr>
            </w:pPr>
            <w:r>
              <w:rPr>
                <w:rFonts w:ascii="Arial"/>
                <w:color w:val="231F20"/>
                <w:sz w:val="18"/>
              </w:rPr>
              <w:t>(181)</w:t>
            </w:r>
          </w:p>
        </w:tc>
      </w:tr>
      <w:tr>
        <w:trPr>
          <w:trHeight w:val="609" w:hRule="atLeast"/>
        </w:trPr>
        <w:tc>
          <w:tcPr>
            <w:tcW w:w="3479" w:type="dxa"/>
            <w:tcBorders>
              <w:top w:val="single" w:sz="4" w:space="0" w:color="BC9A1A"/>
            </w:tcBorders>
            <w:shd w:val="clear" w:color="auto" w:fill="FAF4E8"/>
          </w:tcPr>
          <w:p>
            <w:pPr>
              <w:pStyle w:val="TableParagraph"/>
              <w:rPr>
                <w:sz w:val="16"/>
              </w:rPr>
            </w:pPr>
          </w:p>
          <w:p>
            <w:pPr>
              <w:pStyle w:val="TableParagraph"/>
              <w:spacing w:line="310" w:lineRule="exact"/>
              <w:ind w:left="15"/>
              <w:rPr>
                <w:rFonts w:ascii="Microsoft JhengHei" w:eastAsia="Microsoft JhengHei" w:hint="eastAsia"/>
                <w:b/>
                <w:sz w:val="18"/>
              </w:rPr>
            </w:pPr>
            <w:r>
              <w:rPr>
                <w:rFonts w:ascii="Microsoft JhengHei" w:eastAsia="Microsoft JhengHei" w:hint="eastAsia"/>
                <w:b/>
                <w:color w:val="231F20"/>
                <w:sz w:val="18"/>
              </w:rPr>
              <w:t>除稅前虧損</w:t>
            </w:r>
          </w:p>
        </w:tc>
        <w:tc>
          <w:tcPr>
            <w:tcW w:w="3040" w:type="dxa"/>
            <w:tcBorders>
              <w:top w:val="single" w:sz="4" w:space="0" w:color="BC9A1A"/>
            </w:tcBorders>
            <w:shd w:val="clear" w:color="auto" w:fill="FAF4E8"/>
          </w:tcPr>
          <w:p>
            <w:pPr>
              <w:pStyle w:val="TableParagraph"/>
              <w:spacing w:before="1"/>
              <w:rPr>
                <w:sz w:val="20"/>
              </w:rPr>
            </w:pPr>
          </w:p>
          <w:p>
            <w:pPr>
              <w:pStyle w:val="TableParagraph"/>
              <w:ind w:right="357"/>
              <w:jc w:val="right"/>
              <w:rPr>
                <w:rFonts w:ascii="Arial"/>
                <w:sz w:val="18"/>
              </w:rPr>
            </w:pPr>
            <w:r>
              <w:rPr>
                <w:rFonts w:ascii="Arial"/>
                <w:color w:val="231F20"/>
                <w:w w:val="99"/>
                <w:sz w:val="18"/>
              </w:rPr>
              <w:t>6</w:t>
            </w:r>
          </w:p>
        </w:tc>
        <w:tc>
          <w:tcPr>
            <w:tcW w:w="1417" w:type="dxa"/>
            <w:tcBorders>
              <w:top w:val="single" w:sz="4" w:space="0" w:color="BC9A1A"/>
            </w:tcBorders>
            <w:shd w:val="clear" w:color="auto" w:fill="FFFFFF"/>
          </w:tcPr>
          <w:p>
            <w:pPr>
              <w:pStyle w:val="TableParagraph"/>
              <w:spacing w:before="1"/>
              <w:rPr>
                <w:sz w:val="20"/>
              </w:rPr>
            </w:pPr>
          </w:p>
          <w:p>
            <w:pPr>
              <w:pStyle w:val="TableParagraph"/>
              <w:ind w:right="42"/>
              <w:jc w:val="right"/>
              <w:rPr>
                <w:rFonts w:ascii="Arial"/>
                <w:b/>
                <w:sz w:val="18"/>
              </w:rPr>
            </w:pPr>
            <w:r>
              <w:rPr>
                <w:rFonts w:ascii="Arial"/>
                <w:b/>
                <w:color w:val="231F20"/>
                <w:sz w:val="18"/>
              </w:rPr>
              <w:t>(4,820)</w:t>
            </w:r>
          </w:p>
        </w:tc>
        <w:tc>
          <w:tcPr>
            <w:tcW w:w="1417" w:type="dxa"/>
            <w:tcBorders>
              <w:top w:val="single" w:sz="4" w:space="0" w:color="BC9A1A"/>
            </w:tcBorders>
            <w:shd w:val="clear" w:color="auto" w:fill="FAF4E8"/>
          </w:tcPr>
          <w:p>
            <w:pPr>
              <w:pStyle w:val="TableParagraph"/>
              <w:spacing w:before="1"/>
              <w:rPr>
                <w:sz w:val="20"/>
              </w:rPr>
            </w:pPr>
          </w:p>
          <w:p>
            <w:pPr>
              <w:pStyle w:val="TableParagraph"/>
              <w:ind w:right="51"/>
              <w:jc w:val="right"/>
              <w:rPr>
                <w:rFonts w:ascii="Arial"/>
                <w:sz w:val="18"/>
              </w:rPr>
            </w:pPr>
            <w:r>
              <w:rPr>
                <w:rFonts w:ascii="Arial"/>
                <w:color w:val="231F20"/>
                <w:sz w:val="18"/>
              </w:rPr>
              <w:t>(2,483)</w:t>
            </w:r>
          </w:p>
        </w:tc>
      </w:tr>
      <w:tr>
        <w:trPr>
          <w:trHeight w:val="281" w:hRule="atLeast"/>
        </w:trPr>
        <w:tc>
          <w:tcPr>
            <w:tcW w:w="3479" w:type="dxa"/>
            <w:tcBorders>
              <w:bottom w:val="single" w:sz="4" w:space="0" w:color="BC9A1A"/>
            </w:tcBorders>
            <w:shd w:val="clear" w:color="auto" w:fill="FAF4E8"/>
          </w:tcPr>
          <w:p>
            <w:pPr>
              <w:pStyle w:val="TableParagraph"/>
              <w:spacing w:line="261" w:lineRule="exact"/>
              <w:ind w:left="14"/>
              <w:rPr>
                <w:sz w:val="18"/>
              </w:rPr>
            </w:pPr>
            <w:r>
              <w:rPr>
                <w:color w:val="231F20"/>
                <w:sz w:val="18"/>
              </w:rPr>
              <w:t>所得稅開支</w:t>
            </w:r>
          </w:p>
        </w:tc>
        <w:tc>
          <w:tcPr>
            <w:tcW w:w="3040" w:type="dxa"/>
            <w:tcBorders>
              <w:bottom w:val="single" w:sz="4" w:space="0" w:color="BC9A1A"/>
            </w:tcBorders>
            <w:shd w:val="clear" w:color="auto" w:fill="FAF4E8"/>
          </w:tcPr>
          <w:p>
            <w:pPr>
              <w:pStyle w:val="TableParagraph"/>
              <w:spacing w:before="20"/>
              <w:ind w:right="357"/>
              <w:jc w:val="right"/>
              <w:rPr>
                <w:rFonts w:ascii="Arial"/>
                <w:sz w:val="18"/>
              </w:rPr>
            </w:pPr>
            <w:r>
              <w:rPr>
                <w:rFonts w:ascii="Arial"/>
                <w:color w:val="231F20"/>
                <w:w w:val="99"/>
                <w:sz w:val="18"/>
              </w:rPr>
              <w:t>7</w:t>
            </w:r>
          </w:p>
        </w:tc>
        <w:tc>
          <w:tcPr>
            <w:tcW w:w="1417" w:type="dxa"/>
            <w:tcBorders>
              <w:bottom w:val="single" w:sz="4" w:space="0" w:color="BC9A1A"/>
            </w:tcBorders>
            <w:shd w:val="clear" w:color="auto" w:fill="FFFFFF"/>
          </w:tcPr>
          <w:p>
            <w:pPr>
              <w:pStyle w:val="TableParagraph"/>
              <w:spacing w:before="20"/>
              <w:ind w:right="42"/>
              <w:jc w:val="right"/>
              <w:rPr>
                <w:rFonts w:ascii="Arial"/>
                <w:b/>
                <w:sz w:val="18"/>
              </w:rPr>
            </w:pPr>
            <w:r>
              <w:rPr>
                <w:rFonts w:ascii="Arial"/>
                <w:b/>
                <w:color w:val="231F20"/>
                <w:sz w:val="18"/>
              </w:rPr>
              <w:t>(14)</w:t>
            </w:r>
          </w:p>
        </w:tc>
        <w:tc>
          <w:tcPr>
            <w:tcW w:w="1417" w:type="dxa"/>
            <w:tcBorders>
              <w:bottom w:val="single" w:sz="4" w:space="0" w:color="BC9A1A"/>
            </w:tcBorders>
            <w:shd w:val="clear" w:color="auto" w:fill="FAF4E8"/>
          </w:tcPr>
          <w:p>
            <w:pPr>
              <w:pStyle w:val="TableParagraph"/>
              <w:spacing w:before="20"/>
              <w:ind w:right="51"/>
              <w:jc w:val="right"/>
              <w:rPr>
                <w:rFonts w:ascii="Arial"/>
                <w:sz w:val="18"/>
              </w:rPr>
            </w:pPr>
            <w:r>
              <w:rPr>
                <w:rFonts w:ascii="Arial"/>
                <w:color w:val="231F20"/>
                <w:sz w:val="18"/>
              </w:rPr>
              <w:t>(219)</w:t>
            </w:r>
          </w:p>
        </w:tc>
      </w:tr>
      <w:tr>
        <w:trPr>
          <w:trHeight w:val="615" w:hRule="atLeast"/>
        </w:trPr>
        <w:tc>
          <w:tcPr>
            <w:tcW w:w="6519" w:type="dxa"/>
            <w:gridSpan w:val="2"/>
            <w:tcBorders>
              <w:top w:val="single" w:sz="4" w:space="0" w:color="BC9A1A"/>
              <w:bottom w:val="single" w:sz="12" w:space="0" w:color="BC9A1A"/>
            </w:tcBorders>
            <w:shd w:val="clear" w:color="auto" w:fill="FAF4E8"/>
          </w:tcPr>
          <w:p>
            <w:pPr>
              <w:pStyle w:val="TableParagraph"/>
              <w:rPr>
                <w:sz w:val="16"/>
              </w:rPr>
            </w:pPr>
          </w:p>
          <w:p>
            <w:pPr>
              <w:pStyle w:val="TableParagraph"/>
              <w:spacing w:line="317" w:lineRule="exact"/>
              <w:ind w:left="15"/>
              <w:rPr>
                <w:rFonts w:ascii="Microsoft JhengHei" w:eastAsia="Microsoft JhengHei" w:hint="eastAsia"/>
                <w:b/>
                <w:sz w:val="18"/>
              </w:rPr>
            </w:pPr>
            <w:r>
              <w:rPr>
                <w:rFonts w:ascii="Microsoft JhengHei" w:eastAsia="Microsoft JhengHei" w:hint="eastAsia"/>
                <w:b/>
                <w:color w:val="231F20"/>
                <w:sz w:val="18"/>
              </w:rPr>
              <w:t>期內虧損及全面虧損總額</w:t>
            </w:r>
          </w:p>
        </w:tc>
        <w:tc>
          <w:tcPr>
            <w:tcW w:w="1417" w:type="dxa"/>
            <w:tcBorders>
              <w:top w:val="single" w:sz="4" w:space="0" w:color="BC9A1A"/>
              <w:bottom w:val="single" w:sz="12" w:space="0" w:color="BC9A1A"/>
            </w:tcBorders>
            <w:shd w:val="clear" w:color="auto" w:fill="FFFFFF"/>
          </w:tcPr>
          <w:p>
            <w:pPr>
              <w:pStyle w:val="TableParagraph"/>
              <w:spacing w:before="1"/>
              <w:rPr>
                <w:sz w:val="20"/>
              </w:rPr>
            </w:pPr>
          </w:p>
          <w:p>
            <w:pPr>
              <w:pStyle w:val="TableParagraph"/>
              <w:ind w:right="42"/>
              <w:jc w:val="right"/>
              <w:rPr>
                <w:rFonts w:ascii="Arial"/>
                <w:b/>
                <w:sz w:val="18"/>
              </w:rPr>
            </w:pPr>
            <w:r>
              <w:rPr>
                <w:rFonts w:ascii="Arial"/>
                <w:b/>
                <w:color w:val="231F20"/>
                <w:sz w:val="18"/>
              </w:rPr>
              <w:t>(4,834)</w:t>
            </w:r>
          </w:p>
        </w:tc>
        <w:tc>
          <w:tcPr>
            <w:tcW w:w="1417" w:type="dxa"/>
            <w:tcBorders>
              <w:top w:val="single" w:sz="4" w:space="0" w:color="BC9A1A"/>
              <w:bottom w:val="single" w:sz="12" w:space="0" w:color="BC9A1A"/>
            </w:tcBorders>
            <w:shd w:val="clear" w:color="auto" w:fill="FAF4E8"/>
          </w:tcPr>
          <w:p>
            <w:pPr>
              <w:pStyle w:val="TableParagraph"/>
              <w:spacing w:before="1"/>
              <w:rPr>
                <w:sz w:val="20"/>
              </w:rPr>
            </w:pPr>
          </w:p>
          <w:p>
            <w:pPr>
              <w:pStyle w:val="TableParagraph"/>
              <w:ind w:right="51"/>
              <w:jc w:val="right"/>
              <w:rPr>
                <w:rFonts w:ascii="Arial"/>
                <w:sz w:val="18"/>
              </w:rPr>
            </w:pPr>
            <w:r>
              <w:rPr>
                <w:rFonts w:ascii="Arial"/>
                <w:color w:val="231F20"/>
                <w:sz w:val="18"/>
              </w:rPr>
              <w:t>(2,702)</w:t>
            </w:r>
          </w:p>
        </w:tc>
      </w:tr>
      <w:tr>
        <w:trPr>
          <w:trHeight w:val="606" w:hRule="atLeast"/>
        </w:trPr>
        <w:tc>
          <w:tcPr>
            <w:tcW w:w="6519" w:type="dxa"/>
            <w:gridSpan w:val="2"/>
            <w:tcBorders>
              <w:top w:val="single" w:sz="12" w:space="0" w:color="BC9A1A"/>
            </w:tcBorders>
            <w:shd w:val="clear" w:color="auto" w:fill="FAF4E8"/>
          </w:tcPr>
          <w:p>
            <w:pPr>
              <w:pStyle w:val="TableParagraph"/>
              <w:rPr>
                <w:sz w:val="16"/>
              </w:rPr>
            </w:pPr>
          </w:p>
          <w:p>
            <w:pPr>
              <w:pStyle w:val="TableParagraph"/>
              <w:spacing w:line="308" w:lineRule="exact"/>
              <w:ind w:left="15"/>
              <w:rPr>
                <w:rFonts w:ascii="Microsoft JhengHei" w:eastAsia="Microsoft JhengHei" w:hint="eastAsia"/>
                <w:b/>
                <w:sz w:val="18"/>
              </w:rPr>
            </w:pPr>
            <w:r>
              <w:rPr>
                <w:rFonts w:ascii="Microsoft JhengHei" w:eastAsia="Microsoft JhengHei" w:hint="eastAsia"/>
                <w:b/>
                <w:color w:val="231F20"/>
                <w:sz w:val="18"/>
              </w:rPr>
              <w:t>以下人士應佔期內虧損及全面虧損總額：</w:t>
            </w:r>
          </w:p>
        </w:tc>
        <w:tc>
          <w:tcPr>
            <w:tcW w:w="1417" w:type="dxa"/>
            <w:tcBorders>
              <w:top w:val="single" w:sz="12" w:space="0" w:color="BC9A1A"/>
            </w:tcBorders>
            <w:shd w:val="clear" w:color="auto" w:fill="FFFFFF"/>
          </w:tcPr>
          <w:p>
            <w:pPr>
              <w:pStyle w:val="TableParagraph"/>
              <w:rPr>
                <w:rFonts w:ascii="Times New Roman"/>
                <w:sz w:val="18"/>
              </w:rPr>
            </w:pPr>
          </w:p>
        </w:tc>
        <w:tc>
          <w:tcPr>
            <w:tcW w:w="1417" w:type="dxa"/>
            <w:tcBorders>
              <w:top w:val="single" w:sz="12" w:space="0" w:color="BC9A1A"/>
            </w:tcBorders>
            <w:shd w:val="clear" w:color="auto" w:fill="FAF4E8"/>
          </w:tcPr>
          <w:p>
            <w:pPr>
              <w:pStyle w:val="TableParagraph"/>
              <w:rPr>
                <w:rFonts w:ascii="Times New Roman"/>
                <w:sz w:val="18"/>
              </w:rPr>
            </w:pPr>
          </w:p>
        </w:tc>
      </w:tr>
      <w:tr>
        <w:trPr>
          <w:trHeight w:val="282" w:hRule="atLeast"/>
        </w:trPr>
        <w:tc>
          <w:tcPr>
            <w:tcW w:w="6519" w:type="dxa"/>
            <w:gridSpan w:val="2"/>
            <w:shd w:val="clear" w:color="auto" w:fill="FAF4E8"/>
          </w:tcPr>
          <w:p>
            <w:pPr>
              <w:pStyle w:val="TableParagraph"/>
              <w:spacing w:line="263" w:lineRule="exact"/>
              <w:ind w:left="15"/>
              <w:rPr>
                <w:sz w:val="18"/>
              </w:rPr>
            </w:pPr>
            <w:r>
              <w:rPr>
                <w:color w:val="231F20"/>
                <w:sz w:val="18"/>
              </w:rPr>
              <w:t>本公司擁有人</w:t>
            </w:r>
          </w:p>
        </w:tc>
        <w:tc>
          <w:tcPr>
            <w:tcW w:w="1417" w:type="dxa"/>
            <w:shd w:val="clear" w:color="auto" w:fill="FFFFFF"/>
          </w:tcPr>
          <w:p>
            <w:pPr>
              <w:pStyle w:val="TableParagraph"/>
              <w:spacing w:before="23"/>
              <w:ind w:right="42"/>
              <w:jc w:val="right"/>
              <w:rPr>
                <w:rFonts w:ascii="Arial"/>
                <w:b/>
                <w:sz w:val="18"/>
              </w:rPr>
            </w:pPr>
            <w:r>
              <w:rPr>
                <w:rFonts w:ascii="Arial"/>
                <w:b/>
                <w:color w:val="231F20"/>
                <w:sz w:val="18"/>
              </w:rPr>
              <w:t>(4,731)</w:t>
            </w:r>
          </w:p>
        </w:tc>
        <w:tc>
          <w:tcPr>
            <w:tcW w:w="1417" w:type="dxa"/>
            <w:shd w:val="clear" w:color="auto" w:fill="FAF4E8"/>
          </w:tcPr>
          <w:p>
            <w:pPr>
              <w:pStyle w:val="TableParagraph"/>
              <w:spacing w:before="23"/>
              <w:ind w:right="51"/>
              <w:jc w:val="right"/>
              <w:rPr>
                <w:rFonts w:ascii="Arial"/>
                <w:sz w:val="18"/>
              </w:rPr>
            </w:pPr>
            <w:r>
              <w:rPr>
                <w:rFonts w:ascii="Arial"/>
                <w:color w:val="231F20"/>
                <w:sz w:val="18"/>
              </w:rPr>
              <w:t>(2,679)</w:t>
            </w:r>
          </w:p>
        </w:tc>
      </w:tr>
      <w:tr>
        <w:trPr>
          <w:trHeight w:val="281" w:hRule="atLeast"/>
        </w:trPr>
        <w:tc>
          <w:tcPr>
            <w:tcW w:w="6519" w:type="dxa"/>
            <w:gridSpan w:val="2"/>
            <w:tcBorders>
              <w:bottom w:val="single" w:sz="4" w:space="0" w:color="BC9A1A"/>
            </w:tcBorders>
            <w:shd w:val="clear" w:color="auto" w:fill="FAF4E8"/>
          </w:tcPr>
          <w:p>
            <w:pPr>
              <w:pStyle w:val="TableParagraph"/>
              <w:spacing w:line="261" w:lineRule="exact"/>
              <w:ind w:left="15"/>
              <w:rPr>
                <w:sz w:val="18"/>
              </w:rPr>
            </w:pPr>
            <w:r>
              <w:rPr>
                <w:color w:val="231F20"/>
                <w:sz w:val="18"/>
              </w:rPr>
              <w:t>非控股權益</w:t>
            </w:r>
          </w:p>
        </w:tc>
        <w:tc>
          <w:tcPr>
            <w:tcW w:w="1417" w:type="dxa"/>
            <w:tcBorders>
              <w:bottom w:val="single" w:sz="4" w:space="0" w:color="BC9A1A"/>
            </w:tcBorders>
            <w:shd w:val="clear" w:color="auto" w:fill="FFFFFF"/>
          </w:tcPr>
          <w:p>
            <w:pPr>
              <w:pStyle w:val="TableParagraph"/>
              <w:spacing w:before="20"/>
              <w:ind w:right="42"/>
              <w:jc w:val="right"/>
              <w:rPr>
                <w:rFonts w:ascii="Arial"/>
                <w:b/>
                <w:sz w:val="18"/>
              </w:rPr>
            </w:pPr>
            <w:r>
              <w:rPr>
                <w:rFonts w:ascii="Arial"/>
                <w:b/>
                <w:color w:val="231F20"/>
                <w:sz w:val="18"/>
              </w:rPr>
              <w:t>(103)</w:t>
            </w:r>
          </w:p>
        </w:tc>
        <w:tc>
          <w:tcPr>
            <w:tcW w:w="1417" w:type="dxa"/>
            <w:tcBorders>
              <w:bottom w:val="single" w:sz="4" w:space="0" w:color="BC9A1A"/>
            </w:tcBorders>
            <w:shd w:val="clear" w:color="auto" w:fill="FAF4E8"/>
          </w:tcPr>
          <w:p>
            <w:pPr>
              <w:pStyle w:val="TableParagraph"/>
              <w:spacing w:before="20"/>
              <w:ind w:right="51"/>
              <w:jc w:val="right"/>
              <w:rPr>
                <w:rFonts w:ascii="Arial"/>
                <w:sz w:val="18"/>
              </w:rPr>
            </w:pPr>
            <w:r>
              <w:rPr>
                <w:rFonts w:ascii="Arial"/>
                <w:color w:val="231F20"/>
                <w:sz w:val="18"/>
              </w:rPr>
              <w:t>(23)</w:t>
            </w:r>
          </w:p>
        </w:tc>
      </w:tr>
      <w:tr>
        <w:trPr>
          <w:trHeight w:val="615" w:hRule="atLeast"/>
        </w:trPr>
        <w:tc>
          <w:tcPr>
            <w:tcW w:w="6519" w:type="dxa"/>
            <w:gridSpan w:val="2"/>
            <w:tcBorders>
              <w:top w:val="single" w:sz="4" w:space="0" w:color="BC9A1A"/>
              <w:bottom w:val="single" w:sz="12" w:space="0" w:color="BC9A1A"/>
            </w:tcBorders>
            <w:shd w:val="clear" w:color="auto" w:fill="FAF4E8"/>
          </w:tcPr>
          <w:p>
            <w:pPr>
              <w:pStyle w:val="TableParagraph"/>
              <w:rPr>
                <w:rFonts w:ascii="Times New Roman"/>
                <w:sz w:val="18"/>
              </w:rPr>
            </w:pPr>
          </w:p>
        </w:tc>
        <w:tc>
          <w:tcPr>
            <w:tcW w:w="1417" w:type="dxa"/>
            <w:tcBorders>
              <w:top w:val="single" w:sz="4" w:space="0" w:color="BC9A1A"/>
              <w:bottom w:val="single" w:sz="12" w:space="0" w:color="BC9A1A"/>
            </w:tcBorders>
            <w:shd w:val="clear" w:color="auto" w:fill="FFFFFF"/>
          </w:tcPr>
          <w:p>
            <w:pPr>
              <w:pStyle w:val="TableParagraph"/>
              <w:spacing w:before="1"/>
              <w:rPr>
                <w:sz w:val="20"/>
              </w:rPr>
            </w:pPr>
          </w:p>
          <w:p>
            <w:pPr>
              <w:pStyle w:val="TableParagraph"/>
              <w:ind w:right="42"/>
              <w:jc w:val="right"/>
              <w:rPr>
                <w:rFonts w:ascii="Arial"/>
                <w:b/>
                <w:sz w:val="18"/>
              </w:rPr>
            </w:pPr>
            <w:r>
              <w:rPr>
                <w:rFonts w:ascii="Arial"/>
                <w:b/>
                <w:color w:val="231F20"/>
                <w:sz w:val="18"/>
              </w:rPr>
              <w:t>(4,834)</w:t>
            </w:r>
          </w:p>
        </w:tc>
        <w:tc>
          <w:tcPr>
            <w:tcW w:w="1417" w:type="dxa"/>
            <w:tcBorders>
              <w:top w:val="single" w:sz="4" w:space="0" w:color="BC9A1A"/>
              <w:bottom w:val="single" w:sz="12" w:space="0" w:color="BC9A1A"/>
            </w:tcBorders>
            <w:shd w:val="clear" w:color="auto" w:fill="FAF4E8"/>
          </w:tcPr>
          <w:p>
            <w:pPr>
              <w:pStyle w:val="TableParagraph"/>
              <w:spacing w:before="1"/>
              <w:rPr>
                <w:sz w:val="20"/>
              </w:rPr>
            </w:pPr>
          </w:p>
          <w:p>
            <w:pPr>
              <w:pStyle w:val="TableParagraph"/>
              <w:ind w:right="51"/>
              <w:jc w:val="right"/>
              <w:rPr>
                <w:rFonts w:ascii="Arial"/>
                <w:sz w:val="18"/>
              </w:rPr>
            </w:pPr>
            <w:r>
              <w:rPr>
                <w:rFonts w:ascii="Arial"/>
                <w:color w:val="231F20"/>
                <w:sz w:val="18"/>
              </w:rPr>
              <w:t>(2,702)</w:t>
            </w:r>
          </w:p>
        </w:tc>
      </w:tr>
      <w:tr>
        <w:trPr>
          <w:trHeight w:val="895" w:hRule="atLeast"/>
        </w:trPr>
        <w:tc>
          <w:tcPr>
            <w:tcW w:w="6519" w:type="dxa"/>
            <w:gridSpan w:val="2"/>
            <w:tcBorders>
              <w:top w:val="single" w:sz="12" w:space="0" w:color="BC9A1A"/>
              <w:bottom w:val="single" w:sz="12" w:space="0" w:color="BC9A1A"/>
            </w:tcBorders>
            <w:shd w:val="clear" w:color="auto" w:fill="FAF4E8"/>
          </w:tcPr>
          <w:p>
            <w:pPr>
              <w:pStyle w:val="TableParagraph"/>
              <w:rPr>
                <w:sz w:val="16"/>
              </w:rPr>
            </w:pPr>
          </w:p>
          <w:p>
            <w:pPr>
              <w:pStyle w:val="TableParagraph"/>
              <w:spacing w:line="317" w:lineRule="exact"/>
              <w:ind w:left="15"/>
              <w:rPr>
                <w:rFonts w:ascii="Microsoft JhengHei" w:eastAsia="Microsoft JhengHei" w:hint="eastAsia"/>
                <w:b/>
                <w:sz w:val="18"/>
              </w:rPr>
            </w:pPr>
            <w:r>
              <w:rPr>
                <w:rFonts w:ascii="Microsoft JhengHei" w:eastAsia="Microsoft JhengHei" w:hint="eastAsia"/>
                <w:b/>
                <w:color w:val="231F20"/>
                <w:sz w:val="18"/>
              </w:rPr>
              <w:t>本公司擁有人應佔每股虧損</w:t>
            </w:r>
          </w:p>
          <w:p>
            <w:pPr>
              <w:pStyle w:val="TableParagraph"/>
              <w:tabs>
                <w:tab w:pos="6159" w:val="right" w:leader="none"/>
              </w:tabs>
              <w:spacing w:line="279" w:lineRule="exact"/>
              <w:ind w:left="15"/>
              <w:rPr>
                <w:rFonts w:ascii="Arial" w:eastAsia="Arial"/>
                <w:sz w:val="18"/>
              </w:rPr>
            </w:pPr>
            <w:r>
              <w:rPr>
                <w:color w:val="231F20"/>
                <w:spacing w:val="3"/>
                <w:sz w:val="18"/>
              </w:rPr>
              <w:t>每股基本及攤薄虧</w:t>
            </w:r>
            <w:r>
              <w:rPr>
                <w:color w:val="231F20"/>
                <w:spacing w:val="-76"/>
                <w:sz w:val="18"/>
              </w:rPr>
              <w:t>損</w:t>
            </w:r>
            <w:r>
              <w:rPr>
                <w:color w:val="231F20"/>
                <w:sz w:val="18"/>
              </w:rPr>
              <w:t>（</w:t>
            </w:r>
            <w:r>
              <w:rPr>
                <w:color w:val="231F20"/>
                <w:spacing w:val="3"/>
                <w:sz w:val="18"/>
              </w:rPr>
              <w:t>港</w:t>
            </w:r>
            <w:r>
              <w:rPr>
                <w:color w:val="231F20"/>
                <w:sz w:val="18"/>
              </w:rPr>
              <w:t>仙）</w:t>
            </w:r>
            <w:r>
              <w:rPr>
                <w:rFonts w:ascii="Times New Roman" w:eastAsia="Times New Roman"/>
                <w:color w:val="231F20"/>
                <w:sz w:val="18"/>
              </w:rPr>
              <w:tab/>
            </w:r>
            <w:r>
              <w:rPr>
                <w:rFonts w:ascii="Arial" w:eastAsia="Arial"/>
                <w:color w:val="231F20"/>
                <w:sz w:val="18"/>
              </w:rPr>
              <w:t>8</w:t>
            </w:r>
          </w:p>
        </w:tc>
        <w:tc>
          <w:tcPr>
            <w:tcW w:w="1417" w:type="dxa"/>
            <w:tcBorders>
              <w:top w:val="single" w:sz="12" w:space="0" w:color="BC9A1A"/>
              <w:bottom w:val="single" w:sz="12" w:space="0" w:color="BC9A1A"/>
            </w:tcBorders>
            <w:shd w:val="clear" w:color="auto" w:fill="FFFFFF"/>
          </w:tcPr>
          <w:p>
            <w:pPr>
              <w:pStyle w:val="TableParagraph"/>
              <w:rPr>
                <w:sz w:val="20"/>
              </w:rPr>
            </w:pPr>
          </w:p>
          <w:p>
            <w:pPr>
              <w:pStyle w:val="TableParagraph"/>
              <w:spacing w:before="2"/>
              <w:rPr>
                <w:sz w:val="16"/>
              </w:rPr>
            </w:pPr>
          </w:p>
          <w:p>
            <w:pPr>
              <w:pStyle w:val="TableParagraph"/>
              <w:ind w:right="42"/>
              <w:jc w:val="right"/>
              <w:rPr>
                <w:rFonts w:ascii="Arial"/>
                <w:b/>
                <w:sz w:val="18"/>
              </w:rPr>
            </w:pPr>
            <w:r>
              <w:rPr>
                <w:rFonts w:ascii="Arial"/>
                <w:b/>
                <w:color w:val="231F20"/>
                <w:sz w:val="18"/>
              </w:rPr>
              <w:t>(0.18)</w:t>
            </w:r>
          </w:p>
        </w:tc>
        <w:tc>
          <w:tcPr>
            <w:tcW w:w="1417" w:type="dxa"/>
            <w:tcBorders>
              <w:top w:val="single" w:sz="12" w:space="0" w:color="BC9A1A"/>
              <w:bottom w:val="single" w:sz="12" w:space="0" w:color="BC9A1A"/>
            </w:tcBorders>
            <w:shd w:val="clear" w:color="auto" w:fill="FAF4E8"/>
          </w:tcPr>
          <w:p>
            <w:pPr>
              <w:pStyle w:val="TableParagraph"/>
              <w:rPr>
                <w:sz w:val="20"/>
              </w:rPr>
            </w:pPr>
          </w:p>
          <w:p>
            <w:pPr>
              <w:pStyle w:val="TableParagraph"/>
              <w:spacing w:before="2"/>
              <w:rPr>
                <w:sz w:val="16"/>
              </w:rPr>
            </w:pPr>
          </w:p>
          <w:p>
            <w:pPr>
              <w:pStyle w:val="TableParagraph"/>
              <w:ind w:right="51"/>
              <w:jc w:val="right"/>
              <w:rPr>
                <w:rFonts w:ascii="Arial"/>
                <w:sz w:val="18"/>
              </w:rPr>
            </w:pPr>
            <w:r>
              <w:rPr>
                <w:rFonts w:ascii="Arial"/>
                <w:color w:val="231F20"/>
                <w:sz w:val="18"/>
              </w:rPr>
              <w:t>(0.10)</w:t>
            </w:r>
          </w:p>
        </w:tc>
      </w:tr>
    </w:tbl>
    <w:p>
      <w:pPr>
        <w:pStyle w:val="BodyText"/>
        <w:rPr>
          <w:sz w:val="20"/>
        </w:rPr>
      </w:pPr>
    </w:p>
    <w:p>
      <w:pPr>
        <w:pStyle w:val="BodyText"/>
        <w:spacing w:before="12"/>
        <w:rPr>
          <w:sz w:val="24"/>
        </w:rPr>
      </w:pPr>
      <w:r>
        <w:rPr/>
        <w:pict>
          <v:shape style="position:absolute;margin-left:287.051086pt;margin-top:22.704649pt;width:8pt;height:16.9pt;mso-position-horizontal-relative:page;mso-position-vertical-relative:paragraph;z-index:-15713792;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3</w:t>
                  </w:r>
                </w:p>
              </w:txbxContent>
            </v:textbox>
            <w10:wrap type="topAndBottom"/>
          </v:shape>
        </w:pict>
      </w:r>
    </w:p>
    <w:p>
      <w:pPr>
        <w:spacing w:after="0"/>
        <w:rPr>
          <w:sz w:val="24"/>
        </w:rPr>
        <w:sectPr>
          <w:pgSz w:w="11910" w:h="16160"/>
          <w:pgMar w:top="0" w:bottom="0" w:left="1000" w:right="940"/>
        </w:sectPr>
      </w:pPr>
    </w:p>
    <w:tbl>
      <w:tblPr>
        <w:tblW w:w="0" w:type="auto"/>
        <w:jc w:val="left"/>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0"/>
      </w:tblGrid>
      <w:tr>
        <w:trPr>
          <w:trHeight w:val="680" w:hRule="atLeast"/>
        </w:trPr>
        <w:tc>
          <w:tcPr>
            <w:tcW w:w="9350" w:type="dxa"/>
            <w:tcBorders>
              <w:left w:val="single" w:sz="8" w:space="0" w:color="BC9A1A"/>
              <w:right w:val="single" w:sz="8" w:space="0" w:color="BC9A1A"/>
            </w:tcBorders>
            <w:shd w:val="clear" w:color="auto" w:fill="FAF4E8"/>
          </w:tcPr>
          <w:p>
            <w:pPr>
              <w:pStyle w:val="TableParagraph"/>
              <w:ind w:left="-8"/>
              <w:rPr>
                <w:sz w:val="20"/>
              </w:rPr>
            </w:pPr>
            <w:r>
              <w:rPr>
                <w:sz w:val="20"/>
              </w:rPr>
              <w:drawing>
                <wp:inline distT="0" distB="0" distL="0" distR="0">
                  <wp:extent cx="5847708" cy="425291"/>
                  <wp:effectExtent l="0" t="0" r="0" b="0"/>
                  <wp:docPr id="33" name="image51.png"/>
                  <wp:cNvGraphicFramePr>
                    <a:graphicFrameLocks noChangeAspect="1"/>
                  </wp:cNvGraphicFramePr>
                  <a:graphic>
                    <a:graphicData uri="http://schemas.openxmlformats.org/drawingml/2006/picture">
                      <pic:pic>
                        <pic:nvPicPr>
                          <pic:cNvPr id="34" name="image51.png"/>
                          <pic:cNvPicPr/>
                        </pic:nvPicPr>
                        <pic:blipFill>
                          <a:blip r:embed="rId55" cstate="print"/>
                          <a:stretch>
                            <a:fillRect/>
                          </a:stretch>
                        </pic:blipFill>
                        <pic:spPr>
                          <a:xfrm>
                            <a:off x="0" y="0"/>
                            <a:ext cx="5847708" cy="425291"/>
                          </a:xfrm>
                          <a:prstGeom prst="rect">
                            <a:avLst/>
                          </a:prstGeom>
                        </pic:spPr>
                      </pic:pic>
                    </a:graphicData>
                  </a:graphic>
                </wp:inline>
              </w:drawing>
            </w:r>
            <w:r>
              <w:rPr>
                <w:sz w:val="20"/>
              </w:rPr>
            </w:r>
          </w:p>
        </w:tc>
      </w:tr>
      <w:tr>
        <w:trPr>
          <w:trHeight w:val="303" w:hRule="atLeast"/>
        </w:trPr>
        <w:tc>
          <w:tcPr>
            <w:tcW w:w="9350" w:type="dxa"/>
            <w:shd w:val="clear" w:color="auto" w:fill="BC9A1A"/>
          </w:tcPr>
          <w:p>
            <w:pPr>
              <w:pStyle w:val="TableParagraph"/>
              <w:spacing w:before="59"/>
              <w:ind w:left="3019" w:right="2958"/>
              <w:jc w:val="center"/>
              <w:rPr>
                <w:rFonts w:ascii="SimSun" w:hAnsi="SimSun" w:eastAsia="SimSun" w:hint="eastAsia"/>
                <w:sz w:val="16"/>
              </w:rPr>
            </w:pPr>
            <w:bookmarkStart w:name="未經審核簡明綜合權益變動表" w:id="7"/>
            <w:bookmarkEnd w:id="7"/>
            <w:r>
              <w:rPr/>
            </w: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c>
      </w:tr>
      <w:tr>
        <w:trPr>
          <w:trHeight w:val="325" w:hRule="atLeast"/>
        </w:trPr>
        <w:tc>
          <w:tcPr>
            <w:tcW w:w="9350" w:type="dxa"/>
            <w:tcBorders>
              <w:left w:val="single" w:sz="8" w:space="0" w:color="BC9A1A"/>
              <w:right w:val="single" w:sz="8" w:space="0" w:color="BC9A1A"/>
            </w:tcBorders>
            <w:shd w:val="clear" w:color="auto" w:fill="FAF4E8"/>
          </w:tcPr>
          <w:p>
            <w:pPr>
              <w:pStyle w:val="TableParagraph"/>
              <w:spacing w:line="280" w:lineRule="exact" w:before="25"/>
              <w:ind w:left="2487" w:right="2463"/>
              <w:jc w:val="center"/>
              <w:rPr>
                <w:rFonts w:ascii="SimSun" w:eastAsia="SimSun" w:hint="eastAsia"/>
                <w:sz w:val="31"/>
              </w:rPr>
            </w:pPr>
            <w:r>
              <w:rPr>
                <w:rFonts w:ascii="SimSun" w:eastAsia="SimSun" w:hint="eastAsia"/>
                <w:color w:val="BC9A1A"/>
                <w:sz w:val="31"/>
              </w:rPr>
              <w:t>未經審核簡明綜合權益變動表</w:t>
            </w:r>
          </w:p>
        </w:tc>
      </w:tr>
    </w:tbl>
    <w:p>
      <w:pPr>
        <w:spacing w:before="42"/>
        <w:ind w:left="306" w:right="111" w:firstLine="0"/>
        <w:jc w:val="center"/>
        <w:rPr>
          <w:sz w:val="17"/>
        </w:rPr>
      </w:pPr>
      <w:r>
        <w:rPr/>
        <w:pict>
          <v:rect style="position:absolute;margin-left:.142pt;margin-top:.000023pt;width:595.134pt;height:807.874pt;mso-position-horizontal-relative:page;mso-position-vertical-relative:page;z-index:-17262080" filled="true" fillcolor="#faf4e8" stroked="false">
            <v:fill type="solid"/>
            <w10:wrap type="none"/>
          </v:rect>
        </w:pict>
      </w:r>
      <w:r>
        <w:rPr/>
        <w:pict>
          <v:group style="position:absolute;margin-left:70.866096pt;margin-top:766.771606pt;width:468.5pt;height:41.15pt;mso-position-horizontal-relative:page;mso-position-vertical-relative:page;z-index:-17261568" coordorigin="1417,15335" coordsize="9370,823">
            <v:rect style="position:absolute;left:10764;top:15375;width:20;height:783" filled="true" fillcolor="#bc9a1a" stroked="false">
              <v:fill type="solid"/>
            </v:rect>
            <v:shape style="position:absolute;left:1433;top:15703;width:1299;height:454" coordorigin="1433,15704" coordsize="1299,454" path="m1433,16083l1433,16157,1508,16157,1433,16083xm1433,15920l1433,16001,1550,16119,1512,16157,1593,16157,1632,16119,1433,15920xm1433,15757l1433,15838,1713,16119,1674,16157,1756,16157,1795,16119,1433,15757xm2032,15704l1965,15704,1917,15752,1998,15752,2120,15874,1837,16157,1919,16157,2202,15874,2032,15704xm2243,15915l2000,16157,2082,16157,2243,15997,2324,15997,2243,15915xm2243,16078l2163,16157,2322,16157,2243,16078xm2324,15997l2243,15997,2365,16119,2326,16157,2408,16157,2446,16119,2324,15997xm2194,15704l2113,15704,2528,16119,2489,16157,2570,16157,2609,16119,2194,15704xm2732,16078l2652,16157,2732,16157,2732,16078xm1543,15704l1461,15704,1835,16078,1917,15997,1835,15997,1543,15704xm2357,15704l2276,15704,2650,16078,2732,15997,2650,15997,2357,15704xm1884,15704l1802,15704,1795,15711,1876,15793,1835,15834,1917,15834,1958,15874,1835,15997,1917,15997,2039,15874,1958,15793,1998,15752,1917,15752,1876,15711,1884,15704xm2732,15915l2650,15997,2732,15997,2732,15915xm1721,15704l1639,15704,1632,15711,1835,15915,1917,15834,1835,15834,1713,15711,1721,15704xe" filled="true" fillcolor="#f5e9d2" stroked="false">
              <v:path arrowok="t"/>
              <v:fill type="solid"/>
            </v:shape>
            <v:shape style="position:absolute;left:2446;top:15703;width:286;height:212" type="#_x0000_t75" stroked="false">
              <v:imagedata r:id="rId56" o:title=""/>
            </v:shape>
            <v:shape style="position:absolute;left:2730;top:15703;width:2444;height:454" coordorigin="2731,15704" coordsize="2444,454" path="m3016,15874l2845,15704,2779,15704,2731,15752,2731,15834,2731,15834,2771,15874,2731,15915,2731,15997,2853,15874,2771,15793,2812,15752,2934,15874,2731,16078,2731,16157,2733,16157,3016,15874xm3136,16157l3057,16078,2977,16157,3136,16157xm3260,16119l3138,15997,3057,15915,2814,16157,2895,16157,3057,15997,3179,16119,3140,16157,3221,16157,3260,16119xm3423,16119l3008,15704,2927,15704,3342,16119,3303,16157,3384,16157,3423,16119xm3830,15874l3660,15704,3594,15704,3545,15752,3504,15711,3512,15704,3431,15704,3423,15711,3504,15793,3464,15834,3342,15711,3349,15704,3268,15704,3260,15711,3464,15915,3545,15834,3586,15874,3464,15997,3171,15704,3090,15704,3464,16078,3545,15997,3667,15874,3627,15834,3626,15834,3586,15793,3627,15752,3749,15874,3466,16157,3547,16157,3830,15874xm3950,16157l3871,16078,3792,16157,3950,16157xm4075,16119l3952,15997,3871,15915,3629,16157,3710,16157,3871,15997,3993,16119,3955,16157,4036,16157,4075,16119xm4238,16119l3823,15704,3741,15704,4156,16119,4117,16157,4199,16157,4238,16119xm4645,15874l4474,15704,4408,15704,4360,15752,4319,15711,4327,15704,4245,15704,4238,15711,4319,15793,4278,15834,4156,15711,4164,15704,4082,15704,4075,15711,4278,15915,4360,15834,4401,15874,4278,15997,3986,15704,3904,15704,4278,16078,4360,15997,4482,15874,4401,15793,4441,15752,4563,15874,4280,16157,4362,16157,4645,15874xm4765,16157l4686,16078,4606,16157,4765,16157xm4889,16119l4767,15997,4686,15915,4443,16157,4525,16157,4686,15997,4808,16119,4769,16157,4850,16157,4889,16119xm5052,16119l4637,15704,4556,15704,4971,16119,4932,16157,5013,16157,5052,16119xm5174,16078l5095,16157,5174,16157,5174,16078xm5174,15915l5093,15997,4800,15704,4719,15704,5093,16078,5174,15997,5174,15915xe" filled="true" fillcolor="#f5e9d2" stroked="false">
              <v:path arrowok="t"/>
              <v:fill type="solid"/>
            </v:shape>
            <v:shape style="position:absolute;left:4889;top:15703;width:286;height:212" type="#_x0000_t75" stroked="false">
              <v:imagedata r:id="rId57" o:title=""/>
            </v:shape>
            <v:shape style="position:absolute;left:5174;top:15703;width:2444;height:454" coordorigin="5174,15704" coordsize="2444,454" path="m5459,15874l5289,15704,5223,15704,5174,15752,5174,15834,5175,15834,5215,15874,5174,15915,5174,15997,5297,15874,5215,15793,5256,15752,5378,15874,5174,16078,5174,16157,5176,16157,5459,15874xm5580,16157l5500,16078,5421,16157,5580,16157xm5704,16119l5582,15997,5500,15915,5258,16157,5339,16157,5500,15997,5622,16119,5584,16157,5665,16157,5704,16119xm5867,16119l5452,15704,5370,15704,5785,16119,5746,16157,5828,16157,5867,16119xm6274,15874l6104,15704,6037,15704,5989,15752,5948,15711,5956,15704,5874,15704,5867,15711,5948,15793,5907,15834,5785,15711,5793,15704,5711,15704,5704,15711,5907,15915,5989,15834,6030,15874,5907,15997,5615,15704,5533,15704,5907,16078,5989,15997,6111,15874,6070,15834,6070,15834,6030,15793,6070,15752,6193,15874,5909,16157,5991,16157,6274,15874xm6394,16157l6315,16078,6235,16157,6394,16157xm6518,16119l6396,15997,6315,15915,6072,16157,6154,16157,6315,15997,6437,16119,6398,16157,6479,16157,6518,16119xm6681,16119l6267,15704,6185,15704,6600,16119,6561,16157,6642,16157,6681,16119xm7088,15874l6918,15704,6851,15704,6803,15752,6763,15711,6770,15704,6689,15704,6681,15711,6763,15793,6722,15834,6600,15711,6607,15704,6526,15704,6518,15711,6722,15915,6803,15834,6844,15874,6722,15997,6429,15704,6348,15704,6722,16078,6803,15997,6925,15874,6844,15793,6885,15752,7007,15874,6724,16157,6805,16157,7088,15874xm7208,16157l7129,16078,7050,16157,7208,16157xm7333,16119l7211,15997,7129,15915,6887,16157,6968,16157,7129,15997,7251,16119,7213,16157,7294,16157,7333,16119xm7496,16119l7081,15704,6999,15704,7414,16119,7375,16157,7457,16157,7496,16119xm7618,16078l7539,16157,7618,16157,7618,16078xm7618,15915l7537,15997,7244,15704,7162,15704,7537,16078,7618,15997,7618,15915xe" filled="true" fillcolor="#f5e9d2" stroked="false">
              <v:path arrowok="t"/>
              <v:fill type="solid"/>
            </v:shape>
            <v:shape style="position:absolute;left:7332;top:15703;width:286;height:212" type="#_x0000_t75" stroked="false">
              <v:imagedata r:id="rId51" o:title=""/>
            </v:shape>
            <v:shape style="position:absolute;left:7617;top:15703;width:2444;height:454" coordorigin="7618,15704" coordsize="2444,454" path="m7903,15874l7732,15704,7666,15704,7618,15752,7618,15834,7618,15834,7659,15874,7618,15915,7618,15997,7740,15874,7659,15793,7699,15752,7821,15874,7618,16078,7618,16157,7620,16157,7903,15874xm8023,16157l7944,16078,7864,16157,8023,16157xm8147,16119l8025,15997,7944,15915,7701,16157,7783,16157,7944,15997,8066,16119,8027,16157,8108,16157,8147,16119xm8310,16119l7895,15704,7814,15704,8229,16119,8190,16157,8271,16157,8310,16119xm8717,15874l8547,15704,8481,15704,8432,15752,8391,15711,8399,15704,8318,15704,8310,15711,8391,15793,8351,15834,8229,15711,8236,15704,8155,15704,8147,15711,8351,15915,8432,15834,8473,15874,8351,15997,8058,15704,7977,15704,8351,16078,8432,15997,8554,15874,8514,15834,8513,15834,8473,15793,8514,15752,8636,15874,8353,16157,8434,16157,8717,15874xm8837,16157l8758,16078,8679,16157,8837,16157xm8962,16119l8839,15997,8758,15915,8516,16157,8597,16157,8758,15997,8880,16119,8842,16157,8923,16157,8962,16119xm9125,16119l8710,15704,8628,15704,9043,16119,9004,16157,9086,16157,9125,16119xm9532,15874l9361,15704,9295,15704,9247,15752,9206,15711,9214,15704,9132,15704,9125,15711,9206,15793,9165,15834,9043,15711,9051,15704,8969,15704,8962,15711,9165,15915,9247,15834,9288,15874,9165,15997,8873,15704,8791,15704,9165,16078,9247,15997,9369,15874,9288,15793,9328,15752,9450,15874,9167,16157,9249,16157,9532,15874xm9652,16157l9573,16078,9493,16157,9652,16157xm9776,16119l9654,15997,9573,15915,9330,16157,9412,16157,9573,15997,9695,16119,9656,16157,9737,16157,9776,16119xm9939,16119l9524,15704,9443,15704,9858,16119,9819,16157,9900,16157,9939,16119xm10061,16078l9982,16157,10061,16157,10061,16078xm10061,15915l9980,15997,9687,15704,9606,15704,9980,16078,10061,15997,10061,15915xe" filled="true" fillcolor="#f5e9d2" stroked="false">
              <v:path arrowok="t"/>
              <v:fill type="solid"/>
            </v:shape>
            <v:shape style="position:absolute;left:9776;top:15703;width:286;height:212" type="#_x0000_t75" stroked="false">
              <v:imagedata r:id="rId58" o:title=""/>
            </v:shape>
            <v:shape style="position:absolute;left:10060;top:15703;width:727;height:454" coordorigin="10061,15704" coordsize="727,454" path="m10346,15874l10175,15704,10109,15704,10061,15752,10061,15834,10061,15834,10102,15874,10061,15915,10061,15997,10183,15874,10102,15793,10142,15752,10265,15874,10061,16078,10061,16157,10063,16157,10346,15874xm10466,16157l10387,16078,10307,16157,10466,16157xm10590,16119l10468,15997,10387,15915,10144,16157,10226,16157,10387,15997,10509,16119,10470,16157,10551,16157,10590,16119xm10753,16119l10338,15704,10257,15704,10672,16119,10633,16157,10714,16157,10753,16119xm10787,15990l10501,15704,10420,15704,10787,16072,10787,15990xm10787,15827l10672,15711,10679,15704,10598,15704,10590,15711,10787,15909,10787,15827xm10787,15704l10761,15704,10753,15711,10787,15746,10787,15704xe" filled="true" fillcolor="#f5e9d2" stroked="false">
              <v:path arrowok="t"/>
              <v:fill type="solid"/>
            </v:shape>
            <v:shape style="position:absolute;left:1417;top:15335;width:9370;height:823" coordorigin="1417,15335" coordsize="9370,823" path="m1437,15335l1417,15335,1417,16157,1437,16157,1437,15335xm10787,15335l10767,15335,10767,16157,10787,16157,10787,15335xe" filled="true" fillcolor="#bc9a1a" stroked="false">
              <v:path arrowok="t"/>
              <v:fill type="solid"/>
            </v:shape>
            <w10:wrap type="none"/>
          </v:group>
        </w:pict>
      </w:r>
      <w:r>
        <w:rPr>
          <w:color w:val="231F20"/>
          <w:sz w:val="17"/>
        </w:rPr>
        <w:t>截至二零二三年六月三十日止三個月</w:t>
      </w:r>
    </w:p>
    <w:p>
      <w:pPr>
        <w:pStyle w:val="BodyText"/>
        <w:rPr>
          <w:sz w:val="20"/>
        </w:rPr>
      </w:pPr>
    </w:p>
    <w:p>
      <w:pPr>
        <w:pStyle w:val="BodyText"/>
        <w:rPr>
          <w:sz w:val="20"/>
        </w:rPr>
      </w:pPr>
    </w:p>
    <w:p>
      <w:pPr>
        <w:pStyle w:val="BodyText"/>
        <w:rPr>
          <w:sz w:val="20"/>
        </w:rPr>
      </w:pPr>
    </w:p>
    <w:p>
      <w:pPr>
        <w:pStyle w:val="BodyText"/>
        <w:spacing w:before="6"/>
        <w:rPr>
          <w:sz w:val="12"/>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1042"/>
        <w:gridCol w:w="779"/>
        <w:gridCol w:w="1268"/>
        <w:gridCol w:w="932"/>
        <w:gridCol w:w="798"/>
        <w:gridCol w:w="1057"/>
        <w:gridCol w:w="870"/>
      </w:tblGrid>
      <w:tr>
        <w:trPr>
          <w:trHeight w:val="269" w:hRule="atLeast"/>
        </w:trPr>
        <w:tc>
          <w:tcPr>
            <w:tcW w:w="4429" w:type="dxa"/>
            <w:gridSpan w:val="3"/>
            <w:shd w:val="clear" w:color="auto" w:fill="FAF4E8"/>
          </w:tcPr>
          <w:p>
            <w:pPr>
              <w:pStyle w:val="TableParagraph"/>
              <w:rPr>
                <w:rFonts w:ascii="Times New Roman"/>
                <w:sz w:val="14"/>
              </w:rPr>
            </w:pPr>
          </w:p>
        </w:tc>
        <w:tc>
          <w:tcPr>
            <w:tcW w:w="1268" w:type="dxa"/>
            <w:tcBorders>
              <w:bottom w:val="single" w:sz="4" w:space="0" w:color="BC9A1A"/>
            </w:tcBorders>
            <w:shd w:val="clear" w:color="auto" w:fill="FAF4E8"/>
          </w:tcPr>
          <w:p>
            <w:pPr>
              <w:pStyle w:val="TableParagraph"/>
              <w:spacing w:line="250" w:lineRule="exact"/>
              <w:ind w:left="2"/>
              <w:rPr>
                <w:rFonts w:ascii="Microsoft JhengHei" w:eastAsia="Microsoft JhengHei" w:hint="eastAsia"/>
                <w:b/>
                <w:sz w:val="18"/>
              </w:rPr>
            </w:pPr>
            <w:r>
              <w:rPr>
                <w:rFonts w:ascii="Microsoft JhengHei" w:eastAsia="Microsoft JhengHei" w:hint="eastAsia"/>
                <w:b/>
                <w:color w:val="BC9A1A"/>
                <w:w w:val="85"/>
                <w:sz w:val="18"/>
              </w:rPr>
              <w:t>本公司擁有人應佔</w:t>
            </w:r>
          </w:p>
        </w:tc>
        <w:tc>
          <w:tcPr>
            <w:tcW w:w="3657" w:type="dxa"/>
            <w:gridSpan w:val="4"/>
            <w:shd w:val="clear" w:color="auto" w:fill="FAF4E8"/>
          </w:tcPr>
          <w:p>
            <w:pPr>
              <w:pStyle w:val="TableParagraph"/>
              <w:rPr>
                <w:rFonts w:ascii="Times New Roman"/>
                <w:sz w:val="14"/>
              </w:rPr>
            </w:pPr>
          </w:p>
        </w:tc>
      </w:tr>
      <w:tr>
        <w:trPr>
          <w:trHeight w:val="394" w:hRule="atLeast"/>
        </w:trPr>
        <w:tc>
          <w:tcPr>
            <w:tcW w:w="2608" w:type="dxa"/>
            <w:shd w:val="clear" w:color="auto" w:fill="FAF4E8"/>
          </w:tcPr>
          <w:p>
            <w:pPr>
              <w:pStyle w:val="TableParagraph"/>
              <w:rPr>
                <w:rFonts w:ascii="Times New Roman"/>
                <w:sz w:val="14"/>
              </w:rPr>
            </w:pPr>
          </w:p>
        </w:tc>
        <w:tc>
          <w:tcPr>
            <w:tcW w:w="1042" w:type="dxa"/>
            <w:tcBorders>
              <w:top w:val="single" w:sz="4" w:space="0" w:color="BC9A1A"/>
            </w:tcBorders>
            <w:shd w:val="clear" w:color="auto" w:fill="FAF4E8"/>
          </w:tcPr>
          <w:p>
            <w:pPr>
              <w:pStyle w:val="TableParagraph"/>
              <w:spacing w:line="317" w:lineRule="exact" w:before="57"/>
              <w:ind w:right="186"/>
              <w:jc w:val="right"/>
              <w:rPr>
                <w:rFonts w:ascii="Microsoft JhengHei" w:eastAsia="Microsoft JhengHei" w:hint="eastAsia"/>
                <w:b/>
                <w:sz w:val="18"/>
              </w:rPr>
            </w:pPr>
            <w:r>
              <w:rPr>
                <w:rFonts w:ascii="Microsoft JhengHei" w:eastAsia="Microsoft JhengHei" w:hint="eastAsia"/>
                <w:b/>
                <w:color w:val="BC9A1A"/>
                <w:w w:val="90"/>
                <w:sz w:val="18"/>
              </w:rPr>
              <w:t>股本</w:t>
            </w:r>
          </w:p>
        </w:tc>
        <w:tc>
          <w:tcPr>
            <w:tcW w:w="779" w:type="dxa"/>
            <w:tcBorders>
              <w:top w:val="single" w:sz="4" w:space="0" w:color="BC9A1A"/>
            </w:tcBorders>
            <w:shd w:val="clear" w:color="auto" w:fill="FAF4E8"/>
          </w:tcPr>
          <w:p>
            <w:pPr>
              <w:pStyle w:val="TableParagraph"/>
              <w:spacing w:line="317" w:lineRule="exact" w:before="57"/>
              <w:ind w:right="2"/>
              <w:jc w:val="right"/>
              <w:rPr>
                <w:rFonts w:ascii="Microsoft JhengHei" w:eastAsia="Microsoft JhengHei" w:hint="eastAsia"/>
                <w:b/>
                <w:sz w:val="18"/>
              </w:rPr>
            </w:pPr>
            <w:r>
              <w:rPr>
                <w:rFonts w:ascii="Microsoft JhengHei" w:eastAsia="Microsoft JhengHei" w:hint="eastAsia"/>
                <w:b/>
                <w:color w:val="BC9A1A"/>
                <w:w w:val="90"/>
                <w:sz w:val="18"/>
              </w:rPr>
              <w:t>股份溢價</w:t>
            </w:r>
          </w:p>
        </w:tc>
        <w:tc>
          <w:tcPr>
            <w:tcW w:w="1268" w:type="dxa"/>
            <w:tcBorders>
              <w:top w:val="single" w:sz="4" w:space="0" w:color="BC9A1A"/>
            </w:tcBorders>
            <w:shd w:val="clear" w:color="auto" w:fill="FAF4E8"/>
          </w:tcPr>
          <w:p>
            <w:pPr>
              <w:pStyle w:val="TableParagraph"/>
              <w:spacing w:line="317" w:lineRule="exact" w:before="57"/>
              <w:ind w:left="225"/>
              <w:rPr>
                <w:rFonts w:ascii="Microsoft JhengHei" w:eastAsia="Microsoft JhengHei" w:hint="eastAsia"/>
                <w:b/>
                <w:sz w:val="18"/>
              </w:rPr>
            </w:pPr>
            <w:r>
              <w:rPr>
                <w:rFonts w:ascii="Microsoft JhengHei" w:eastAsia="Microsoft JhengHei" w:hint="eastAsia"/>
                <w:b/>
                <w:color w:val="BC9A1A"/>
                <w:w w:val="90"/>
                <w:sz w:val="18"/>
              </w:rPr>
              <w:t>購股權儲備</w:t>
            </w:r>
          </w:p>
        </w:tc>
        <w:tc>
          <w:tcPr>
            <w:tcW w:w="932" w:type="dxa"/>
            <w:tcBorders>
              <w:top w:val="single" w:sz="4" w:space="0" w:color="BC9A1A"/>
            </w:tcBorders>
            <w:shd w:val="clear" w:color="auto" w:fill="FAF4E8"/>
          </w:tcPr>
          <w:p>
            <w:pPr>
              <w:pStyle w:val="TableParagraph"/>
              <w:spacing w:line="317" w:lineRule="exact" w:before="57"/>
              <w:ind w:right="281"/>
              <w:jc w:val="right"/>
              <w:rPr>
                <w:rFonts w:ascii="Microsoft JhengHei" w:eastAsia="Microsoft JhengHei" w:hint="eastAsia"/>
                <w:b/>
                <w:sz w:val="18"/>
              </w:rPr>
            </w:pPr>
            <w:r>
              <w:rPr>
                <w:rFonts w:ascii="Microsoft JhengHei" w:eastAsia="Microsoft JhengHei" w:hint="eastAsia"/>
                <w:b/>
                <w:color w:val="BC9A1A"/>
                <w:w w:val="85"/>
                <w:sz w:val="18"/>
              </w:rPr>
              <w:t>累計虧損</w:t>
            </w:r>
          </w:p>
        </w:tc>
        <w:tc>
          <w:tcPr>
            <w:tcW w:w="798" w:type="dxa"/>
            <w:tcBorders>
              <w:top w:val="single" w:sz="4" w:space="0" w:color="BC9A1A"/>
            </w:tcBorders>
            <w:shd w:val="clear" w:color="auto" w:fill="FAF4E8"/>
          </w:tcPr>
          <w:p>
            <w:pPr>
              <w:pStyle w:val="TableParagraph"/>
              <w:spacing w:line="317" w:lineRule="exact" w:before="57"/>
              <w:ind w:right="108"/>
              <w:jc w:val="right"/>
              <w:rPr>
                <w:rFonts w:ascii="Microsoft JhengHei" w:eastAsia="Microsoft JhengHei" w:hint="eastAsia"/>
                <w:b/>
                <w:sz w:val="18"/>
              </w:rPr>
            </w:pPr>
            <w:r>
              <w:rPr>
                <w:rFonts w:ascii="Microsoft JhengHei" w:eastAsia="Microsoft JhengHei" w:hint="eastAsia"/>
                <w:b/>
                <w:color w:val="BC9A1A"/>
                <w:w w:val="90"/>
                <w:sz w:val="18"/>
              </w:rPr>
              <w:t>小計</w:t>
            </w:r>
          </w:p>
        </w:tc>
        <w:tc>
          <w:tcPr>
            <w:tcW w:w="1057" w:type="dxa"/>
            <w:shd w:val="clear" w:color="auto" w:fill="FAF4E8"/>
          </w:tcPr>
          <w:p>
            <w:pPr>
              <w:pStyle w:val="TableParagraph"/>
              <w:spacing w:line="317" w:lineRule="exact" w:before="57"/>
              <w:ind w:right="201"/>
              <w:jc w:val="right"/>
              <w:rPr>
                <w:rFonts w:ascii="Microsoft JhengHei" w:eastAsia="Microsoft JhengHei" w:hint="eastAsia"/>
                <w:b/>
                <w:sz w:val="18"/>
              </w:rPr>
            </w:pPr>
            <w:r>
              <w:rPr>
                <w:rFonts w:ascii="Microsoft JhengHei" w:eastAsia="Microsoft JhengHei" w:hint="eastAsia"/>
                <w:b/>
                <w:color w:val="BC9A1A"/>
                <w:w w:val="90"/>
                <w:sz w:val="18"/>
              </w:rPr>
              <w:t>非控股權益</w:t>
            </w:r>
          </w:p>
        </w:tc>
        <w:tc>
          <w:tcPr>
            <w:tcW w:w="870" w:type="dxa"/>
            <w:shd w:val="clear" w:color="auto" w:fill="FAF4E8"/>
          </w:tcPr>
          <w:p>
            <w:pPr>
              <w:pStyle w:val="TableParagraph"/>
              <w:spacing w:line="317" w:lineRule="exact" w:before="57"/>
              <w:ind w:right="108"/>
              <w:jc w:val="right"/>
              <w:rPr>
                <w:rFonts w:ascii="Microsoft JhengHei" w:eastAsia="Microsoft JhengHei" w:hint="eastAsia"/>
                <w:b/>
                <w:sz w:val="18"/>
              </w:rPr>
            </w:pPr>
            <w:r>
              <w:rPr>
                <w:rFonts w:ascii="Microsoft JhengHei" w:eastAsia="Microsoft JhengHei" w:hint="eastAsia"/>
                <w:b/>
                <w:color w:val="BC9A1A"/>
                <w:w w:val="90"/>
                <w:sz w:val="18"/>
              </w:rPr>
              <w:t>權益總額</w:t>
            </w:r>
          </w:p>
        </w:tc>
      </w:tr>
      <w:tr>
        <w:trPr>
          <w:trHeight w:val="311" w:hRule="atLeast"/>
        </w:trPr>
        <w:tc>
          <w:tcPr>
            <w:tcW w:w="2608" w:type="dxa"/>
            <w:shd w:val="clear" w:color="auto" w:fill="FAF4E8"/>
          </w:tcPr>
          <w:p>
            <w:pPr>
              <w:pStyle w:val="TableParagraph"/>
              <w:rPr>
                <w:rFonts w:ascii="Times New Roman"/>
                <w:sz w:val="14"/>
              </w:rPr>
            </w:pPr>
          </w:p>
        </w:tc>
        <w:tc>
          <w:tcPr>
            <w:tcW w:w="1042" w:type="dxa"/>
            <w:shd w:val="clear" w:color="auto" w:fill="FAF4E8"/>
          </w:tcPr>
          <w:p>
            <w:pPr>
              <w:pStyle w:val="TableParagraph"/>
              <w:spacing w:line="285" w:lineRule="exact" w:before="7"/>
              <w:ind w:right="186"/>
              <w:jc w:val="right"/>
              <w:rPr>
                <w:sz w:val="18"/>
              </w:rPr>
            </w:pPr>
            <w:r>
              <w:rPr>
                <w:color w:val="BC9A1A"/>
                <w:w w:val="90"/>
                <w:sz w:val="18"/>
              </w:rPr>
              <w:t>千港元</w:t>
            </w:r>
          </w:p>
        </w:tc>
        <w:tc>
          <w:tcPr>
            <w:tcW w:w="779" w:type="dxa"/>
            <w:shd w:val="clear" w:color="auto" w:fill="FAF4E8"/>
          </w:tcPr>
          <w:p>
            <w:pPr>
              <w:pStyle w:val="TableParagraph"/>
              <w:spacing w:line="285" w:lineRule="exact" w:before="7"/>
              <w:ind w:right="1"/>
              <w:jc w:val="right"/>
              <w:rPr>
                <w:sz w:val="18"/>
              </w:rPr>
            </w:pPr>
            <w:r>
              <w:rPr>
                <w:color w:val="BC9A1A"/>
                <w:w w:val="90"/>
                <w:sz w:val="18"/>
              </w:rPr>
              <w:t>千港元</w:t>
            </w:r>
          </w:p>
        </w:tc>
        <w:tc>
          <w:tcPr>
            <w:tcW w:w="1268" w:type="dxa"/>
            <w:shd w:val="clear" w:color="auto" w:fill="FAF4E8"/>
          </w:tcPr>
          <w:p>
            <w:pPr>
              <w:pStyle w:val="TableParagraph"/>
              <w:spacing w:line="285" w:lineRule="exact" w:before="7"/>
              <w:ind w:left="519"/>
              <w:rPr>
                <w:sz w:val="18"/>
              </w:rPr>
            </w:pPr>
            <w:r>
              <w:rPr>
                <w:color w:val="BC9A1A"/>
                <w:w w:val="90"/>
                <w:sz w:val="18"/>
              </w:rPr>
              <w:t>千港元</w:t>
            </w:r>
          </w:p>
        </w:tc>
        <w:tc>
          <w:tcPr>
            <w:tcW w:w="932" w:type="dxa"/>
            <w:shd w:val="clear" w:color="auto" w:fill="FAF4E8"/>
          </w:tcPr>
          <w:p>
            <w:pPr>
              <w:pStyle w:val="TableParagraph"/>
              <w:spacing w:line="285" w:lineRule="exact" w:before="7"/>
              <w:ind w:right="274"/>
              <w:jc w:val="right"/>
              <w:rPr>
                <w:sz w:val="18"/>
              </w:rPr>
            </w:pPr>
            <w:r>
              <w:rPr>
                <w:color w:val="BC9A1A"/>
                <w:w w:val="90"/>
                <w:sz w:val="18"/>
              </w:rPr>
              <w:t>千港元</w:t>
            </w:r>
          </w:p>
        </w:tc>
        <w:tc>
          <w:tcPr>
            <w:tcW w:w="798" w:type="dxa"/>
            <w:shd w:val="clear" w:color="auto" w:fill="FAF4E8"/>
          </w:tcPr>
          <w:p>
            <w:pPr>
              <w:pStyle w:val="TableParagraph"/>
              <w:spacing w:line="285" w:lineRule="exact" w:before="7"/>
              <w:ind w:right="108"/>
              <w:jc w:val="right"/>
              <w:rPr>
                <w:sz w:val="18"/>
              </w:rPr>
            </w:pPr>
            <w:r>
              <w:rPr>
                <w:color w:val="BC9A1A"/>
                <w:w w:val="90"/>
                <w:sz w:val="18"/>
              </w:rPr>
              <w:t>千港元</w:t>
            </w:r>
          </w:p>
        </w:tc>
        <w:tc>
          <w:tcPr>
            <w:tcW w:w="1057" w:type="dxa"/>
            <w:shd w:val="clear" w:color="auto" w:fill="FAF4E8"/>
          </w:tcPr>
          <w:p>
            <w:pPr>
              <w:pStyle w:val="TableParagraph"/>
              <w:spacing w:line="285" w:lineRule="exact" w:before="7"/>
              <w:ind w:right="201"/>
              <w:jc w:val="right"/>
              <w:rPr>
                <w:sz w:val="18"/>
              </w:rPr>
            </w:pPr>
            <w:r>
              <w:rPr>
                <w:color w:val="BC9A1A"/>
                <w:w w:val="90"/>
                <w:sz w:val="18"/>
              </w:rPr>
              <w:t>千港元</w:t>
            </w:r>
          </w:p>
        </w:tc>
        <w:tc>
          <w:tcPr>
            <w:tcW w:w="870" w:type="dxa"/>
            <w:shd w:val="clear" w:color="auto" w:fill="FAF4E8"/>
          </w:tcPr>
          <w:p>
            <w:pPr>
              <w:pStyle w:val="TableParagraph"/>
              <w:spacing w:line="285" w:lineRule="exact" w:before="7"/>
              <w:ind w:right="107"/>
              <w:jc w:val="right"/>
              <w:rPr>
                <w:sz w:val="18"/>
              </w:rPr>
            </w:pPr>
            <w:r>
              <w:rPr>
                <w:color w:val="BC9A1A"/>
                <w:w w:val="90"/>
                <w:sz w:val="18"/>
              </w:rPr>
              <w:t>千港元</w:t>
            </w:r>
          </w:p>
        </w:tc>
      </w:tr>
      <w:tr>
        <w:trPr>
          <w:trHeight w:val="308" w:hRule="atLeast"/>
        </w:trPr>
        <w:tc>
          <w:tcPr>
            <w:tcW w:w="2608" w:type="dxa"/>
            <w:tcBorders>
              <w:bottom w:val="single" w:sz="12" w:space="0" w:color="BC9A1A"/>
            </w:tcBorders>
            <w:shd w:val="clear" w:color="auto" w:fill="FAF4E8"/>
          </w:tcPr>
          <w:p>
            <w:pPr>
              <w:pStyle w:val="TableParagraph"/>
              <w:rPr>
                <w:rFonts w:ascii="Times New Roman"/>
                <w:sz w:val="14"/>
              </w:rPr>
            </w:pPr>
          </w:p>
        </w:tc>
        <w:tc>
          <w:tcPr>
            <w:tcW w:w="1042" w:type="dxa"/>
            <w:tcBorders>
              <w:bottom w:val="single" w:sz="12" w:space="0" w:color="BC9A1A"/>
            </w:tcBorders>
            <w:shd w:val="clear" w:color="auto" w:fill="FAF4E8"/>
          </w:tcPr>
          <w:p>
            <w:pPr>
              <w:pStyle w:val="TableParagraph"/>
              <w:rPr>
                <w:rFonts w:ascii="Times New Roman"/>
                <w:sz w:val="14"/>
              </w:rPr>
            </w:pPr>
          </w:p>
        </w:tc>
        <w:tc>
          <w:tcPr>
            <w:tcW w:w="779" w:type="dxa"/>
            <w:tcBorders>
              <w:bottom w:val="single" w:sz="12" w:space="0" w:color="BC9A1A"/>
            </w:tcBorders>
            <w:shd w:val="clear" w:color="auto" w:fill="FAF4E8"/>
          </w:tcPr>
          <w:p>
            <w:pPr>
              <w:pStyle w:val="TableParagraph"/>
              <w:rPr>
                <w:rFonts w:ascii="Times New Roman"/>
                <w:sz w:val="14"/>
              </w:rPr>
            </w:pPr>
          </w:p>
        </w:tc>
        <w:tc>
          <w:tcPr>
            <w:tcW w:w="1268" w:type="dxa"/>
            <w:tcBorders>
              <w:bottom w:val="single" w:sz="12" w:space="0" w:color="BC9A1A"/>
            </w:tcBorders>
            <w:shd w:val="clear" w:color="auto" w:fill="FAF4E8"/>
          </w:tcPr>
          <w:p>
            <w:pPr>
              <w:pStyle w:val="TableParagraph"/>
              <w:spacing w:line="274" w:lineRule="exact" w:before="15"/>
              <w:ind w:left="435"/>
              <w:rPr>
                <w:sz w:val="18"/>
              </w:rPr>
            </w:pPr>
            <w:r>
              <w:rPr>
                <w:color w:val="BC9A1A"/>
                <w:w w:val="90"/>
                <w:sz w:val="18"/>
              </w:rPr>
              <w:t>（附註）</w:t>
            </w:r>
          </w:p>
        </w:tc>
        <w:tc>
          <w:tcPr>
            <w:tcW w:w="932" w:type="dxa"/>
            <w:tcBorders>
              <w:bottom w:val="single" w:sz="12" w:space="0" w:color="BC9A1A"/>
            </w:tcBorders>
            <w:shd w:val="clear" w:color="auto" w:fill="FAF4E8"/>
          </w:tcPr>
          <w:p>
            <w:pPr>
              <w:pStyle w:val="TableParagraph"/>
              <w:rPr>
                <w:rFonts w:ascii="Times New Roman"/>
                <w:sz w:val="14"/>
              </w:rPr>
            </w:pPr>
          </w:p>
        </w:tc>
        <w:tc>
          <w:tcPr>
            <w:tcW w:w="798" w:type="dxa"/>
            <w:tcBorders>
              <w:bottom w:val="single" w:sz="12" w:space="0" w:color="BC9A1A"/>
            </w:tcBorders>
            <w:shd w:val="clear" w:color="auto" w:fill="FAF4E8"/>
          </w:tcPr>
          <w:p>
            <w:pPr>
              <w:pStyle w:val="TableParagraph"/>
              <w:rPr>
                <w:rFonts w:ascii="Times New Roman"/>
                <w:sz w:val="14"/>
              </w:rPr>
            </w:pPr>
          </w:p>
        </w:tc>
        <w:tc>
          <w:tcPr>
            <w:tcW w:w="1057" w:type="dxa"/>
            <w:tcBorders>
              <w:bottom w:val="single" w:sz="12" w:space="0" w:color="BC9A1A"/>
            </w:tcBorders>
            <w:shd w:val="clear" w:color="auto" w:fill="FAF4E8"/>
          </w:tcPr>
          <w:p>
            <w:pPr>
              <w:pStyle w:val="TableParagraph"/>
              <w:rPr>
                <w:rFonts w:ascii="Times New Roman"/>
                <w:sz w:val="14"/>
              </w:rPr>
            </w:pPr>
          </w:p>
        </w:tc>
        <w:tc>
          <w:tcPr>
            <w:tcW w:w="870" w:type="dxa"/>
            <w:tcBorders>
              <w:bottom w:val="single" w:sz="12" w:space="0" w:color="BC9A1A"/>
            </w:tcBorders>
            <w:shd w:val="clear" w:color="auto" w:fill="FAF4E8"/>
          </w:tcPr>
          <w:p>
            <w:pPr>
              <w:pStyle w:val="TableParagraph"/>
              <w:rPr>
                <w:rFonts w:ascii="Times New Roman"/>
                <w:sz w:val="14"/>
              </w:rPr>
            </w:pPr>
          </w:p>
        </w:tc>
      </w:tr>
      <w:tr>
        <w:trPr>
          <w:trHeight w:val="869" w:hRule="atLeast"/>
        </w:trPr>
        <w:tc>
          <w:tcPr>
            <w:tcW w:w="2608" w:type="dxa"/>
            <w:tcBorders>
              <w:top w:val="single" w:sz="12" w:space="0" w:color="BC9A1A"/>
            </w:tcBorders>
            <w:shd w:val="clear" w:color="auto" w:fill="FAF4E8"/>
          </w:tcPr>
          <w:p>
            <w:pPr>
              <w:pStyle w:val="TableParagraph"/>
              <w:spacing w:before="1"/>
              <w:rPr>
                <w:sz w:val="23"/>
              </w:rPr>
            </w:pPr>
          </w:p>
          <w:p>
            <w:pPr>
              <w:pStyle w:val="TableParagraph"/>
              <w:ind w:left="-1"/>
              <w:rPr>
                <w:sz w:val="18"/>
              </w:rPr>
            </w:pPr>
            <w:r>
              <w:rPr>
                <w:color w:val="231F20"/>
                <w:w w:val="90"/>
                <w:sz w:val="18"/>
              </w:rPr>
              <w:t>於二零二二年四月一日（經審核）</w:t>
            </w:r>
          </w:p>
        </w:tc>
        <w:tc>
          <w:tcPr>
            <w:tcW w:w="1042" w:type="dxa"/>
            <w:tcBorders>
              <w:top w:val="single" w:sz="12" w:space="0" w:color="BC9A1A"/>
            </w:tcBorders>
            <w:shd w:val="clear" w:color="auto" w:fill="FAF4E8"/>
          </w:tcPr>
          <w:p>
            <w:pPr>
              <w:pStyle w:val="TableParagraph"/>
              <w:spacing w:before="13"/>
              <w:rPr>
                <w:sz w:val="25"/>
              </w:rPr>
            </w:pPr>
          </w:p>
          <w:p>
            <w:pPr>
              <w:pStyle w:val="TableParagraph"/>
              <w:ind w:right="189"/>
              <w:jc w:val="right"/>
              <w:rPr>
                <w:rFonts w:ascii="Arial"/>
                <w:sz w:val="18"/>
              </w:rPr>
            </w:pPr>
            <w:r>
              <w:rPr>
                <w:rFonts w:ascii="Arial"/>
                <w:color w:val="231F20"/>
                <w:w w:val="90"/>
                <w:sz w:val="18"/>
              </w:rPr>
              <w:t>26,434</w:t>
            </w:r>
          </w:p>
        </w:tc>
        <w:tc>
          <w:tcPr>
            <w:tcW w:w="779" w:type="dxa"/>
            <w:tcBorders>
              <w:top w:val="single" w:sz="12" w:space="0" w:color="BC9A1A"/>
            </w:tcBorders>
            <w:shd w:val="clear" w:color="auto" w:fill="FAF4E8"/>
          </w:tcPr>
          <w:p>
            <w:pPr>
              <w:pStyle w:val="TableParagraph"/>
              <w:spacing w:before="13"/>
              <w:rPr>
                <w:sz w:val="25"/>
              </w:rPr>
            </w:pPr>
          </w:p>
          <w:p>
            <w:pPr>
              <w:pStyle w:val="TableParagraph"/>
              <w:ind w:right="4"/>
              <w:jc w:val="right"/>
              <w:rPr>
                <w:rFonts w:ascii="Arial"/>
                <w:sz w:val="18"/>
              </w:rPr>
            </w:pPr>
            <w:r>
              <w:rPr>
                <w:rFonts w:ascii="Arial"/>
                <w:color w:val="231F20"/>
                <w:w w:val="90"/>
                <w:sz w:val="18"/>
              </w:rPr>
              <w:t>113,760</w:t>
            </w:r>
          </w:p>
        </w:tc>
        <w:tc>
          <w:tcPr>
            <w:tcW w:w="1268" w:type="dxa"/>
            <w:tcBorders>
              <w:top w:val="single" w:sz="12" w:space="0" w:color="BC9A1A"/>
            </w:tcBorders>
            <w:shd w:val="clear" w:color="auto" w:fill="FAF4E8"/>
          </w:tcPr>
          <w:p>
            <w:pPr>
              <w:pStyle w:val="TableParagraph"/>
              <w:spacing w:before="13"/>
              <w:rPr>
                <w:sz w:val="25"/>
              </w:rPr>
            </w:pPr>
          </w:p>
          <w:p>
            <w:pPr>
              <w:pStyle w:val="TableParagraph"/>
              <w:ind w:left="596"/>
              <w:rPr>
                <w:rFonts w:ascii="Arial"/>
                <w:sz w:val="18"/>
              </w:rPr>
            </w:pPr>
            <w:r>
              <w:rPr>
                <w:rFonts w:ascii="Arial"/>
                <w:color w:val="231F20"/>
                <w:w w:val="90"/>
                <w:sz w:val="18"/>
              </w:rPr>
              <w:t>2,750</w:t>
            </w:r>
          </w:p>
        </w:tc>
        <w:tc>
          <w:tcPr>
            <w:tcW w:w="932" w:type="dxa"/>
            <w:tcBorders>
              <w:top w:val="single" w:sz="12" w:space="0" w:color="BC9A1A"/>
            </w:tcBorders>
            <w:shd w:val="clear" w:color="auto" w:fill="FAF4E8"/>
          </w:tcPr>
          <w:p>
            <w:pPr>
              <w:pStyle w:val="TableParagraph"/>
              <w:spacing w:before="13"/>
              <w:rPr>
                <w:sz w:val="25"/>
              </w:rPr>
            </w:pPr>
          </w:p>
          <w:p>
            <w:pPr>
              <w:pStyle w:val="TableParagraph"/>
              <w:ind w:right="242"/>
              <w:jc w:val="right"/>
              <w:rPr>
                <w:rFonts w:ascii="Arial"/>
                <w:sz w:val="18"/>
              </w:rPr>
            </w:pPr>
            <w:r>
              <w:rPr>
                <w:rFonts w:ascii="Arial"/>
                <w:color w:val="231F20"/>
                <w:w w:val="85"/>
                <w:sz w:val="18"/>
              </w:rPr>
              <w:t>(99,897)</w:t>
            </w:r>
          </w:p>
        </w:tc>
        <w:tc>
          <w:tcPr>
            <w:tcW w:w="798" w:type="dxa"/>
            <w:tcBorders>
              <w:top w:val="single" w:sz="12" w:space="0" w:color="BC9A1A"/>
            </w:tcBorders>
            <w:shd w:val="clear" w:color="auto" w:fill="FAF4E8"/>
          </w:tcPr>
          <w:p>
            <w:pPr>
              <w:pStyle w:val="TableParagraph"/>
              <w:spacing w:before="13"/>
              <w:rPr>
                <w:sz w:val="25"/>
              </w:rPr>
            </w:pPr>
          </w:p>
          <w:p>
            <w:pPr>
              <w:pStyle w:val="TableParagraph"/>
              <w:ind w:right="111"/>
              <w:jc w:val="right"/>
              <w:rPr>
                <w:rFonts w:ascii="Arial"/>
                <w:sz w:val="18"/>
              </w:rPr>
            </w:pPr>
            <w:r>
              <w:rPr>
                <w:rFonts w:ascii="Arial"/>
                <w:color w:val="231F20"/>
                <w:w w:val="90"/>
                <w:sz w:val="18"/>
              </w:rPr>
              <w:t>43,047</w:t>
            </w:r>
          </w:p>
        </w:tc>
        <w:tc>
          <w:tcPr>
            <w:tcW w:w="1057" w:type="dxa"/>
            <w:tcBorders>
              <w:top w:val="single" w:sz="12" w:space="0" w:color="BC9A1A"/>
            </w:tcBorders>
            <w:shd w:val="clear" w:color="auto" w:fill="FAF4E8"/>
          </w:tcPr>
          <w:p>
            <w:pPr>
              <w:pStyle w:val="TableParagraph"/>
              <w:spacing w:before="13"/>
              <w:rPr>
                <w:sz w:val="25"/>
              </w:rPr>
            </w:pPr>
          </w:p>
          <w:p>
            <w:pPr>
              <w:pStyle w:val="TableParagraph"/>
              <w:ind w:right="204"/>
              <w:jc w:val="right"/>
              <w:rPr>
                <w:rFonts w:ascii="Arial" w:hAnsi="Arial"/>
                <w:sz w:val="18"/>
              </w:rPr>
            </w:pPr>
            <w:r>
              <w:rPr>
                <w:rFonts w:ascii="Arial" w:hAnsi="Arial"/>
                <w:color w:val="231F20"/>
                <w:w w:val="71"/>
                <w:sz w:val="18"/>
              </w:rPr>
              <w:t>–</w:t>
            </w:r>
          </w:p>
        </w:tc>
        <w:tc>
          <w:tcPr>
            <w:tcW w:w="870" w:type="dxa"/>
            <w:tcBorders>
              <w:top w:val="single" w:sz="12" w:space="0" w:color="BC9A1A"/>
            </w:tcBorders>
            <w:shd w:val="clear" w:color="auto" w:fill="FAF4E8"/>
          </w:tcPr>
          <w:p>
            <w:pPr>
              <w:pStyle w:val="TableParagraph"/>
              <w:spacing w:before="13"/>
              <w:rPr>
                <w:sz w:val="25"/>
              </w:rPr>
            </w:pPr>
          </w:p>
          <w:p>
            <w:pPr>
              <w:pStyle w:val="TableParagraph"/>
              <w:ind w:right="110"/>
              <w:jc w:val="right"/>
              <w:rPr>
                <w:rFonts w:ascii="Arial"/>
                <w:sz w:val="18"/>
              </w:rPr>
            </w:pPr>
            <w:r>
              <w:rPr>
                <w:rFonts w:ascii="Arial"/>
                <w:color w:val="231F20"/>
                <w:w w:val="90"/>
                <w:sz w:val="18"/>
              </w:rPr>
              <w:t>43,047</w:t>
            </w:r>
          </w:p>
        </w:tc>
      </w:tr>
      <w:tr>
        <w:trPr>
          <w:trHeight w:val="479" w:hRule="atLeast"/>
        </w:trPr>
        <w:tc>
          <w:tcPr>
            <w:tcW w:w="2608" w:type="dxa"/>
            <w:shd w:val="clear" w:color="auto" w:fill="FAF4E8"/>
          </w:tcPr>
          <w:p>
            <w:pPr>
              <w:pStyle w:val="TableParagraph"/>
              <w:spacing w:before="15"/>
              <w:rPr>
                <w:sz w:val="9"/>
              </w:rPr>
            </w:pPr>
          </w:p>
          <w:p>
            <w:pPr>
              <w:pStyle w:val="TableParagraph"/>
              <w:spacing w:line="288" w:lineRule="exact"/>
              <w:rPr>
                <w:sz w:val="18"/>
              </w:rPr>
            </w:pPr>
            <w:r>
              <w:rPr>
                <w:color w:val="231F20"/>
                <w:sz w:val="18"/>
              </w:rPr>
              <w:t>非控股權益向一間附屬公司注資</w:t>
            </w:r>
          </w:p>
        </w:tc>
        <w:tc>
          <w:tcPr>
            <w:tcW w:w="1042" w:type="dxa"/>
            <w:shd w:val="clear" w:color="auto" w:fill="FAF4E8"/>
          </w:tcPr>
          <w:p>
            <w:pPr>
              <w:pStyle w:val="TableParagraph"/>
              <w:spacing w:before="10"/>
              <w:rPr>
                <w:sz w:val="12"/>
              </w:rPr>
            </w:pPr>
          </w:p>
          <w:p>
            <w:pPr>
              <w:pStyle w:val="TableParagraph"/>
              <w:ind w:right="189"/>
              <w:jc w:val="right"/>
              <w:rPr>
                <w:rFonts w:ascii="Arial" w:hAnsi="Arial"/>
                <w:sz w:val="18"/>
              </w:rPr>
            </w:pPr>
            <w:r>
              <w:rPr>
                <w:rFonts w:ascii="Arial" w:hAnsi="Arial"/>
                <w:color w:val="231F20"/>
                <w:w w:val="89"/>
                <w:sz w:val="18"/>
              </w:rPr>
              <w:t>–</w:t>
            </w:r>
          </w:p>
        </w:tc>
        <w:tc>
          <w:tcPr>
            <w:tcW w:w="779" w:type="dxa"/>
            <w:shd w:val="clear" w:color="auto" w:fill="FAF4E8"/>
          </w:tcPr>
          <w:p>
            <w:pPr>
              <w:pStyle w:val="TableParagraph"/>
              <w:spacing w:before="10"/>
              <w:rPr>
                <w:sz w:val="12"/>
              </w:rPr>
            </w:pPr>
          </w:p>
          <w:p>
            <w:pPr>
              <w:pStyle w:val="TableParagraph"/>
              <w:ind w:right="4"/>
              <w:jc w:val="right"/>
              <w:rPr>
                <w:rFonts w:ascii="Arial" w:hAnsi="Arial"/>
                <w:sz w:val="18"/>
              </w:rPr>
            </w:pPr>
            <w:r>
              <w:rPr>
                <w:rFonts w:ascii="Arial" w:hAnsi="Arial"/>
                <w:color w:val="231F20"/>
                <w:w w:val="89"/>
                <w:sz w:val="18"/>
              </w:rPr>
              <w:t>–</w:t>
            </w:r>
          </w:p>
        </w:tc>
        <w:tc>
          <w:tcPr>
            <w:tcW w:w="1268" w:type="dxa"/>
            <w:shd w:val="clear" w:color="auto" w:fill="FAF4E8"/>
          </w:tcPr>
          <w:p>
            <w:pPr>
              <w:pStyle w:val="TableParagraph"/>
              <w:spacing w:before="10"/>
              <w:rPr>
                <w:sz w:val="12"/>
              </w:rPr>
            </w:pPr>
          </w:p>
          <w:p>
            <w:pPr>
              <w:pStyle w:val="TableParagraph"/>
              <w:ind w:right="309"/>
              <w:jc w:val="right"/>
              <w:rPr>
                <w:rFonts w:ascii="Arial" w:hAnsi="Arial"/>
                <w:sz w:val="18"/>
              </w:rPr>
            </w:pPr>
            <w:r>
              <w:rPr>
                <w:rFonts w:ascii="Arial" w:hAnsi="Arial"/>
                <w:color w:val="231F20"/>
                <w:w w:val="89"/>
                <w:sz w:val="18"/>
              </w:rPr>
              <w:t>–</w:t>
            </w:r>
          </w:p>
        </w:tc>
        <w:tc>
          <w:tcPr>
            <w:tcW w:w="932" w:type="dxa"/>
            <w:shd w:val="clear" w:color="auto" w:fill="FAF4E8"/>
          </w:tcPr>
          <w:p>
            <w:pPr>
              <w:pStyle w:val="TableParagraph"/>
              <w:spacing w:before="10"/>
              <w:rPr>
                <w:sz w:val="12"/>
              </w:rPr>
            </w:pPr>
          </w:p>
          <w:p>
            <w:pPr>
              <w:pStyle w:val="TableParagraph"/>
              <w:ind w:right="277"/>
              <w:jc w:val="right"/>
              <w:rPr>
                <w:rFonts w:ascii="Arial" w:hAnsi="Arial"/>
                <w:sz w:val="18"/>
              </w:rPr>
            </w:pPr>
            <w:r>
              <w:rPr>
                <w:rFonts w:ascii="Arial" w:hAnsi="Arial"/>
                <w:color w:val="231F20"/>
                <w:w w:val="89"/>
                <w:sz w:val="18"/>
              </w:rPr>
              <w:t>–</w:t>
            </w:r>
          </w:p>
        </w:tc>
        <w:tc>
          <w:tcPr>
            <w:tcW w:w="798" w:type="dxa"/>
            <w:shd w:val="clear" w:color="auto" w:fill="FAF4E8"/>
          </w:tcPr>
          <w:p>
            <w:pPr>
              <w:pStyle w:val="TableParagraph"/>
              <w:spacing w:before="10"/>
              <w:rPr>
                <w:sz w:val="12"/>
              </w:rPr>
            </w:pPr>
          </w:p>
          <w:p>
            <w:pPr>
              <w:pStyle w:val="TableParagraph"/>
              <w:ind w:right="111"/>
              <w:jc w:val="right"/>
              <w:rPr>
                <w:rFonts w:ascii="Arial" w:hAnsi="Arial"/>
                <w:sz w:val="18"/>
              </w:rPr>
            </w:pPr>
            <w:r>
              <w:rPr>
                <w:rFonts w:ascii="Arial" w:hAnsi="Arial"/>
                <w:color w:val="231F20"/>
                <w:w w:val="89"/>
                <w:sz w:val="18"/>
              </w:rPr>
              <w:t>–</w:t>
            </w:r>
          </w:p>
        </w:tc>
        <w:tc>
          <w:tcPr>
            <w:tcW w:w="1057" w:type="dxa"/>
            <w:shd w:val="clear" w:color="auto" w:fill="FAF4E8"/>
          </w:tcPr>
          <w:p>
            <w:pPr>
              <w:pStyle w:val="TableParagraph"/>
              <w:spacing w:before="10"/>
              <w:rPr>
                <w:sz w:val="12"/>
              </w:rPr>
            </w:pPr>
          </w:p>
          <w:p>
            <w:pPr>
              <w:pStyle w:val="TableParagraph"/>
              <w:ind w:right="205"/>
              <w:jc w:val="right"/>
              <w:rPr>
                <w:rFonts w:ascii="Arial"/>
                <w:sz w:val="18"/>
              </w:rPr>
            </w:pPr>
            <w:r>
              <w:rPr>
                <w:rFonts w:ascii="Arial"/>
                <w:color w:val="231F20"/>
                <w:sz w:val="18"/>
              </w:rPr>
              <w:t>300</w:t>
            </w:r>
          </w:p>
        </w:tc>
        <w:tc>
          <w:tcPr>
            <w:tcW w:w="870" w:type="dxa"/>
            <w:shd w:val="clear" w:color="auto" w:fill="FAF4E8"/>
          </w:tcPr>
          <w:p>
            <w:pPr>
              <w:pStyle w:val="TableParagraph"/>
              <w:spacing w:before="10"/>
              <w:rPr>
                <w:sz w:val="12"/>
              </w:rPr>
            </w:pPr>
          </w:p>
          <w:p>
            <w:pPr>
              <w:pStyle w:val="TableParagraph"/>
              <w:ind w:right="111"/>
              <w:jc w:val="right"/>
              <w:rPr>
                <w:rFonts w:ascii="Arial"/>
                <w:sz w:val="18"/>
              </w:rPr>
            </w:pPr>
            <w:r>
              <w:rPr>
                <w:rFonts w:ascii="Arial"/>
                <w:color w:val="231F20"/>
                <w:sz w:val="18"/>
              </w:rPr>
              <w:t>300</w:t>
            </w:r>
          </w:p>
        </w:tc>
      </w:tr>
      <w:tr>
        <w:trPr>
          <w:trHeight w:val="300" w:hRule="atLeast"/>
        </w:trPr>
        <w:tc>
          <w:tcPr>
            <w:tcW w:w="2608" w:type="dxa"/>
            <w:tcBorders>
              <w:bottom w:val="single" w:sz="4" w:space="0" w:color="BC9A1A"/>
            </w:tcBorders>
            <w:shd w:val="clear" w:color="auto" w:fill="FAF4E8"/>
          </w:tcPr>
          <w:p>
            <w:pPr>
              <w:pStyle w:val="TableParagraph"/>
              <w:spacing w:line="269" w:lineRule="exact" w:before="12"/>
              <w:rPr>
                <w:sz w:val="18"/>
              </w:rPr>
            </w:pPr>
            <w:r>
              <w:rPr>
                <w:color w:val="231F20"/>
                <w:w w:val="90"/>
                <w:sz w:val="18"/>
              </w:rPr>
              <w:t>期內虧損及全面虧損總額</w:t>
            </w:r>
          </w:p>
        </w:tc>
        <w:tc>
          <w:tcPr>
            <w:tcW w:w="1042" w:type="dxa"/>
            <w:tcBorders>
              <w:bottom w:val="single" w:sz="4" w:space="0" w:color="BC9A1A"/>
            </w:tcBorders>
            <w:shd w:val="clear" w:color="auto" w:fill="FAF4E8"/>
          </w:tcPr>
          <w:p>
            <w:pPr>
              <w:pStyle w:val="TableParagraph"/>
              <w:spacing w:before="59"/>
              <w:ind w:right="189"/>
              <w:jc w:val="right"/>
              <w:rPr>
                <w:rFonts w:ascii="Arial" w:hAnsi="Arial"/>
                <w:sz w:val="18"/>
              </w:rPr>
            </w:pPr>
            <w:r>
              <w:rPr>
                <w:rFonts w:ascii="Arial" w:hAnsi="Arial"/>
                <w:color w:val="231F20"/>
                <w:w w:val="71"/>
                <w:sz w:val="18"/>
              </w:rPr>
              <w:t>–</w:t>
            </w:r>
          </w:p>
        </w:tc>
        <w:tc>
          <w:tcPr>
            <w:tcW w:w="779" w:type="dxa"/>
            <w:tcBorders>
              <w:bottom w:val="single" w:sz="4" w:space="0" w:color="BC9A1A"/>
            </w:tcBorders>
            <w:shd w:val="clear" w:color="auto" w:fill="FAF4E8"/>
          </w:tcPr>
          <w:p>
            <w:pPr>
              <w:pStyle w:val="TableParagraph"/>
              <w:spacing w:before="59"/>
              <w:ind w:right="4"/>
              <w:jc w:val="right"/>
              <w:rPr>
                <w:rFonts w:ascii="Arial" w:hAnsi="Arial"/>
                <w:sz w:val="18"/>
              </w:rPr>
            </w:pPr>
            <w:r>
              <w:rPr>
                <w:rFonts w:ascii="Arial" w:hAnsi="Arial"/>
                <w:color w:val="231F20"/>
                <w:w w:val="71"/>
                <w:sz w:val="18"/>
              </w:rPr>
              <w:t>–</w:t>
            </w:r>
          </w:p>
        </w:tc>
        <w:tc>
          <w:tcPr>
            <w:tcW w:w="1268" w:type="dxa"/>
            <w:tcBorders>
              <w:bottom w:val="single" w:sz="4" w:space="0" w:color="BC9A1A"/>
            </w:tcBorders>
            <w:shd w:val="clear" w:color="auto" w:fill="FAF4E8"/>
          </w:tcPr>
          <w:p>
            <w:pPr>
              <w:pStyle w:val="TableParagraph"/>
              <w:spacing w:before="59"/>
              <w:ind w:right="309"/>
              <w:jc w:val="right"/>
              <w:rPr>
                <w:rFonts w:ascii="Arial" w:hAnsi="Arial"/>
                <w:sz w:val="18"/>
              </w:rPr>
            </w:pPr>
            <w:r>
              <w:rPr>
                <w:rFonts w:ascii="Arial" w:hAnsi="Arial"/>
                <w:color w:val="231F20"/>
                <w:w w:val="71"/>
                <w:sz w:val="18"/>
              </w:rPr>
              <w:t>–</w:t>
            </w:r>
          </w:p>
        </w:tc>
        <w:tc>
          <w:tcPr>
            <w:tcW w:w="932" w:type="dxa"/>
            <w:tcBorders>
              <w:bottom w:val="single" w:sz="4" w:space="0" w:color="BC9A1A"/>
            </w:tcBorders>
            <w:shd w:val="clear" w:color="auto" w:fill="FAF4E8"/>
          </w:tcPr>
          <w:p>
            <w:pPr>
              <w:pStyle w:val="TableParagraph"/>
              <w:spacing w:before="59"/>
              <w:ind w:right="242"/>
              <w:jc w:val="right"/>
              <w:rPr>
                <w:rFonts w:ascii="Arial"/>
                <w:sz w:val="18"/>
              </w:rPr>
            </w:pPr>
            <w:r>
              <w:rPr>
                <w:rFonts w:ascii="Arial"/>
                <w:color w:val="231F20"/>
                <w:w w:val="85"/>
                <w:sz w:val="18"/>
              </w:rPr>
              <w:t>(2,679)</w:t>
            </w:r>
          </w:p>
        </w:tc>
        <w:tc>
          <w:tcPr>
            <w:tcW w:w="798" w:type="dxa"/>
            <w:tcBorders>
              <w:bottom w:val="single" w:sz="4" w:space="0" w:color="BC9A1A"/>
            </w:tcBorders>
            <w:shd w:val="clear" w:color="auto" w:fill="FAF4E8"/>
          </w:tcPr>
          <w:p>
            <w:pPr>
              <w:pStyle w:val="TableParagraph"/>
              <w:spacing w:before="59"/>
              <w:ind w:right="76"/>
              <w:jc w:val="right"/>
              <w:rPr>
                <w:rFonts w:ascii="Arial"/>
                <w:sz w:val="18"/>
              </w:rPr>
            </w:pPr>
            <w:r>
              <w:rPr>
                <w:rFonts w:ascii="Arial"/>
                <w:color w:val="231F20"/>
                <w:w w:val="85"/>
                <w:sz w:val="18"/>
              </w:rPr>
              <w:t>(2,679)</w:t>
            </w:r>
          </w:p>
        </w:tc>
        <w:tc>
          <w:tcPr>
            <w:tcW w:w="1057" w:type="dxa"/>
            <w:tcBorders>
              <w:bottom w:val="single" w:sz="4" w:space="0" w:color="BC9A1A"/>
            </w:tcBorders>
            <w:shd w:val="clear" w:color="auto" w:fill="FAF4E8"/>
          </w:tcPr>
          <w:p>
            <w:pPr>
              <w:pStyle w:val="TableParagraph"/>
              <w:spacing w:before="59"/>
              <w:ind w:right="170"/>
              <w:jc w:val="right"/>
              <w:rPr>
                <w:rFonts w:ascii="Arial"/>
                <w:sz w:val="18"/>
              </w:rPr>
            </w:pPr>
            <w:r>
              <w:rPr>
                <w:rFonts w:ascii="Arial"/>
                <w:color w:val="231F20"/>
                <w:w w:val="80"/>
                <w:sz w:val="18"/>
              </w:rPr>
              <w:t>(23)</w:t>
            </w:r>
          </w:p>
        </w:tc>
        <w:tc>
          <w:tcPr>
            <w:tcW w:w="870" w:type="dxa"/>
            <w:tcBorders>
              <w:bottom w:val="single" w:sz="4" w:space="0" w:color="BC9A1A"/>
            </w:tcBorders>
            <w:shd w:val="clear" w:color="auto" w:fill="FAF4E8"/>
          </w:tcPr>
          <w:p>
            <w:pPr>
              <w:pStyle w:val="TableParagraph"/>
              <w:spacing w:before="59"/>
              <w:ind w:right="76"/>
              <w:jc w:val="right"/>
              <w:rPr>
                <w:rFonts w:ascii="Arial"/>
                <w:sz w:val="18"/>
              </w:rPr>
            </w:pPr>
            <w:r>
              <w:rPr>
                <w:rFonts w:ascii="Arial"/>
                <w:color w:val="231F20"/>
                <w:w w:val="85"/>
                <w:sz w:val="18"/>
              </w:rPr>
              <w:t>(2,702)</w:t>
            </w:r>
          </w:p>
        </w:tc>
      </w:tr>
      <w:tr>
        <w:trPr>
          <w:trHeight w:val="655" w:hRule="atLeast"/>
        </w:trPr>
        <w:tc>
          <w:tcPr>
            <w:tcW w:w="2608" w:type="dxa"/>
            <w:tcBorders>
              <w:top w:val="single" w:sz="4" w:space="0" w:color="BC9A1A"/>
            </w:tcBorders>
            <w:shd w:val="clear" w:color="auto" w:fill="FAF4E8"/>
          </w:tcPr>
          <w:p>
            <w:pPr>
              <w:pStyle w:val="TableParagraph"/>
              <w:spacing w:before="12"/>
              <w:rPr>
                <w:sz w:val="21"/>
              </w:rPr>
            </w:pPr>
          </w:p>
          <w:p>
            <w:pPr>
              <w:pStyle w:val="TableParagraph"/>
              <w:spacing w:line="258" w:lineRule="exact"/>
              <w:ind w:left="-1"/>
              <w:rPr>
                <w:rFonts w:ascii="Microsoft JhengHei" w:eastAsia="Microsoft JhengHei" w:hint="eastAsia"/>
                <w:b/>
                <w:sz w:val="18"/>
              </w:rPr>
            </w:pPr>
            <w:r>
              <w:rPr>
                <w:rFonts w:ascii="Microsoft JhengHei" w:eastAsia="Microsoft JhengHei" w:hint="eastAsia"/>
                <w:b/>
                <w:color w:val="231F20"/>
                <w:w w:val="85"/>
                <w:sz w:val="18"/>
              </w:rPr>
              <w:t>於二零二二年六月三十日（未經審核）</w:t>
            </w:r>
          </w:p>
        </w:tc>
        <w:tc>
          <w:tcPr>
            <w:tcW w:w="1042"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189"/>
              <w:jc w:val="right"/>
              <w:rPr>
                <w:rFonts w:ascii="Arial"/>
                <w:sz w:val="18"/>
              </w:rPr>
            </w:pPr>
            <w:r>
              <w:rPr>
                <w:rFonts w:ascii="Arial"/>
                <w:color w:val="231F20"/>
                <w:w w:val="90"/>
                <w:sz w:val="18"/>
              </w:rPr>
              <w:t>26,434</w:t>
            </w:r>
          </w:p>
        </w:tc>
        <w:tc>
          <w:tcPr>
            <w:tcW w:w="779"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4"/>
              <w:jc w:val="right"/>
              <w:rPr>
                <w:rFonts w:ascii="Arial"/>
                <w:sz w:val="18"/>
              </w:rPr>
            </w:pPr>
            <w:r>
              <w:rPr>
                <w:rFonts w:ascii="Arial"/>
                <w:color w:val="231F20"/>
                <w:w w:val="90"/>
                <w:sz w:val="18"/>
              </w:rPr>
              <w:t>113,760</w:t>
            </w:r>
          </w:p>
        </w:tc>
        <w:tc>
          <w:tcPr>
            <w:tcW w:w="1268" w:type="dxa"/>
            <w:tcBorders>
              <w:top w:val="single" w:sz="4" w:space="0" w:color="BC9A1A"/>
            </w:tcBorders>
            <w:shd w:val="clear" w:color="auto" w:fill="FAF4E8"/>
          </w:tcPr>
          <w:p>
            <w:pPr>
              <w:pStyle w:val="TableParagraph"/>
              <w:spacing w:before="13"/>
              <w:rPr>
                <w:sz w:val="25"/>
              </w:rPr>
            </w:pPr>
          </w:p>
          <w:p>
            <w:pPr>
              <w:pStyle w:val="TableParagraph"/>
              <w:spacing w:line="187" w:lineRule="exact"/>
              <w:ind w:left="596"/>
              <w:rPr>
                <w:rFonts w:ascii="Arial"/>
                <w:sz w:val="18"/>
              </w:rPr>
            </w:pPr>
            <w:r>
              <w:rPr>
                <w:rFonts w:ascii="Arial"/>
                <w:color w:val="231F20"/>
                <w:w w:val="90"/>
                <w:sz w:val="18"/>
              </w:rPr>
              <w:t>2,750</w:t>
            </w:r>
          </w:p>
        </w:tc>
        <w:tc>
          <w:tcPr>
            <w:tcW w:w="932"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242"/>
              <w:jc w:val="right"/>
              <w:rPr>
                <w:rFonts w:ascii="Arial"/>
                <w:sz w:val="18"/>
              </w:rPr>
            </w:pPr>
            <w:r>
              <w:rPr>
                <w:rFonts w:ascii="Arial"/>
                <w:color w:val="231F20"/>
                <w:w w:val="85"/>
                <w:sz w:val="18"/>
              </w:rPr>
              <w:t>(102,576)</w:t>
            </w:r>
          </w:p>
        </w:tc>
        <w:tc>
          <w:tcPr>
            <w:tcW w:w="798"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111"/>
              <w:jc w:val="right"/>
              <w:rPr>
                <w:rFonts w:ascii="Arial"/>
                <w:sz w:val="18"/>
              </w:rPr>
            </w:pPr>
            <w:r>
              <w:rPr>
                <w:rFonts w:ascii="Arial"/>
                <w:color w:val="231F20"/>
                <w:w w:val="90"/>
                <w:sz w:val="18"/>
              </w:rPr>
              <w:t>40,368</w:t>
            </w:r>
          </w:p>
        </w:tc>
        <w:tc>
          <w:tcPr>
            <w:tcW w:w="1057"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204"/>
              <w:jc w:val="right"/>
              <w:rPr>
                <w:rFonts w:ascii="Arial"/>
                <w:sz w:val="18"/>
              </w:rPr>
            </w:pPr>
            <w:r>
              <w:rPr>
                <w:rFonts w:ascii="Arial"/>
                <w:color w:val="231F20"/>
                <w:w w:val="90"/>
                <w:sz w:val="18"/>
              </w:rPr>
              <w:t>277</w:t>
            </w:r>
          </w:p>
        </w:tc>
        <w:tc>
          <w:tcPr>
            <w:tcW w:w="870" w:type="dxa"/>
            <w:tcBorders>
              <w:top w:val="single" w:sz="4" w:space="0" w:color="BC9A1A"/>
            </w:tcBorders>
            <w:shd w:val="clear" w:color="auto" w:fill="FAF4E8"/>
          </w:tcPr>
          <w:p>
            <w:pPr>
              <w:pStyle w:val="TableParagraph"/>
              <w:spacing w:before="13"/>
              <w:rPr>
                <w:sz w:val="25"/>
              </w:rPr>
            </w:pPr>
          </w:p>
          <w:p>
            <w:pPr>
              <w:pStyle w:val="TableParagraph"/>
              <w:spacing w:line="187" w:lineRule="exact"/>
              <w:ind w:right="110"/>
              <w:jc w:val="right"/>
              <w:rPr>
                <w:rFonts w:ascii="Arial"/>
                <w:sz w:val="18"/>
              </w:rPr>
            </w:pPr>
            <w:r>
              <w:rPr>
                <w:rFonts w:ascii="Arial"/>
                <w:color w:val="231F20"/>
                <w:w w:val="90"/>
                <w:sz w:val="18"/>
              </w:rPr>
              <w:t>40,645</w:t>
            </w:r>
          </w:p>
        </w:tc>
      </w:tr>
    </w:tbl>
    <w:p>
      <w:pPr>
        <w:pStyle w:val="BodyText"/>
        <w:spacing w:before="4"/>
        <w:rPr>
          <w:sz w:val="2"/>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1086"/>
        <w:gridCol w:w="1044"/>
        <w:gridCol w:w="863"/>
        <w:gridCol w:w="1047"/>
        <w:gridCol w:w="1057"/>
        <w:gridCol w:w="871"/>
        <w:gridCol w:w="780"/>
      </w:tblGrid>
      <w:tr>
        <w:trPr>
          <w:trHeight w:val="1330" w:hRule="atLeast"/>
        </w:trPr>
        <w:tc>
          <w:tcPr>
            <w:tcW w:w="2608" w:type="dxa"/>
            <w:tcBorders>
              <w:top w:val="single" w:sz="12" w:space="0" w:color="BC9A1A"/>
              <w:bottom w:val="single" w:sz="4" w:space="0" w:color="BC9A1A"/>
            </w:tcBorders>
            <w:shd w:val="clear" w:color="auto" w:fill="FAF4E8"/>
          </w:tcPr>
          <w:p>
            <w:pPr>
              <w:pStyle w:val="TableParagraph"/>
              <w:spacing w:line="640" w:lineRule="atLeast" w:before="54"/>
              <w:ind w:left="15" w:right="406" w:hanging="1"/>
              <w:rPr>
                <w:sz w:val="18"/>
              </w:rPr>
            </w:pPr>
            <w:r>
              <w:rPr>
                <w:color w:val="231F20"/>
                <w:w w:val="80"/>
                <w:sz w:val="18"/>
              </w:rPr>
              <w:t>於二零二三年四月一日（經審核） </w:t>
            </w:r>
            <w:r>
              <w:rPr>
                <w:color w:val="231F20"/>
                <w:w w:val="90"/>
                <w:sz w:val="18"/>
              </w:rPr>
              <w:t>期內虧損及全面虧損總額</w:t>
            </w:r>
          </w:p>
        </w:tc>
        <w:tc>
          <w:tcPr>
            <w:tcW w:w="1086"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right="218"/>
              <w:jc w:val="right"/>
              <w:rPr>
                <w:rFonts w:ascii="Arial"/>
                <w:b/>
                <w:sz w:val="18"/>
              </w:rPr>
            </w:pPr>
            <w:r>
              <w:rPr>
                <w:rFonts w:ascii="Arial"/>
                <w:b/>
                <w:color w:val="231F20"/>
                <w:w w:val="90"/>
                <w:sz w:val="18"/>
              </w:rPr>
              <w:t>26,434</w:t>
            </w:r>
          </w:p>
          <w:p>
            <w:pPr>
              <w:pStyle w:val="TableParagraph"/>
              <w:spacing w:before="15"/>
              <w:rPr>
                <w:sz w:val="24"/>
              </w:rPr>
            </w:pPr>
          </w:p>
          <w:p>
            <w:pPr>
              <w:pStyle w:val="TableParagraph"/>
              <w:ind w:right="190"/>
              <w:jc w:val="right"/>
              <w:rPr>
                <w:rFonts w:ascii="Arial" w:hAnsi="Arial"/>
                <w:b/>
                <w:sz w:val="18"/>
              </w:rPr>
            </w:pPr>
            <w:r>
              <w:rPr>
                <w:rFonts w:ascii="Arial" w:hAnsi="Arial"/>
                <w:b/>
                <w:color w:val="231F20"/>
                <w:w w:val="71"/>
                <w:sz w:val="18"/>
              </w:rPr>
              <w:t>–</w:t>
            </w:r>
          </w:p>
        </w:tc>
        <w:tc>
          <w:tcPr>
            <w:tcW w:w="1044"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right="298"/>
              <w:jc w:val="right"/>
              <w:rPr>
                <w:rFonts w:ascii="Arial"/>
                <w:b/>
                <w:sz w:val="18"/>
              </w:rPr>
            </w:pPr>
            <w:r>
              <w:rPr>
                <w:rFonts w:ascii="Arial"/>
                <w:b/>
                <w:color w:val="231F20"/>
                <w:w w:val="90"/>
                <w:sz w:val="18"/>
              </w:rPr>
              <w:t>113,760</w:t>
            </w:r>
          </w:p>
          <w:p>
            <w:pPr>
              <w:pStyle w:val="TableParagraph"/>
              <w:spacing w:before="15"/>
              <w:rPr>
                <w:sz w:val="24"/>
              </w:rPr>
            </w:pPr>
          </w:p>
          <w:p>
            <w:pPr>
              <w:pStyle w:val="TableParagraph"/>
              <w:ind w:right="270"/>
              <w:jc w:val="right"/>
              <w:rPr>
                <w:rFonts w:ascii="Arial" w:hAnsi="Arial"/>
                <w:b/>
                <w:sz w:val="18"/>
              </w:rPr>
            </w:pPr>
            <w:r>
              <w:rPr>
                <w:rFonts w:ascii="Arial" w:hAnsi="Arial"/>
                <w:b/>
                <w:color w:val="231F20"/>
                <w:w w:val="71"/>
                <w:sz w:val="18"/>
              </w:rPr>
              <w:t>–</w:t>
            </w:r>
          </w:p>
        </w:tc>
        <w:tc>
          <w:tcPr>
            <w:tcW w:w="863"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right="198"/>
              <w:jc w:val="right"/>
              <w:rPr>
                <w:rFonts w:ascii="Arial"/>
                <w:b/>
                <w:sz w:val="18"/>
              </w:rPr>
            </w:pPr>
            <w:r>
              <w:rPr>
                <w:rFonts w:ascii="Arial"/>
                <w:b/>
                <w:color w:val="231F20"/>
                <w:w w:val="90"/>
                <w:sz w:val="18"/>
              </w:rPr>
              <w:t>2,750</w:t>
            </w:r>
          </w:p>
          <w:p>
            <w:pPr>
              <w:pStyle w:val="TableParagraph"/>
              <w:spacing w:before="15"/>
              <w:rPr>
                <w:sz w:val="24"/>
              </w:rPr>
            </w:pPr>
          </w:p>
          <w:p>
            <w:pPr>
              <w:pStyle w:val="TableParagraph"/>
              <w:ind w:right="169"/>
              <w:jc w:val="right"/>
              <w:rPr>
                <w:rFonts w:ascii="Arial" w:hAnsi="Arial"/>
                <w:b/>
                <w:sz w:val="18"/>
              </w:rPr>
            </w:pPr>
            <w:r>
              <w:rPr>
                <w:rFonts w:ascii="Arial" w:hAnsi="Arial"/>
                <w:b/>
                <w:color w:val="231F20"/>
                <w:w w:val="71"/>
                <w:sz w:val="18"/>
              </w:rPr>
              <w:t>–</w:t>
            </w:r>
          </w:p>
        </w:tc>
        <w:tc>
          <w:tcPr>
            <w:tcW w:w="1047"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right="238"/>
              <w:jc w:val="right"/>
              <w:rPr>
                <w:rFonts w:ascii="Arial"/>
                <w:b/>
                <w:sz w:val="18"/>
              </w:rPr>
            </w:pPr>
            <w:r>
              <w:rPr>
                <w:rFonts w:ascii="Arial"/>
                <w:b/>
                <w:color w:val="231F20"/>
                <w:w w:val="90"/>
                <w:sz w:val="18"/>
              </w:rPr>
              <w:t>(121,899)</w:t>
            </w:r>
          </w:p>
          <w:p>
            <w:pPr>
              <w:pStyle w:val="TableParagraph"/>
              <w:spacing w:before="15"/>
              <w:rPr>
                <w:sz w:val="24"/>
              </w:rPr>
            </w:pPr>
          </w:p>
          <w:p>
            <w:pPr>
              <w:pStyle w:val="TableParagraph"/>
              <w:ind w:right="210"/>
              <w:jc w:val="right"/>
              <w:rPr>
                <w:rFonts w:ascii="Arial"/>
                <w:b/>
                <w:sz w:val="18"/>
              </w:rPr>
            </w:pPr>
            <w:r>
              <w:rPr>
                <w:rFonts w:ascii="Arial"/>
                <w:b/>
                <w:color w:val="231F20"/>
                <w:w w:val="90"/>
                <w:sz w:val="18"/>
              </w:rPr>
              <w:t>(4,731)</w:t>
            </w:r>
          </w:p>
        </w:tc>
        <w:tc>
          <w:tcPr>
            <w:tcW w:w="1057"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left="240"/>
              <w:rPr>
                <w:rFonts w:ascii="Arial"/>
                <w:b/>
                <w:sz w:val="18"/>
              </w:rPr>
            </w:pPr>
            <w:r>
              <w:rPr>
                <w:rFonts w:ascii="Arial"/>
                <w:b/>
                <w:color w:val="231F20"/>
                <w:w w:val="90"/>
                <w:sz w:val="18"/>
              </w:rPr>
              <w:t>21,045</w:t>
            </w:r>
          </w:p>
          <w:p>
            <w:pPr>
              <w:pStyle w:val="TableParagraph"/>
              <w:spacing w:before="15"/>
              <w:rPr>
                <w:sz w:val="24"/>
              </w:rPr>
            </w:pPr>
          </w:p>
          <w:p>
            <w:pPr>
              <w:pStyle w:val="TableParagraph"/>
              <w:ind w:left="306"/>
              <w:rPr>
                <w:rFonts w:ascii="Arial"/>
                <w:b/>
                <w:sz w:val="18"/>
              </w:rPr>
            </w:pPr>
            <w:r>
              <w:rPr>
                <w:rFonts w:ascii="Arial"/>
                <w:b/>
                <w:color w:val="231F20"/>
                <w:w w:val="90"/>
                <w:sz w:val="18"/>
              </w:rPr>
              <w:t>(4,731)</w:t>
            </w:r>
          </w:p>
        </w:tc>
        <w:tc>
          <w:tcPr>
            <w:tcW w:w="871"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right="239"/>
              <w:jc w:val="right"/>
              <w:rPr>
                <w:rFonts w:ascii="Arial"/>
                <w:b/>
                <w:sz w:val="18"/>
              </w:rPr>
            </w:pPr>
            <w:r>
              <w:rPr>
                <w:rFonts w:ascii="Arial"/>
                <w:b/>
                <w:color w:val="231F20"/>
                <w:w w:val="85"/>
                <w:sz w:val="18"/>
              </w:rPr>
              <w:t>(8)</w:t>
            </w:r>
          </w:p>
          <w:p>
            <w:pPr>
              <w:pStyle w:val="TableParagraph"/>
              <w:spacing w:before="15"/>
              <w:rPr>
                <w:sz w:val="24"/>
              </w:rPr>
            </w:pPr>
          </w:p>
          <w:p>
            <w:pPr>
              <w:pStyle w:val="TableParagraph"/>
              <w:ind w:right="210"/>
              <w:jc w:val="right"/>
              <w:rPr>
                <w:rFonts w:ascii="Arial"/>
                <w:b/>
                <w:sz w:val="18"/>
              </w:rPr>
            </w:pPr>
            <w:r>
              <w:rPr>
                <w:rFonts w:ascii="Arial"/>
                <w:b/>
                <w:color w:val="231F20"/>
                <w:w w:val="85"/>
                <w:sz w:val="18"/>
              </w:rPr>
              <w:t>(103)</w:t>
            </w:r>
          </w:p>
        </w:tc>
        <w:tc>
          <w:tcPr>
            <w:tcW w:w="780" w:type="dxa"/>
            <w:tcBorders>
              <w:top w:val="single" w:sz="12" w:space="0" w:color="BC9A1A"/>
              <w:bottom w:val="single" w:sz="4" w:space="0" w:color="BC9A1A"/>
            </w:tcBorders>
            <w:shd w:val="clear" w:color="auto" w:fill="FFFFFF"/>
          </w:tcPr>
          <w:p>
            <w:pPr>
              <w:pStyle w:val="TableParagraph"/>
              <w:spacing w:before="13"/>
              <w:rPr>
                <w:sz w:val="25"/>
              </w:rPr>
            </w:pPr>
          </w:p>
          <w:p>
            <w:pPr>
              <w:pStyle w:val="TableParagraph"/>
              <w:ind w:left="239"/>
              <w:rPr>
                <w:rFonts w:ascii="Arial"/>
                <w:b/>
                <w:sz w:val="18"/>
              </w:rPr>
            </w:pPr>
            <w:r>
              <w:rPr>
                <w:rFonts w:ascii="Arial"/>
                <w:b/>
                <w:color w:val="231F20"/>
                <w:w w:val="90"/>
                <w:sz w:val="18"/>
              </w:rPr>
              <w:t>21,037</w:t>
            </w:r>
          </w:p>
          <w:p>
            <w:pPr>
              <w:pStyle w:val="TableParagraph"/>
              <w:spacing w:before="15"/>
              <w:rPr>
                <w:sz w:val="24"/>
              </w:rPr>
            </w:pPr>
          </w:p>
          <w:p>
            <w:pPr>
              <w:pStyle w:val="TableParagraph"/>
              <w:ind w:left="305"/>
              <w:rPr>
                <w:rFonts w:ascii="Arial"/>
                <w:b/>
                <w:sz w:val="18"/>
              </w:rPr>
            </w:pPr>
            <w:r>
              <w:rPr>
                <w:rFonts w:ascii="Arial"/>
                <w:b/>
                <w:color w:val="231F20"/>
                <w:w w:val="80"/>
                <w:sz w:val="18"/>
              </w:rPr>
              <w:t>(4,834)</w:t>
            </w:r>
          </w:p>
        </w:tc>
      </w:tr>
      <w:tr>
        <w:trPr>
          <w:trHeight w:val="691" w:hRule="atLeast"/>
        </w:trPr>
        <w:tc>
          <w:tcPr>
            <w:tcW w:w="2608" w:type="dxa"/>
            <w:tcBorders>
              <w:top w:val="single" w:sz="4" w:space="0" w:color="BC9A1A"/>
              <w:bottom w:val="single" w:sz="12" w:space="0" w:color="BC9A1A"/>
            </w:tcBorders>
            <w:shd w:val="clear" w:color="auto" w:fill="FAF4E8"/>
          </w:tcPr>
          <w:p>
            <w:pPr>
              <w:pStyle w:val="TableParagraph"/>
              <w:spacing w:before="8"/>
              <w:rPr>
                <w:sz w:val="21"/>
              </w:rPr>
            </w:pPr>
          </w:p>
          <w:p>
            <w:pPr>
              <w:pStyle w:val="TableParagraph"/>
              <w:spacing w:line="298" w:lineRule="exact"/>
              <w:ind w:left="15"/>
              <w:rPr>
                <w:rFonts w:ascii="Microsoft JhengHei" w:eastAsia="Microsoft JhengHei" w:hint="eastAsia"/>
                <w:b/>
                <w:sz w:val="18"/>
              </w:rPr>
            </w:pPr>
            <w:r>
              <w:rPr>
                <w:rFonts w:ascii="Microsoft JhengHei" w:eastAsia="Microsoft JhengHei" w:hint="eastAsia"/>
                <w:b/>
                <w:color w:val="231F20"/>
                <w:w w:val="80"/>
                <w:sz w:val="18"/>
              </w:rPr>
              <w:t>於二零二三年六月三十日（未經審核）</w:t>
            </w:r>
          </w:p>
        </w:tc>
        <w:tc>
          <w:tcPr>
            <w:tcW w:w="1086"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453"/>
              <w:rPr>
                <w:rFonts w:ascii="Arial"/>
                <w:b/>
                <w:sz w:val="18"/>
              </w:rPr>
            </w:pPr>
            <w:r>
              <w:rPr>
                <w:rFonts w:ascii="Arial"/>
                <w:b/>
                <w:color w:val="231F20"/>
                <w:w w:val="90"/>
                <w:sz w:val="18"/>
              </w:rPr>
              <w:t>26,434</w:t>
            </w:r>
          </w:p>
        </w:tc>
        <w:tc>
          <w:tcPr>
            <w:tcW w:w="1044"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251"/>
              <w:rPr>
                <w:rFonts w:ascii="Arial"/>
                <w:b/>
                <w:sz w:val="18"/>
              </w:rPr>
            </w:pPr>
            <w:r>
              <w:rPr>
                <w:rFonts w:ascii="Arial"/>
                <w:b/>
                <w:color w:val="231F20"/>
                <w:w w:val="90"/>
                <w:sz w:val="18"/>
              </w:rPr>
              <w:t>113,760</w:t>
            </w:r>
          </w:p>
        </w:tc>
        <w:tc>
          <w:tcPr>
            <w:tcW w:w="863"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330"/>
              <w:rPr>
                <w:rFonts w:ascii="Arial"/>
                <w:b/>
                <w:sz w:val="18"/>
              </w:rPr>
            </w:pPr>
            <w:r>
              <w:rPr>
                <w:rFonts w:ascii="Arial"/>
                <w:b/>
                <w:color w:val="231F20"/>
                <w:w w:val="90"/>
                <w:sz w:val="18"/>
              </w:rPr>
              <w:t>2,750</w:t>
            </w:r>
          </w:p>
        </w:tc>
        <w:tc>
          <w:tcPr>
            <w:tcW w:w="1047"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229"/>
              <w:rPr>
                <w:rFonts w:ascii="Arial"/>
                <w:b/>
                <w:sz w:val="18"/>
              </w:rPr>
            </w:pPr>
            <w:r>
              <w:rPr>
                <w:rFonts w:ascii="Arial"/>
                <w:b/>
                <w:color w:val="231F20"/>
                <w:w w:val="90"/>
                <w:sz w:val="18"/>
              </w:rPr>
              <w:t>(126,630)</w:t>
            </w:r>
          </w:p>
        </w:tc>
        <w:tc>
          <w:tcPr>
            <w:tcW w:w="1057"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268"/>
              <w:rPr>
                <w:rFonts w:ascii="Arial"/>
                <w:b/>
                <w:sz w:val="18"/>
              </w:rPr>
            </w:pPr>
            <w:r>
              <w:rPr>
                <w:rFonts w:ascii="Arial"/>
                <w:b/>
                <w:color w:val="231F20"/>
                <w:w w:val="90"/>
                <w:sz w:val="18"/>
              </w:rPr>
              <w:t>16,314</w:t>
            </w:r>
          </w:p>
        </w:tc>
        <w:tc>
          <w:tcPr>
            <w:tcW w:w="871"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332"/>
              <w:rPr>
                <w:rFonts w:ascii="Arial"/>
                <w:b/>
                <w:sz w:val="18"/>
              </w:rPr>
            </w:pPr>
            <w:r>
              <w:rPr>
                <w:rFonts w:ascii="Arial"/>
                <w:b/>
                <w:color w:val="231F20"/>
                <w:w w:val="85"/>
                <w:sz w:val="18"/>
              </w:rPr>
              <w:t>(111)</w:t>
            </w:r>
          </w:p>
        </w:tc>
        <w:tc>
          <w:tcPr>
            <w:tcW w:w="780" w:type="dxa"/>
            <w:tcBorders>
              <w:top w:val="single" w:sz="4" w:space="0" w:color="BC9A1A"/>
              <w:bottom w:val="single" w:sz="12" w:space="0" w:color="BC9A1A"/>
            </w:tcBorders>
            <w:shd w:val="clear" w:color="auto" w:fill="FFFFFF"/>
          </w:tcPr>
          <w:p>
            <w:pPr>
              <w:pStyle w:val="TableParagraph"/>
              <w:spacing w:before="9"/>
              <w:rPr>
                <w:sz w:val="25"/>
              </w:rPr>
            </w:pPr>
          </w:p>
          <w:p>
            <w:pPr>
              <w:pStyle w:val="TableParagraph"/>
              <w:ind w:left="268"/>
              <w:rPr>
                <w:rFonts w:ascii="Arial"/>
                <w:b/>
                <w:sz w:val="18"/>
              </w:rPr>
            </w:pPr>
            <w:r>
              <w:rPr>
                <w:rFonts w:ascii="Arial"/>
                <w:b/>
                <w:color w:val="231F20"/>
                <w:w w:val="85"/>
                <w:sz w:val="18"/>
              </w:rPr>
              <w:t>16,203</w:t>
            </w:r>
          </w:p>
        </w:tc>
      </w:tr>
    </w:tbl>
    <w:p>
      <w:pPr>
        <w:pStyle w:val="BodyText"/>
        <w:spacing w:before="9"/>
        <w:rPr>
          <w:sz w:val="15"/>
        </w:rPr>
      </w:pPr>
    </w:p>
    <w:p>
      <w:pPr>
        <w:spacing w:line="206" w:lineRule="auto" w:before="80"/>
        <w:ind w:left="927" w:right="185" w:hanging="524"/>
        <w:jc w:val="both"/>
        <w:rPr>
          <w:sz w:val="16"/>
        </w:rPr>
      </w:pPr>
      <w:r>
        <w:rPr>
          <w:color w:val="231F20"/>
          <w:spacing w:val="-2"/>
          <w:sz w:val="16"/>
        </w:rPr>
        <w:t>附註： 購股權儲備指就交換獲授相關購股權而於相關歸屬期間估計將予接獲的服務的公平值，其總值乃根據購股權於授出日期的公</w:t>
      </w:r>
      <w:r>
        <w:rPr>
          <w:color w:val="231F20"/>
          <w:spacing w:val="-1"/>
          <w:sz w:val="16"/>
        </w:rPr>
        <w:t>平值計算。各期間的金額透過將購股權的公平值在相關歸屬期間</w:t>
      </w:r>
      <w:r>
        <w:rPr>
          <w:color w:val="231F20"/>
          <w:sz w:val="16"/>
        </w:rPr>
        <w:t>（</w:t>
      </w:r>
      <w:r>
        <w:rPr>
          <w:color w:val="231F20"/>
          <w:spacing w:val="2"/>
          <w:sz w:val="16"/>
        </w:rPr>
        <w:t>如有</w:t>
      </w:r>
      <w:r>
        <w:rPr>
          <w:color w:val="231F20"/>
          <w:spacing w:val="-67"/>
          <w:sz w:val="16"/>
        </w:rPr>
        <w:t>）</w:t>
      </w:r>
      <w:r>
        <w:rPr>
          <w:color w:val="231F20"/>
          <w:spacing w:val="-1"/>
          <w:sz w:val="16"/>
        </w:rPr>
        <w:t>攤分釐定，並確認為員工成本和相關開支，而購股權</w:t>
      </w:r>
      <w:r>
        <w:rPr>
          <w:color w:val="231F20"/>
          <w:spacing w:val="1"/>
          <w:sz w:val="16"/>
        </w:rPr>
        <w:t>儲備亦記錄相應增長。</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r>
        <w:rPr/>
        <w:pict>
          <v:shape style="position:absolute;margin-left:302.007904pt;margin-top:15.349059pt;width:8pt;height:16.9pt;mso-position-horizontal-relative:page;mso-position-vertical-relative:paragraph;z-index:-15712256;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4</w:t>
                  </w:r>
                </w:p>
              </w:txbxContent>
            </v:textbox>
            <w10:wrap type="topAndBottom"/>
          </v:shape>
        </w:pict>
      </w:r>
    </w:p>
    <w:p>
      <w:pPr>
        <w:spacing w:after="0"/>
        <w:rPr>
          <w:sz w:val="16"/>
        </w:rPr>
        <w:sectPr>
          <w:pgSz w:w="11910" w:h="16160"/>
          <w:pgMar w:top="0" w:bottom="0" w:left="1000" w:right="940"/>
        </w:sectPr>
      </w:pPr>
    </w:p>
    <w:p>
      <w:pPr>
        <w:pStyle w:val="BodyText"/>
        <w:ind w:left="118"/>
        <w:rPr>
          <w:sz w:val="20"/>
        </w:rPr>
      </w:pPr>
      <w:r>
        <w:rPr/>
        <w:pict>
          <v:rect style="position:absolute;margin-left:0pt;margin-top:.000023pt;width:595.134pt;height:807.874pt;mso-position-horizontal-relative:page;mso-position-vertical-relative:page;z-index:-17260032" filled="true" fillcolor="#faf4e8" stroked="false">
            <v:fill type="solid"/>
            <w10:wrap type="none"/>
          </v:rect>
        </w:pict>
      </w:r>
      <w:r>
        <w:rPr/>
        <w:pict>
          <v:group style="position:absolute;margin-left:55.909401pt;margin-top:766.771606pt;width:468.5pt;height:41.15pt;mso-position-horizontal-relative:page;mso-position-vertical-relative:page;z-index:-17259520" coordorigin="1118,15335" coordsize="9370,823">
            <v:rect style="position:absolute;left:1118;top:15375;width:20;height:783" filled="true" fillcolor="#bc9a1a" stroked="false">
              <v:fill type="solid"/>
            </v:rect>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5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59"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58"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5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sz w:val="20"/>
        </w:rPr>
        <w:pict>
          <v:group style="width:468.55pt;height:70.2pt;mso-position-horizontal-relative:char;mso-position-vertical-relative:line" coordorigin="0,0" coordsize="9371,1404">
            <v:shape style="position:absolute;left:0;top:0;width:9370;height:1310" type="#_x0000_t75" stroked="false">
              <v:imagedata r:id="rId54" o:title=""/>
            </v:shape>
            <v:shape style="position:absolute;left:15;top:680;width:9355;height:304" type="#_x0000_t202" filled="true" fillcolor="#bc9a1a" stroked="false">
              <v:textbox inset="0,0,0,0">
                <w:txbxContent>
                  <w:p>
                    <w:pPr>
                      <w:spacing w:before="76"/>
                      <w:ind w:left="3004" w:right="2979" w:firstLine="0"/>
                      <w:jc w:val="center"/>
                      <w:rPr>
                        <w:rFonts w:ascii="SimSun" w:hAnsi="SimSun" w:eastAsia="SimSun" w:hint="eastAsia"/>
                        <w:sz w:val="16"/>
                      </w:rPr>
                    </w:pPr>
                    <w:bookmarkStart w:name="未經審核簡明綜合財務報表附註" w:id="8"/>
                    <w:bookmarkEnd w:id="8"/>
                    <w:r>
                      <w:rPr/>
                    </w: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xbxContent>
              </v:textbox>
              <v:fill type="solid"/>
              <w10:wrap type="none"/>
            </v:shape>
            <v:shape style="position:absolute;left:0;top:0;width:9370;height:1404" type="#_x0000_t202" filled="false" stroked="false">
              <v:textbox inset="0,0,0,0">
                <w:txbxContent>
                  <w:p>
                    <w:pPr>
                      <w:spacing w:line="240" w:lineRule="auto" w:before="17"/>
                      <w:rPr>
                        <w:sz w:val="58"/>
                      </w:rPr>
                    </w:pPr>
                  </w:p>
                  <w:p>
                    <w:pPr>
                      <w:spacing w:line="377" w:lineRule="exact" w:before="0"/>
                      <w:ind w:left="1875" w:right="1875" w:firstLine="0"/>
                      <w:jc w:val="center"/>
                      <w:rPr>
                        <w:rFonts w:ascii="SimSun" w:eastAsia="SimSun" w:hint="eastAsia"/>
                        <w:sz w:val="31"/>
                      </w:rPr>
                    </w:pPr>
                    <w:r>
                      <w:rPr>
                        <w:rFonts w:ascii="SimSun" w:eastAsia="SimSun" w:hint="eastAsia"/>
                        <w:color w:val="BC9A1A"/>
                        <w:sz w:val="31"/>
                      </w:rPr>
                      <w:t>未經審核簡明綜合財務報表附註</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1"/>
        <w:rPr>
          <w:sz w:val="12"/>
        </w:rPr>
      </w:pPr>
    </w:p>
    <w:p>
      <w:pPr>
        <w:pStyle w:val="ListParagraph"/>
        <w:numPr>
          <w:ilvl w:val="0"/>
          <w:numId w:val="2"/>
        </w:numPr>
        <w:tabs>
          <w:tab w:pos="587" w:val="left" w:leader="none"/>
          <w:tab w:pos="588" w:val="left" w:leader="none"/>
        </w:tabs>
        <w:spacing w:line="432" w:lineRule="exact" w:before="44" w:after="0"/>
        <w:ind w:left="587" w:right="0" w:hanging="455"/>
        <w:jc w:val="left"/>
        <w:rPr>
          <w:rFonts w:ascii="Microsoft JhengHei" w:eastAsia="Microsoft JhengHei" w:hint="eastAsia"/>
          <w:b/>
          <w:sz w:val="24"/>
        </w:rPr>
      </w:pPr>
      <w:r>
        <w:rPr>
          <w:rFonts w:ascii="Microsoft JhengHei" w:eastAsia="Microsoft JhengHei" w:hint="eastAsia"/>
          <w:b/>
          <w:color w:val="BC9A1A"/>
          <w:spacing w:val="4"/>
          <w:sz w:val="24"/>
        </w:rPr>
        <w:t>一般資料</w:t>
      </w:r>
    </w:p>
    <w:p>
      <w:pPr>
        <w:pStyle w:val="BodyText"/>
        <w:spacing w:line="244" w:lineRule="auto"/>
        <w:ind w:left="587" w:right="467"/>
        <w:jc w:val="both"/>
      </w:pPr>
      <w:r>
        <w:rPr>
          <w:color w:val="231F20"/>
          <w:spacing w:val="1"/>
        </w:rPr>
        <w:t>本公司於二零一五年八月十九日根據開曼群島法例公司法</w:t>
      </w:r>
      <w:r>
        <w:rPr>
          <w:color w:val="231F20"/>
        </w:rPr>
        <w:t>（</w:t>
      </w:r>
      <w:r>
        <w:rPr>
          <w:color w:val="231F20"/>
          <w:spacing w:val="3"/>
        </w:rPr>
        <w:t>經修訂</w:t>
      </w:r>
      <w:r>
        <w:rPr>
          <w:color w:val="231F20"/>
          <w:spacing w:val="-75"/>
        </w:rPr>
        <w:t>）</w:t>
      </w:r>
      <w:r>
        <w:rPr>
          <w:color w:val="231F20"/>
          <w:spacing w:val="5"/>
        </w:rPr>
        <w:t>在開曼群島註冊成立為獲豁免有限公司及其股份於聯交所</w:t>
      </w:r>
      <w:r>
        <w:rPr>
          <w:rFonts w:ascii="Arial" w:hAnsi="Arial" w:eastAsia="Arial"/>
          <w:color w:val="231F20"/>
          <w:spacing w:val="6"/>
        </w:rPr>
        <w:t>GEM</w:t>
      </w:r>
      <w:r>
        <w:rPr>
          <w:color w:val="231F20"/>
          <w:spacing w:val="1"/>
        </w:rPr>
        <w:t>上市。本公司的註冊辦事處地址為</w:t>
      </w:r>
      <w:r>
        <w:rPr>
          <w:rFonts w:ascii="Arial" w:hAnsi="Arial" w:eastAsia="Arial"/>
          <w:color w:val="231F20"/>
        </w:rPr>
        <w:t>Second</w:t>
      </w:r>
      <w:r>
        <w:rPr>
          <w:rFonts w:ascii="Arial" w:hAnsi="Arial" w:eastAsia="Arial"/>
          <w:color w:val="231F20"/>
          <w:spacing w:val="-18"/>
        </w:rPr>
        <w:t> </w:t>
      </w:r>
      <w:r>
        <w:rPr>
          <w:rFonts w:ascii="Arial" w:hAnsi="Arial" w:eastAsia="Arial"/>
          <w:color w:val="231F20"/>
        </w:rPr>
        <w:t>Floor,</w:t>
      </w:r>
      <w:r>
        <w:rPr>
          <w:rFonts w:ascii="Arial" w:hAnsi="Arial" w:eastAsia="Arial"/>
          <w:color w:val="231F20"/>
          <w:spacing w:val="-17"/>
        </w:rPr>
        <w:t> </w:t>
      </w:r>
      <w:r>
        <w:rPr>
          <w:rFonts w:ascii="Arial" w:hAnsi="Arial" w:eastAsia="Arial"/>
          <w:color w:val="231F20"/>
        </w:rPr>
        <w:t>Century</w:t>
      </w:r>
      <w:r>
        <w:rPr>
          <w:rFonts w:ascii="Arial" w:hAnsi="Arial" w:eastAsia="Arial"/>
          <w:color w:val="231F20"/>
          <w:spacing w:val="-17"/>
        </w:rPr>
        <w:t> </w:t>
      </w:r>
      <w:r>
        <w:rPr>
          <w:rFonts w:ascii="Arial" w:hAnsi="Arial" w:eastAsia="Arial"/>
          <w:color w:val="231F20"/>
        </w:rPr>
        <w:t>Yard,</w:t>
      </w:r>
      <w:r>
        <w:rPr>
          <w:rFonts w:ascii="Arial" w:hAnsi="Arial" w:eastAsia="Arial"/>
          <w:color w:val="231F20"/>
          <w:spacing w:val="-17"/>
        </w:rPr>
        <w:t> </w:t>
      </w:r>
      <w:r>
        <w:rPr>
          <w:rFonts w:ascii="Arial" w:hAnsi="Arial" w:eastAsia="Arial"/>
          <w:color w:val="231F20"/>
        </w:rPr>
        <w:t>Cricket</w:t>
      </w:r>
      <w:r>
        <w:rPr>
          <w:rFonts w:ascii="Arial" w:hAnsi="Arial" w:eastAsia="Arial"/>
          <w:color w:val="231F20"/>
          <w:spacing w:val="-18"/>
        </w:rPr>
        <w:t> </w:t>
      </w:r>
      <w:r>
        <w:rPr>
          <w:rFonts w:ascii="Arial" w:hAnsi="Arial" w:eastAsia="Arial"/>
          <w:color w:val="231F20"/>
        </w:rPr>
        <w:t>Square,</w:t>
      </w:r>
      <w:r>
        <w:rPr>
          <w:rFonts w:ascii="Arial" w:hAnsi="Arial" w:eastAsia="Arial"/>
          <w:color w:val="231F20"/>
          <w:spacing w:val="-17"/>
        </w:rPr>
        <w:t> </w:t>
      </w:r>
      <w:r>
        <w:rPr>
          <w:rFonts w:ascii="Arial" w:hAnsi="Arial" w:eastAsia="Arial"/>
          <w:color w:val="231F20"/>
        </w:rPr>
        <w:t>P.O.</w:t>
      </w:r>
      <w:r>
        <w:rPr>
          <w:rFonts w:ascii="Arial" w:hAnsi="Arial" w:eastAsia="Arial"/>
          <w:color w:val="231F20"/>
          <w:spacing w:val="-17"/>
        </w:rPr>
        <w:t> </w:t>
      </w:r>
      <w:r>
        <w:rPr>
          <w:rFonts w:ascii="Arial" w:hAnsi="Arial" w:eastAsia="Arial"/>
          <w:color w:val="231F20"/>
        </w:rPr>
        <w:t>Box</w:t>
      </w:r>
      <w:r>
        <w:rPr>
          <w:rFonts w:ascii="Arial" w:hAnsi="Arial" w:eastAsia="Arial"/>
          <w:color w:val="231F20"/>
          <w:spacing w:val="-17"/>
        </w:rPr>
        <w:t> </w:t>
      </w:r>
      <w:r>
        <w:rPr>
          <w:rFonts w:ascii="Arial" w:hAnsi="Arial" w:eastAsia="Arial"/>
          <w:color w:val="231F20"/>
        </w:rPr>
        <w:t>902, Grand</w:t>
      </w:r>
      <w:r>
        <w:rPr>
          <w:rFonts w:ascii="Arial" w:hAnsi="Arial" w:eastAsia="Arial"/>
          <w:color w:val="231F20"/>
          <w:spacing w:val="-13"/>
        </w:rPr>
        <w:t> </w:t>
      </w:r>
      <w:r>
        <w:rPr>
          <w:rFonts w:ascii="Arial" w:hAnsi="Arial" w:eastAsia="Arial"/>
          <w:color w:val="231F20"/>
        </w:rPr>
        <w:t>Cayman,</w:t>
      </w:r>
      <w:r>
        <w:rPr>
          <w:rFonts w:ascii="Arial" w:hAnsi="Arial" w:eastAsia="Arial"/>
          <w:color w:val="231F20"/>
          <w:spacing w:val="-13"/>
        </w:rPr>
        <w:t> </w:t>
      </w:r>
      <w:r>
        <w:rPr>
          <w:rFonts w:ascii="Arial" w:hAnsi="Arial" w:eastAsia="Arial"/>
          <w:color w:val="231F20"/>
        </w:rPr>
        <w:t>KY1–1103,</w:t>
      </w:r>
      <w:r>
        <w:rPr>
          <w:rFonts w:ascii="Arial" w:hAnsi="Arial" w:eastAsia="Arial"/>
          <w:color w:val="231F20"/>
          <w:spacing w:val="-13"/>
        </w:rPr>
        <w:t> </w:t>
      </w:r>
      <w:r>
        <w:rPr>
          <w:rFonts w:ascii="Arial" w:hAnsi="Arial" w:eastAsia="Arial"/>
          <w:color w:val="231F20"/>
        </w:rPr>
        <w:t>Cayman</w:t>
      </w:r>
      <w:r>
        <w:rPr>
          <w:rFonts w:ascii="Arial" w:hAnsi="Arial" w:eastAsia="Arial"/>
          <w:color w:val="231F20"/>
          <w:spacing w:val="-12"/>
        </w:rPr>
        <w:t> </w:t>
      </w:r>
      <w:r>
        <w:rPr>
          <w:rFonts w:ascii="Arial" w:hAnsi="Arial" w:eastAsia="Arial"/>
          <w:color w:val="231F20"/>
        </w:rPr>
        <w:t>Islands</w:t>
      </w:r>
      <w:r>
        <w:rPr>
          <w:color w:val="231F20"/>
          <w:spacing w:val="5"/>
        </w:rPr>
        <w:t>。本公司於香港的主要營業地點為香港九龍青山道</w:t>
      </w:r>
      <w:r>
        <w:rPr>
          <w:rFonts w:ascii="Arial" w:hAnsi="Arial" w:eastAsia="Arial"/>
          <w:color w:val="231F20"/>
        </w:rPr>
        <w:t>489–491</w:t>
      </w:r>
      <w:r>
        <w:rPr>
          <w:rFonts w:ascii="Arial" w:hAnsi="Arial" w:eastAsia="Arial"/>
          <w:color w:val="231F20"/>
          <w:spacing w:val="-38"/>
        </w:rPr>
        <w:t> </w:t>
      </w:r>
      <w:r>
        <w:rPr>
          <w:color w:val="231F20"/>
          <w:spacing w:val="7"/>
        </w:rPr>
        <w:t>號香港</w:t>
      </w:r>
      <w:r>
        <w:rPr>
          <w:color w:val="231F20"/>
          <w:spacing w:val="8"/>
        </w:rPr>
        <w:t>工業中心</w:t>
      </w:r>
      <w:r>
        <w:rPr>
          <w:rFonts w:ascii="Arial" w:hAnsi="Arial" w:eastAsia="Arial"/>
          <w:color w:val="231F20"/>
        </w:rPr>
        <w:t>A</w:t>
      </w:r>
      <w:r>
        <w:rPr>
          <w:rFonts w:ascii="Arial" w:hAnsi="Arial" w:eastAsia="Arial"/>
          <w:color w:val="231F20"/>
          <w:spacing w:val="-35"/>
        </w:rPr>
        <w:t> </w:t>
      </w:r>
      <w:r>
        <w:rPr>
          <w:color w:val="231F20"/>
          <w:spacing w:val="22"/>
        </w:rPr>
        <w:t>座</w:t>
      </w:r>
      <w:r>
        <w:rPr>
          <w:rFonts w:ascii="Arial" w:hAnsi="Arial" w:eastAsia="Arial"/>
          <w:color w:val="231F20"/>
        </w:rPr>
        <w:t>6</w:t>
      </w:r>
      <w:r>
        <w:rPr>
          <w:rFonts w:ascii="Arial" w:hAnsi="Arial" w:eastAsia="Arial"/>
          <w:color w:val="231F20"/>
          <w:spacing w:val="-34"/>
        </w:rPr>
        <w:t> </w:t>
      </w:r>
      <w:r>
        <w:rPr>
          <w:color w:val="231F20"/>
          <w:spacing w:val="22"/>
        </w:rPr>
        <w:t>樓</w:t>
      </w:r>
      <w:r>
        <w:rPr>
          <w:rFonts w:ascii="Arial" w:hAnsi="Arial" w:eastAsia="Arial"/>
          <w:color w:val="231F20"/>
        </w:rPr>
        <w:t>603</w:t>
      </w:r>
      <w:r>
        <w:rPr>
          <w:rFonts w:ascii="Arial" w:hAnsi="Arial" w:eastAsia="Arial"/>
          <w:color w:val="231F20"/>
          <w:spacing w:val="-34"/>
        </w:rPr>
        <w:t> </w:t>
      </w:r>
      <w:r>
        <w:rPr>
          <w:color w:val="231F20"/>
          <w:spacing w:val="2"/>
        </w:rPr>
        <w:t>室。本公司最終控股公司為</w:t>
      </w:r>
      <w:r>
        <w:rPr>
          <w:rFonts w:ascii="Arial" w:hAnsi="Arial" w:eastAsia="Arial"/>
          <w:color w:val="231F20"/>
        </w:rPr>
        <w:t>Fortune</w:t>
      </w:r>
      <w:r>
        <w:rPr>
          <w:rFonts w:ascii="Arial" w:hAnsi="Arial" w:eastAsia="Arial"/>
          <w:color w:val="231F20"/>
          <w:spacing w:val="-3"/>
        </w:rPr>
        <w:t> </w:t>
      </w:r>
      <w:r>
        <w:rPr>
          <w:rFonts w:ascii="Arial" w:hAnsi="Arial" w:eastAsia="Arial"/>
          <w:color w:val="231F20"/>
        </w:rPr>
        <w:t>Round</w:t>
      </w:r>
      <w:r>
        <w:rPr>
          <w:rFonts w:ascii="Arial" w:hAnsi="Arial" w:eastAsia="Arial"/>
          <w:color w:val="231F20"/>
          <w:spacing w:val="-2"/>
        </w:rPr>
        <w:t> </w:t>
      </w:r>
      <w:r>
        <w:rPr>
          <w:rFonts w:ascii="Arial" w:hAnsi="Arial" w:eastAsia="Arial"/>
          <w:color w:val="231F20"/>
        </w:rPr>
        <w:t>Limited</w:t>
      </w:r>
      <w:r>
        <w:rPr>
          <w:color w:val="231F20"/>
          <w:spacing w:val="2"/>
        </w:rPr>
        <w:t>，該公司為於英屬處女群島註冊成立的</w:t>
      </w:r>
      <w:r>
        <w:rPr>
          <w:color w:val="231F20"/>
        </w:rPr>
        <w:t>有限公司，並由本公司主席、行政總裁兼執行董事王文威先生全資擁有。</w:t>
      </w:r>
    </w:p>
    <w:p>
      <w:pPr>
        <w:pStyle w:val="BodyText"/>
        <w:spacing w:before="17"/>
        <w:rPr>
          <w:sz w:val="17"/>
        </w:rPr>
      </w:pPr>
    </w:p>
    <w:p>
      <w:pPr>
        <w:pStyle w:val="BodyText"/>
        <w:ind w:left="587"/>
      </w:pPr>
      <w:r>
        <w:rPr>
          <w:color w:val="231F20"/>
        </w:rPr>
        <w:t>本公司為投資控股公司，本集團主要於香港從事提供休閒餐飲服務及於香港從事華貴鐘錶買賣業務。</w:t>
      </w:r>
    </w:p>
    <w:p>
      <w:pPr>
        <w:pStyle w:val="BodyText"/>
        <w:spacing w:before="7"/>
        <w:rPr>
          <w:sz w:val="17"/>
        </w:rPr>
      </w:pPr>
    </w:p>
    <w:p>
      <w:pPr>
        <w:pStyle w:val="BodyText"/>
        <w:spacing w:line="244" w:lineRule="auto"/>
        <w:ind w:left="587" w:right="469"/>
        <w:jc w:val="both"/>
      </w:pPr>
      <w:r>
        <w:rPr>
          <w:color w:val="231F20"/>
          <w:spacing w:val="-1"/>
        </w:rPr>
        <w:t>除另有指明者外，未經審核簡明綜合財務報表</w:t>
      </w:r>
      <w:r>
        <w:rPr>
          <w:color w:val="231F20"/>
          <w:spacing w:val="-90"/>
        </w:rPr>
        <w:t>（</w:t>
      </w:r>
      <w:r>
        <w:rPr>
          <w:color w:val="231F20"/>
        </w:rPr>
        <w:t>「</w:t>
      </w:r>
      <w:r>
        <w:rPr>
          <w:rFonts w:ascii="Microsoft JhengHei" w:eastAsia="Microsoft JhengHei" w:hint="eastAsia"/>
          <w:b/>
          <w:color w:val="231F20"/>
          <w:spacing w:val="4"/>
        </w:rPr>
        <w:t>季度財務報表</w:t>
      </w:r>
      <w:r>
        <w:rPr>
          <w:color w:val="231F20"/>
          <w:spacing w:val="-90"/>
        </w:rPr>
        <w:t>」</w:t>
      </w:r>
      <w:r>
        <w:rPr>
          <w:color w:val="231F20"/>
          <w:spacing w:val="-74"/>
        </w:rPr>
        <w:t>）</w:t>
      </w:r>
      <w:r>
        <w:rPr>
          <w:color w:val="231F20"/>
          <w:spacing w:val="-22"/>
        </w:rPr>
        <w:t>以港元</w:t>
      </w:r>
      <w:r>
        <w:rPr>
          <w:color w:val="231F20"/>
          <w:spacing w:val="-90"/>
        </w:rPr>
        <w:t>（</w:t>
      </w:r>
      <w:r>
        <w:rPr>
          <w:color w:val="231F20"/>
        </w:rPr>
        <w:t>「</w:t>
      </w:r>
      <w:r>
        <w:rPr>
          <w:rFonts w:ascii="Microsoft JhengHei" w:eastAsia="Microsoft JhengHei" w:hint="eastAsia"/>
          <w:b/>
          <w:color w:val="231F20"/>
          <w:spacing w:val="2"/>
        </w:rPr>
        <w:t>港元</w:t>
      </w:r>
      <w:r>
        <w:rPr>
          <w:color w:val="231F20"/>
          <w:spacing w:val="-90"/>
        </w:rPr>
        <w:t>」</w:t>
      </w:r>
      <w:r>
        <w:rPr>
          <w:color w:val="231F20"/>
          <w:spacing w:val="-74"/>
        </w:rPr>
        <w:t>）</w:t>
      </w:r>
      <w:r>
        <w:rPr>
          <w:color w:val="231F20"/>
          <w:spacing w:val="2"/>
        </w:rPr>
        <w:t>呈列，港元亦為本公司的功能</w:t>
      </w:r>
      <w:r>
        <w:rPr>
          <w:color w:val="231F20"/>
          <w:spacing w:val="-4"/>
        </w:rPr>
        <w:t>貨幣，而所有價值均四捨五入至最接近千元</w:t>
      </w:r>
      <w:r>
        <w:rPr>
          <w:color w:val="231F20"/>
        </w:rPr>
        <w:t>（</w:t>
      </w:r>
      <w:r>
        <w:rPr>
          <w:color w:val="231F20"/>
          <w:spacing w:val="2"/>
        </w:rPr>
        <w:t>千港元</w:t>
      </w:r>
      <w:r>
        <w:rPr>
          <w:color w:val="231F20"/>
          <w:spacing w:val="-90"/>
        </w:rPr>
        <w:t>）</w:t>
      </w:r>
      <w:r>
        <w:rPr>
          <w:color w:val="231F20"/>
        </w:rPr>
        <w:t>。</w:t>
      </w:r>
    </w:p>
    <w:p>
      <w:pPr>
        <w:pStyle w:val="BodyText"/>
        <w:spacing w:before="8"/>
        <w:rPr>
          <w:sz w:val="12"/>
        </w:rPr>
      </w:pPr>
    </w:p>
    <w:p>
      <w:pPr>
        <w:pStyle w:val="Heading2"/>
        <w:numPr>
          <w:ilvl w:val="0"/>
          <w:numId w:val="2"/>
        </w:numPr>
        <w:tabs>
          <w:tab w:pos="587" w:val="left" w:leader="none"/>
          <w:tab w:pos="588" w:val="left" w:leader="none"/>
        </w:tabs>
        <w:spacing w:line="421" w:lineRule="exact" w:before="0" w:after="0"/>
        <w:ind w:left="587" w:right="0" w:hanging="455"/>
        <w:jc w:val="left"/>
      </w:pPr>
      <w:r>
        <w:rPr>
          <w:color w:val="BC9A1A"/>
          <w:spacing w:val="4"/>
        </w:rPr>
        <w:t>編製基準及主要會計政策</w:t>
      </w:r>
    </w:p>
    <w:p>
      <w:pPr>
        <w:pStyle w:val="BodyText"/>
        <w:spacing w:line="316" w:lineRule="exact"/>
        <w:ind w:left="587"/>
      </w:pPr>
      <w:r>
        <w:rPr>
          <w:color w:val="231F20"/>
          <w:spacing w:val="2"/>
        </w:rPr>
        <w:t>截至二零二三年六月三十日止三個月的季度財務報表已根據由香港會計師公會</w:t>
      </w:r>
      <w:r>
        <w:rPr>
          <w:color w:val="231F20"/>
          <w:spacing w:val="-90"/>
        </w:rPr>
        <w:t>（</w:t>
      </w:r>
      <w:r>
        <w:rPr>
          <w:color w:val="231F20"/>
          <w:spacing w:val="3"/>
        </w:rPr>
        <w:t>「</w:t>
      </w:r>
      <w:r>
        <w:rPr>
          <w:rFonts w:ascii="Microsoft JhengHei" w:eastAsia="Microsoft JhengHei" w:hint="eastAsia"/>
          <w:b/>
          <w:color w:val="231F20"/>
          <w:spacing w:val="4"/>
        </w:rPr>
        <w:t>香港會計師公會</w:t>
      </w:r>
      <w:r>
        <w:rPr>
          <w:color w:val="231F20"/>
          <w:spacing w:val="-90"/>
        </w:rPr>
        <w:t>」</w:t>
      </w:r>
      <w:r>
        <w:rPr>
          <w:color w:val="231F20"/>
          <w:spacing w:val="-74"/>
        </w:rPr>
        <w:t>）</w:t>
      </w:r>
      <w:r>
        <w:rPr>
          <w:color w:val="231F20"/>
          <w:spacing w:val="5"/>
        </w:rPr>
        <w:t>頒佈的香港</w:t>
      </w:r>
    </w:p>
    <w:p>
      <w:pPr>
        <w:pStyle w:val="BodyText"/>
        <w:spacing w:line="242" w:lineRule="auto" w:before="7"/>
        <w:ind w:left="587" w:right="466"/>
        <w:jc w:val="both"/>
      </w:pPr>
      <w:r>
        <w:rPr>
          <w:color w:val="231F20"/>
          <w:spacing w:val="8"/>
        </w:rPr>
        <w:t>會計準則第</w:t>
      </w:r>
      <w:r>
        <w:rPr>
          <w:rFonts w:ascii="Arial" w:eastAsia="Arial"/>
          <w:color w:val="231F20"/>
        </w:rPr>
        <w:t>34 </w:t>
      </w:r>
      <w:r>
        <w:rPr>
          <w:color w:val="231F20"/>
          <w:spacing w:val="-6"/>
        </w:rPr>
        <w:t>號「中期財務報告」及</w:t>
      </w:r>
      <w:r>
        <w:rPr>
          <w:rFonts w:ascii="Arial" w:eastAsia="Arial"/>
          <w:color w:val="231F20"/>
        </w:rPr>
        <w:t>GEM </w:t>
      </w:r>
      <w:r>
        <w:rPr>
          <w:color w:val="231F20"/>
          <w:spacing w:val="3"/>
        </w:rPr>
        <w:t>上市規則規定的適用披露條文編製。截至二零二三年六月三十日止三</w:t>
      </w:r>
      <w:r>
        <w:rPr>
          <w:color w:val="231F20"/>
          <w:spacing w:val="4"/>
        </w:rPr>
        <w:t>個月的季度財務報表應與本公司截至二零二三年三月三十一日止年度的經審核綜合財務報表</w:t>
      </w:r>
      <w:r>
        <w:rPr>
          <w:color w:val="231F20"/>
          <w:spacing w:val="3"/>
        </w:rPr>
        <w:t>（</w:t>
      </w:r>
      <w:r>
        <w:rPr>
          <w:color w:val="231F20"/>
          <w:spacing w:val="7"/>
        </w:rPr>
        <w:t>乃根據所有適用</w:t>
      </w:r>
      <w:r>
        <w:rPr>
          <w:color w:val="231F20"/>
          <w:spacing w:val="-4"/>
        </w:rPr>
        <w:t>香港財務報告準則</w:t>
      </w:r>
      <w:r>
        <w:rPr>
          <w:color w:val="231F20"/>
          <w:spacing w:val="-90"/>
        </w:rPr>
        <w:t>（</w:t>
      </w:r>
      <w:r>
        <w:rPr>
          <w:color w:val="231F20"/>
          <w:spacing w:val="3"/>
        </w:rPr>
        <w:t>「</w:t>
      </w:r>
      <w:r>
        <w:rPr>
          <w:rFonts w:ascii="Microsoft JhengHei" w:eastAsia="Microsoft JhengHei" w:hint="eastAsia"/>
          <w:b/>
          <w:color w:val="231F20"/>
          <w:spacing w:val="6"/>
        </w:rPr>
        <w:t>香港財務報告準則</w:t>
      </w:r>
      <w:r>
        <w:rPr>
          <w:color w:val="231F20"/>
          <w:spacing w:val="-90"/>
        </w:rPr>
        <w:t>」</w:t>
      </w:r>
      <w:r>
        <w:rPr>
          <w:color w:val="231F20"/>
          <w:spacing w:val="-72"/>
        </w:rPr>
        <w:t>）</w:t>
      </w:r>
      <w:r>
        <w:rPr>
          <w:color w:val="231F20"/>
          <w:spacing w:val="5"/>
        </w:rPr>
        <w:t>編製</w:t>
      </w:r>
      <w:r>
        <w:rPr>
          <w:color w:val="231F20"/>
          <w:spacing w:val="-72"/>
        </w:rPr>
        <w:t>）</w:t>
      </w:r>
      <w:r>
        <w:rPr>
          <w:color w:val="231F20"/>
          <w:spacing w:val="4"/>
        </w:rPr>
        <w:t>一併閱讀。除應用香港會計師公會頒佈的新訂及經修訂香港財</w:t>
      </w:r>
      <w:r>
        <w:rPr>
          <w:color w:val="231F20"/>
          <w:spacing w:val="-12"/>
        </w:rPr>
        <w:t>務報告準則</w:t>
      </w:r>
      <w:r>
        <w:rPr>
          <w:color w:val="231F20"/>
        </w:rPr>
        <w:t>（</w:t>
      </w:r>
      <w:r>
        <w:rPr>
          <w:color w:val="231F20"/>
          <w:spacing w:val="4"/>
        </w:rPr>
        <w:t>自二零二三年四月一日或之後開始的年度期間生效</w:t>
      </w:r>
      <w:r>
        <w:rPr>
          <w:color w:val="231F20"/>
          <w:spacing w:val="-74"/>
        </w:rPr>
        <w:t>）</w:t>
      </w:r>
      <w:r>
        <w:rPr>
          <w:color w:val="231F20"/>
          <w:spacing w:val="2"/>
        </w:rPr>
        <w:t>外，截至二零二三年六月三十日止三個月的季度財務報表所用之主要會計政策與編製本公司截至二零二三年三月三十一日止年度的經審核綜合財務報表所採</w:t>
      </w:r>
      <w:r>
        <w:rPr>
          <w:color w:val="231F20"/>
          <w:spacing w:val="1"/>
        </w:rPr>
        <w:t>納者一致。</w:t>
      </w:r>
    </w:p>
    <w:p>
      <w:pPr>
        <w:pStyle w:val="BodyText"/>
        <w:spacing w:before="4"/>
      </w:pPr>
    </w:p>
    <w:p>
      <w:pPr>
        <w:pStyle w:val="BodyText"/>
        <w:spacing w:line="244" w:lineRule="auto"/>
        <w:ind w:left="587" w:right="468"/>
        <w:jc w:val="both"/>
      </w:pPr>
      <w:r>
        <w:rPr>
          <w:color w:val="231F20"/>
        </w:rPr>
        <w:t>於本期間，本集團已應用由香港會計師公會頒佈的所有新訂及經修訂香港財務報告準則，其於本集團在二零二三年四月一日或之後開始的財政年度生效。於本期間應用新訂及經修訂香港財務報告準則對季度財務報表中所載報告金額及</w:t>
      </w:r>
      <w:r>
        <w:rPr>
          <w:color w:val="231F20"/>
          <w:w w:val="150"/>
        </w:rPr>
        <w:t>╱</w:t>
      </w:r>
      <w:r>
        <w:rPr>
          <w:color w:val="231F20"/>
        </w:rPr>
        <w:t>或披露並無任何重大影響。</w:t>
      </w:r>
    </w:p>
    <w:p>
      <w:pPr>
        <w:pStyle w:val="BodyText"/>
        <w:spacing w:before="8"/>
      </w:pPr>
    </w:p>
    <w:p>
      <w:pPr>
        <w:pStyle w:val="BodyText"/>
        <w:ind w:left="587"/>
      </w:pPr>
      <w:r>
        <w:rPr>
          <w:color w:val="231F20"/>
        </w:rPr>
        <w:t>截至二零二三年六月三十日止三個月的季度財務報表未經本集團核數師審核，但已由本公司審核委員會審閱。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r>
        <w:rPr/>
        <w:pict>
          <v:shape style="position:absolute;margin-left:287.051086pt;margin-top:16.597757pt;width:8pt;height:16.9pt;mso-position-horizontal-relative:page;mso-position-vertical-relative:paragraph;z-index:-15710208;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5</w:t>
                  </w:r>
                </w:p>
              </w:txbxContent>
            </v:textbox>
            <w10:wrap type="topAndBottom"/>
          </v:shape>
        </w:pict>
      </w:r>
    </w:p>
    <w:p>
      <w:pPr>
        <w:spacing w:after="0"/>
        <w:rPr>
          <w:sz w:val="17"/>
        </w:rPr>
        <w:sectPr>
          <w:pgSz w:w="11910" w:h="16160"/>
          <w:pgMar w:top="0" w:bottom="0" w:left="1000" w:right="940"/>
        </w:sectPr>
      </w:pPr>
    </w:p>
    <w:tbl>
      <w:tblPr>
        <w:tblW w:w="0" w:type="auto"/>
        <w:jc w:val="left"/>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0"/>
      </w:tblGrid>
      <w:tr>
        <w:trPr>
          <w:trHeight w:val="680" w:hRule="atLeast"/>
        </w:trPr>
        <w:tc>
          <w:tcPr>
            <w:tcW w:w="9350" w:type="dxa"/>
            <w:tcBorders>
              <w:left w:val="single" w:sz="8" w:space="0" w:color="BC9A1A"/>
              <w:right w:val="single" w:sz="8" w:space="0" w:color="BC9A1A"/>
            </w:tcBorders>
            <w:shd w:val="clear" w:color="auto" w:fill="FAF4E8"/>
          </w:tcPr>
          <w:p>
            <w:pPr>
              <w:pStyle w:val="TableParagraph"/>
              <w:ind w:left="-8"/>
              <w:rPr>
                <w:sz w:val="20"/>
              </w:rPr>
            </w:pPr>
            <w:r>
              <w:rPr>
                <w:sz w:val="20"/>
              </w:rPr>
              <w:drawing>
                <wp:inline distT="0" distB="0" distL="0" distR="0">
                  <wp:extent cx="5847708" cy="425291"/>
                  <wp:effectExtent l="0" t="0" r="0" b="0"/>
                  <wp:docPr id="35" name="image51.png"/>
                  <wp:cNvGraphicFramePr>
                    <a:graphicFrameLocks noChangeAspect="1"/>
                  </wp:cNvGraphicFramePr>
                  <a:graphic>
                    <a:graphicData uri="http://schemas.openxmlformats.org/drawingml/2006/picture">
                      <pic:pic>
                        <pic:nvPicPr>
                          <pic:cNvPr id="36" name="image51.png"/>
                          <pic:cNvPicPr/>
                        </pic:nvPicPr>
                        <pic:blipFill>
                          <a:blip r:embed="rId55" cstate="print"/>
                          <a:stretch>
                            <a:fillRect/>
                          </a:stretch>
                        </pic:blipFill>
                        <pic:spPr>
                          <a:xfrm>
                            <a:off x="0" y="0"/>
                            <a:ext cx="5847708" cy="425291"/>
                          </a:xfrm>
                          <a:prstGeom prst="rect">
                            <a:avLst/>
                          </a:prstGeom>
                        </pic:spPr>
                      </pic:pic>
                    </a:graphicData>
                  </a:graphic>
                </wp:inline>
              </w:drawing>
            </w:r>
            <w:r>
              <w:rPr>
                <w:sz w:val="20"/>
              </w:rPr>
            </w:r>
          </w:p>
        </w:tc>
      </w:tr>
      <w:tr>
        <w:trPr>
          <w:trHeight w:val="303" w:hRule="atLeast"/>
        </w:trPr>
        <w:tc>
          <w:tcPr>
            <w:tcW w:w="9350" w:type="dxa"/>
            <w:shd w:val="clear" w:color="auto" w:fill="BC9A1A"/>
          </w:tcPr>
          <w:p>
            <w:pPr>
              <w:pStyle w:val="TableParagraph"/>
              <w:spacing w:before="59"/>
              <w:ind w:left="3019" w:right="2958"/>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c>
      </w:tr>
      <w:tr>
        <w:trPr>
          <w:trHeight w:val="325" w:hRule="atLeast"/>
        </w:trPr>
        <w:tc>
          <w:tcPr>
            <w:tcW w:w="9350" w:type="dxa"/>
            <w:tcBorders>
              <w:left w:val="single" w:sz="8" w:space="0" w:color="BC9A1A"/>
              <w:right w:val="single" w:sz="8" w:space="0" w:color="BC9A1A"/>
            </w:tcBorders>
            <w:shd w:val="clear" w:color="auto" w:fill="FAF4E8"/>
          </w:tcPr>
          <w:p>
            <w:pPr>
              <w:pStyle w:val="TableParagraph"/>
              <w:spacing w:line="280" w:lineRule="exact" w:before="25"/>
              <w:ind w:left="2487" w:right="2463"/>
              <w:jc w:val="center"/>
              <w:rPr>
                <w:rFonts w:ascii="SimSun" w:eastAsia="SimSun" w:hint="eastAsia"/>
                <w:sz w:val="31"/>
              </w:rPr>
            </w:pPr>
            <w:r>
              <w:rPr>
                <w:rFonts w:ascii="SimSun" w:eastAsia="SimSun" w:hint="eastAsia"/>
                <w:color w:val="BC9A1A"/>
                <w:sz w:val="31"/>
              </w:rPr>
              <w:t>未經審核簡明綜合財務報表附註</w:t>
            </w:r>
          </w:p>
        </w:tc>
      </w:tr>
    </w:tbl>
    <w:p>
      <w:pPr>
        <w:pStyle w:val="BodyText"/>
        <w:rPr>
          <w:sz w:val="20"/>
        </w:rPr>
      </w:pPr>
      <w:r>
        <w:rPr/>
        <w:pict>
          <v:rect style="position:absolute;margin-left:.142pt;margin-top:.000023pt;width:595.134pt;height:807.874pt;mso-position-horizontal-relative:page;mso-position-vertical-relative:page;z-index:-17258496" filled="true" fillcolor="#faf4e8" stroked="false">
            <v:fill type="solid"/>
            <w10:wrap type="none"/>
          </v:rect>
        </w:pict>
      </w:r>
      <w:r>
        <w:rPr/>
        <w:pict>
          <v:group style="position:absolute;margin-left:70.866096pt;margin-top:766.771606pt;width:468.5pt;height:41.15pt;mso-position-horizontal-relative:page;mso-position-vertical-relative:page;z-index:-17257984" coordorigin="1417,15335" coordsize="9370,823">
            <v:shape style="position:absolute;left:1433;top:15703;width:1299;height:454" coordorigin="1433,15704" coordsize="1299,454" path="m1433,16083l1433,16157,1508,16157,1433,16083xm1433,15920l1433,16001,1550,16119,1512,16157,1593,16157,1632,16119,1433,15920xm1433,15757l1433,15838,1713,16119,1674,16157,1756,16157,1795,16119,1433,15757xm2032,15704l1965,15704,1917,15752,1998,15752,2120,15874,1837,16157,1919,16157,2202,15874,2032,15704xm2243,15915l2000,16157,2082,16157,2243,15997,2324,15997,2243,15915xm2243,16078l2163,16157,2322,16157,2243,16078xm2324,15997l2243,15997,2365,16119,2326,16157,2408,16157,2446,16119,2324,15997xm2194,15704l2113,15704,2528,16119,2489,16157,2570,16157,2609,16119,2194,15704xm2732,16078l2652,16157,2732,16157,2732,16078xm1543,15704l1461,15704,1835,16078,1917,15997,1835,15997,1543,15704xm2357,15704l2276,15704,2650,16078,2732,15997,2650,15997,2357,15704xm1884,15704l1802,15704,1795,15711,1876,15793,1835,15834,1917,15834,1958,15874,1835,15997,1917,15997,2039,15874,1958,15793,1998,15752,1917,15752,1876,15711,1884,15704xm2732,15915l2650,15997,2732,15997,2732,15915xm1721,15704l1639,15704,1632,15711,1835,15915,1917,15834,1835,15834,1713,15711,1721,15704xe" filled="true" fillcolor="#f5e9d2" stroked="false">
              <v:path arrowok="t"/>
              <v:fill type="solid"/>
            </v:shape>
            <v:shape style="position:absolute;left:2446;top:15703;width:286;height:212" type="#_x0000_t75" stroked="false">
              <v:imagedata r:id="rId60" o:title=""/>
            </v:shape>
            <v:shape style="position:absolute;left:2730;top:15703;width:2444;height:454" coordorigin="2731,15704" coordsize="2444,454" path="m3016,15874l2845,15704,2779,15704,2731,15752,2731,15834,2731,15834,2771,15874,2731,15915,2731,15997,2853,15874,2771,15793,2812,15752,2934,15874,2731,16078,2731,16157,2733,16157,3016,15874xm3136,16157l3057,16078,2977,16157,3136,16157xm3260,16119l3138,15997,3057,15915,2814,16157,2895,16157,3057,15997,3179,16119,3140,16157,3221,16157,3260,16119xm3423,16119l3008,15704,2927,15704,3342,16119,3303,16157,3384,16157,3423,16119xm3830,15874l3660,15704,3594,15704,3545,15752,3504,15711,3512,15704,3431,15704,3423,15711,3504,15793,3464,15834,3342,15711,3349,15704,3268,15704,3260,15711,3464,15915,3545,15834,3586,15874,3464,15997,3171,15704,3090,15704,3464,16078,3545,15997,3667,15874,3627,15834,3626,15834,3586,15793,3627,15752,3749,15874,3466,16157,3547,16157,3830,15874xm3950,16157l3871,16078,3792,16157,3950,16157xm4075,16119l3952,15997,3871,15915,3629,16157,3710,16157,3871,15997,3993,16119,3955,16157,4036,16157,4075,16119xm4238,16119l3823,15704,3741,15704,4156,16119,4117,16157,4199,16157,4238,16119xm4645,15874l4474,15704,4408,15704,4360,15752,4319,15711,4327,15704,4245,15704,4238,15711,4319,15793,4278,15834,4156,15711,4164,15704,4082,15704,4075,15711,4278,15915,4360,15834,4401,15874,4278,15997,3986,15704,3904,15704,4278,16078,4360,15997,4482,15874,4401,15793,4441,15752,4563,15874,4280,16157,4362,16157,4645,15874xm4765,16157l4686,16078,4606,16157,4765,16157xm4889,16119l4767,15997,4686,15915,4443,16157,4525,16157,4686,15997,4808,16119,4769,16157,4850,16157,4889,16119xm5052,16119l4637,15704,4556,15704,4971,16119,4932,16157,5013,16157,5052,16119xm5174,16078l5095,16157,5174,16157,5174,16078xm5174,15915l5093,15997,4800,15704,4719,15704,5093,16078,5174,15997,5174,15915xe" filled="true" fillcolor="#f5e9d2" stroked="false">
              <v:path arrowok="t"/>
              <v:fill type="solid"/>
            </v:shape>
            <v:shape style="position:absolute;left:4889;top:15703;width:286;height:212" type="#_x0000_t75" stroked="false">
              <v:imagedata r:id="rId61" o:title=""/>
            </v:shape>
            <v:shape style="position:absolute;left:5174;top:15703;width:2444;height:454" coordorigin="5174,15704" coordsize="2444,454" path="m5459,15874l5289,15704,5223,15704,5174,15752,5174,15834,5175,15834,5215,15874,5174,15915,5174,15997,5297,15874,5215,15793,5256,15752,5378,15874,5174,16078,5174,16157,5176,16157,5459,15874xm5580,16157l5500,16078,5421,16157,5580,16157xm5704,16119l5582,15997,5500,15915,5258,16157,5339,16157,5500,15997,5622,16119,5584,16157,5665,16157,5704,16119xm5867,16119l5452,15704,5370,15704,5785,16119,5746,16157,5828,16157,5867,16119xm6274,15874l6104,15704,6037,15704,5989,15752,5948,15711,5956,15704,5874,15704,5867,15711,5948,15793,5907,15834,5785,15711,5793,15704,5711,15704,5704,15711,5907,15915,5989,15834,6030,15874,5907,15997,5615,15704,5533,15704,5907,16078,5989,15997,6111,15874,6070,15834,6070,15834,6030,15793,6070,15752,6193,15874,5909,16157,5991,16157,6274,15874xm6394,16157l6315,16078,6235,16157,6394,16157xm6518,16119l6396,15997,6315,15915,6072,16157,6154,16157,6315,15997,6437,16119,6398,16157,6479,16157,6518,16119xm6681,16119l6267,15704,6185,15704,6600,16119,6561,16157,6642,16157,6681,16119xm7088,15874l6918,15704,6851,15704,6803,15752,6763,15711,6770,15704,6689,15704,6681,15711,6763,15793,6722,15834,6600,15711,6607,15704,6526,15704,6518,15711,6722,15915,6803,15834,6844,15874,6722,15997,6429,15704,6348,15704,6722,16078,6803,15997,6925,15874,6844,15793,6885,15752,7007,15874,6724,16157,6805,16157,7088,15874xm7208,16157l7129,16078,7050,16157,7208,16157xm7333,16119l7211,15997,7129,15915,6887,16157,6968,16157,7129,15997,7251,16119,7213,16157,7294,16157,7333,16119xm7496,16119l7081,15704,6999,15704,7414,16119,7375,16157,7457,16157,7496,16119xm7618,16078l7539,16157,7618,16157,7618,16078xm7618,15915l7537,15997,7244,15704,7162,15704,7537,16078,7618,15997,7618,15915xe" filled="true" fillcolor="#f5e9d2" stroked="false">
              <v:path arrowok="t"/>
              <v:fill type="solid"/>
            </v:shape>
            <v:shape style="position:absolute;left:7332;top:15703;width:286;height:212" type="#_x0000_t75" stroked="false">
              <v:imagedata r:id="rId51" o:title=""/>
            </v:shape>
            <v:shape style="position:absolute;left:7617;top:15703;width:2444;height:454" coordorigin="7618,15704" coordsize="2444,454" path="m7903,15874l7732,15704,7666,15704,7618,15752,7618,15834,7618,15834,7659,15874,7618,15915,7618,15997,7740,15874,7659,15793,7699,15752,7821,15874,7618,16078,7618,16157,7620,16157,7903,15874xm8023,16157l7944,16078,7864,16157,8023,16157xm8147,16119l8025,15997,7944,15915,7701,16157,7783,16157,7944,15997,8066,16119,8027,16157,8108,16157,8147,16119xm8310,16119l7895,15704,7814,15704,8229,16119,8190,16157,8271,16157,8310,16119xm8717,15874l8547,15704,8481,15704,8432,15752,8391,15711,8399,15704,8318,15704,8310,15711,8391,15793,8351,15834,8229,15711,8236,15704,8155,15704,8147,15711,8351,15915,8432,15834,8473,15874,8351,15997,8058,15704,7977,15704,8351,16078,8432,15997,8554,15874,8514,15834,8513,15834,8473,15793,8514,15752,8636,15874,8353,16157,8434,16157,8717,15874xm8837,16157l8758,16078,8679,16157,8837,16157xm8962,16119l8839,15997,8758,15915,8516,16157,8597,16157,8758,15997,8880,16119,8842,16157,8923,16157,8962,16119xm9125,16119l8710,15704,8628,15704,9043,16119,9004,16157,9086,16157,9125,16119xm9532,15874l9361,15704,9295,15704,9247,15752,9206,15711,9214,15704,9132,15704,9125,15711,9206,15793,9165,15834,9043,15711,9051,15704,8969,15704,8962,15711,9165,15915,9247,15834,9288,15874,9165,15997,8873,15704,8791,15704,9165,16078,9247,15997,9369,15874,9288,15793,9328,15752,9450,15874,9167,16157,9249,16157,9532,15874xm9652,16157l9573,16078,9493,16157,9652,16157xm9776,16119l9654,15997,9573,15915,9330,16157,9412,16157,9573,15997,9695,16119,9656,16157,9737,16157,9776,16119xm9939,16119l9524,15704,9443,15704,9858,16119,9819,16157,9900,16157,9939,16119xm10061,16078l9982,16157,10061,16157,10061,16078xm10061,15915l9980,15997,9687,15704,9606,15704,9980,16078,10061,15997,10061,15915xe" filled="true" fillcolor="#f5e9d2" stroked="false">
              <v:path arrowok="t"/>
              <v:fill type="solid"/>
            </v:shape>
            <v:shape style="position:absolute;left:9776;top:15703;width:286;height:212" type="#_x0000_t75" stroked="false">
              <v:imagedata r:id="rId62" o:title=""/>
            </v:shape>
            <v:shape style="position:absolute;left:10060;top:15703;width:727;height:454" coordorigin="10061,15704" coordsize="727,454" path="m10346,15874l10175,15704,10109,15704,10061,15752,10061,15834,10061,15834,10102,15874,10061,15915,10061,15997,10183,15874,10102,15793,10142,15752,10265,15874,10061,16078,10061,16157,10063,16157,10346,15874xm10466,16157l10387,16078,10307,16157,10466,16157xm10590,16119l10468,15997,10387,15915,10144,16157,10226,16157,10387,15997,10509,16119,10470,16157,10551,16157,10590,16119xm10753,16119l10338,15704,10257,15704,10672,16119,10633,16157,10714,16157,10753,16119xm10787,15990l10501,15704,10420,15704,10787,16072,10787,15990xm10787,15827l10672,15711,10679,15704,10598,15704,10590,15711,10787,15909,10787,15827xm10787,15704l10761,15704,10753,15711,10787,15746,10787,15704xe" filled="true" fillcolor="#f5e9d2" stroked="false">
              <v:path arrowok="t"/>
              <v:fill type="solid"/>
            </v:shape>
            <v:shape style="position:absolute;left:1417;top:15335;width:9370;height:823" coordorigin="1417,15335" coordsize="9370,823" path="m1437,15335l1417,15335,1417,16157,1437,16157,1437,15335xm10787,15335l10767,15335,10767,16157,10787,16157,10787,15335xe" filled="true" fillcolor="#bc9a1a" stroked="false">
              <v:path arrowok="t"/>
              <v:fill type="solid"/>
            </v:shape>
            <w10:wrap type="none"/>
          </v:group>
        </w:pict>
      </w:r>
    </w:p>
    <w:p>
      <w:pPr>
        <w:pStyle w:val="BodyText"/>
        <w:rPr>
          <w:sz w:val="20"/>
        </w:rPr>
      </w:pPr>
    </w:p>
    <w:p>
      <w:pPr>
        <w:pStyle w:val="BodyText"/>
        <w:rPr>
          <w:sz w:val="20"/>
        </w:rPr>
      </w:pPr>
    </w:p>
    <w:p>
      <w:pPr>
        <w:pStyle w:val="BodyText"/>
        <w:spacing w:before="8"/>
        <w:rPr>
          <w:sz w:val="17"/>
        </w:rPr>
      </w:pPr>
    </w:p>
    <w:p>
      <w:pPr>
        <w:pStyle w:val="Heading2"/>
        <w:numPr>
          <w:ilvl w:val="0"/>
          <w:numId w:val="2"/>
        </w:numPr>
        <w:tabs>
          <w:tab w:pos="870" w:val="left" w:leader="none"/>
          <w:tab w:pos="871" w:val="left" w:leader="none"/>
        </w:tabs>
        <w:spacing w:line="417" w:lineRule="exact" w:before="44" w:after="0"/>
        <w:ind w:left="870" w:right="0" w:hanging="454"/>
        <w:jc w:val="left"/>
      </w:pPr>
      <w:r>
        <w:rPr>
          <w:color w:val="BC9A1A"/>
          <w:spacing w:val="4"/>
        </w:rPr>
        <w:t>分部資料</w:t>
      </w:r>
    </w:p>
    <w:p>
      <w:pPr>
        <w:pStyle w:val="BodyText"/>
        <w:spacing w:line="223" w:lineRule="auto"/>
        <w:ind w:left="870" w:right="185"/>
        <w:jc w:val="both"/>
      </w:pPr>
      <w:r>
        <w:rPr>
          <w:color w:val="231F20"/>
        </w:rPr>
        <w:t>本集團的主要業務為透過休閒餐飲連鎖食肆提供餐飲服務及買賣華貴鐘錶。由於本集團資源集中且並無獨立經營分部財務資料，故向本集團管理層呈報以供分配資源及評估表現的資料專注於本集團整體經營業績。因此， 概無呈列額外可報告分部及地區資料。</w:t>
      </w:r>
    </w:p>
    <w:p>
      <w:pPr>
        <w:pStyle w:val="Heading2"/>
        <w:numPr>
          <w:ilvl w:val="0"/>
          <w:numId w:val="2"/>
        </w:numPr>
        <w:tabs>
          <w:tab w:pos="870" w:val="left" w:leader="none"/>
          <w:tab w:pos="871" w:val="left" w:leader="none"/>
        </w:tabs>
        <w:spacing w:line="240" w:lineRule="auto" w:before="158" w:after="0"/>
        <w:ind w:left="870" w:right="0" w:hanging="454"/>
        <w:jc w:val="left"/>
      </w:pPr>
      <w:r>
        <w:rPr>
          <w:color w:val="BC9A1A"/>
          <w:spacing w:val="4"/>
        </w:rPr>
        <w:t>收益</w:t>
      </w:r>
    </w:p>
    <w:p>
      <w:pPr>
        <w:pStyle w:val="BodyText"/>
        <w:spacing w:before="14"/>
        <w:rPr>
          <w:rFonts w:ascii="Microsoft JhengHei"/>
          <w:b/>
          <w:sz w:val="8"/>
        </w:rPr>
      </w:pPr>
    </w:p>
    <w:p>
      <w:pPr>
        <w:pStyle w:val="Heading4"/>
        <w:tabs>
          <w:tab w:pos="8743" w:val="left" w:leader="none"/>
        </w:tabs>
        <w:spacing w:line="211" w:lineRule="auto" w:before="87"/>
        <w:ind w:left="7326"/>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1"/>
        </w:rPr>
        <w:t>年</w:t>
      </w:r>
    </w:p>
    <w:p>
      <w:pPr>
        <w:tabs>
          <w:tab w:pos="1417" w:val="left" w:leader="none"/>
        </w:tabs>
        <w:spacing w:line="276" w:lineRule="exact" w:before="0"/>
        <w:ind w:left="0" w:right="301"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13" w:lineRule="exact" w:before="0"/>
        <w:ind w:left="0" w:right="215"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925" w:hRule="atLeast"/>
        </w:trPr>
        <w:tc>
          <w:tcPr>
            <w:tcW w:w="6066" w:type="dxa"/>
            <w:tcBorders>
              <w:top w:val="single" w:sz="12" w:space="0" w:color="BC9A1A"/>
              <w:bottom w:val="single" w:sz="12" w:space="0" w:color="BC9A1A"/>
            </w:tcBorders>
            <w:shd w:val="clear" w:color="auto" w:fill="FAF4E8"/>
          </w:tcPr>
          <w:p>
            <w:pPr>
              <w:pStyle w:val="TableParagraph"/>
              <w:spacing w:before="2"/>
              <w:rPr>
                <w:sz w:val="17"/>
              </w:rPr>
            </w:pPr>
          </w:p>
          <w:p>
            <w:pPr>
              <w:pStyle w:val="TableParagraph"/>
              <w:spacing w:line="322" w:lineRule="exact"/>
              <w:rPr>
                <w:rFonts w:ascii="Microsoft JhengHei" w:eastAsia="Microsoft JhengHei" w:hint="eastAsia"/>
                <w:b/>
                <w:sz w:val="18"/>
              </w:rPr>
            </w:pPr>
            <w:r>
              <w:rPr>
                <w:rFonts w:ascii="Microsoft JhengHei" w:eastAsia="Microsoft JhengHei" w:hint="eastAsia"/>
                <w:b/>
                <w:color w:val="231F20"/>
                <w:sz w:val="18"/>
              </w:rPr>
              <w:t>來自客戶合約的收益：</w:t>
            </w:r>
          </w:p>
          <w:p>
            <w:pPr>
              <w:pStyle w:val="TableParagraph"/>
              <w:spacing w:line="285" w:lineRule="exact"/>
              <w:ind w:left="15"/>
              <w:rPr>
                <w:sz w:val="18"/>
              </w:rPr>
            </w:pPr>
            <w:r>
              <w:rPr>
                <w:color w:val="231F20"/>
                <w:sz w:val="18"/>
              </w:rPr>
              <w:t>食肆營運</w:t>
            </w:r>
          </w:p>
        </w:tc>
        <w:tc>
          <w:tcPr>
            <w:tcW w:w="1417" w:type="dxa"/>
            <w:tcBorders>
              <w:top w:val="single" w:sz="12" w:space="0" w:color="BC9A1A"/>
              <w:bottom w:val="single" w:sz="12" w:space="0" w:color="BC9A1A"/>
            </w:tcBorders>
            <w:shd w:val="clear" w:color="auto" w:fill="FFFFFF"/>
          </w:tcPr>
          <w:p>
            <w:pPr>
              <w:pStyle w:val="TableParagraph"/>
              <w:rPr>
                <w:sz w:val="20"/>
              </w:rPr>
            </w:pPr>
          </w:p>
          <w:p>
            <w:pPr>
              <w:pStyle w:val="TableParagraph"/>
              <w:spacing w:before="14"/>
              <w:rPr>
                <w:sz w:val="17"/>
              </w:rPr>
            </w:pPr>
          </w:p>
          <w:p>
            <w:pPr>
              <w:pStyle w:val="TableParagraph"/>
              <w:ind w:left="868"/>
              <w:rPr>
                <w:rFonts w:ascii="Arial"/>
                <w:b/>
                <w:sz w:val="18"/>
              </w:rPr>
            </w:pPr>
            <w:r>
              <w:rPr>
                <w:rFonts w:ascii="Arial"/>
                <w:b/>
                <w:color w:val="231F20"/>
                <w:sz w:val="18"/>
              </w:rPr>
              <w:t>6,833</w:t>
            </w:r>
          </w:p>
        </w:tc>
        <w:tc>
          <w:tcPr>
            <w:tcW w:w="1417" w:type="dxa"/>
            <w:tcBorders>
              <w:top w:val="single" w:sz="12" w:space="0" w:color="BC9A1A"/>
              <w:bottom w:val="single" w:sz="12" w:space="0" w:color="BC9A1A"/>
            </w:tcBorders>
            <w:shd w:val="clear" w:color="auto" w:fill="FAF4E8"/>
          </w:tcPr>
          <w:p>
            <w:pPr>
              <w:pStyle w:val="TableParagraph"/>
              <w:rPr>
                <w:sz w:val="20"/>
              </w:rPr>
            </w:pPr>
          </w:p>
          <w:p>
            <w:pPr>
              <w:pStyle w:val="TableParagraph"/>
              <w:spacing w:before="14"/>
              <w:rPr>
                <w:sz w:val="17"/>
              </w:rPr>
            </w:pPr>
          </w:p>
          <w:p>
            <w:pPr>
              <w:pStyle w:val="TableParagraph"/>
              <w:ind w:left="869"/>
              <w:rPr>
                <w:rFonts w:ascii="Arial"/>
                <w:sz w:val="18"/>
              </w:rPr>
            </w:pPr>
            <w:r>
              <w:rPr>
                <w:rFonts w:ascii="Arial"/>
                <w:color w:val="231F20"/>
                <w:sz w:val="18"/>
              </w:rPr>
              <w:t>7,295</w:t>
            </w:r>
          </w:p>
        </w:tc>
      </w:tr>
    </w:tbl>
    <w:p>
      <w:pPr>
        <w:pStyle w:val="BodyText"/>
        <w:spacing w:before="11"/>
        <w:rPr>
          <w:sz w:val="14"/>
        </w:rPr>
      </w:pPr>
    </w:p>
    <w:p>
      <w:pPr>
        <w:pStyle w:val="BodyText"/>
        <w:spacing w:before="44"/>
        <w:ind w:left="870"/>
      </w:pPr>
      <w:r>
        <w:rPr>
          <w:color w:val="231F20"/>
        </w:rPr>
        <w:t>本集團的所有收益均源自香港。</w:t>
      </w:r>
    </w:p>
    <w:p>
      <w:pPr>
        <w:pStyle w:val="BodyText"/>
        <w:spacing w:before="11"/>
        <w:rPr>
          <w:sz w:val="10"/>
        </w:rPr>
      </w:pPr>
    </w:p>
    <w:p>
      <w:pPr>
        <w:pStyle w:val="Heading4"/>
        <w:tabs>
          <w:tab w:pos="8743" w:val="left" w:leader="none"/>
        </w:tabs>
        <w:spacing w:line="211" w:lineRule="auto" w:before="87"/>
        <w:ind w:left="7326"/>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1"/>
        </w:rPr>
        <w:t>年</w:t>
      </w:r>
    </w:p>
    <w:p>
      <w:pPr>
        <w:tabs>
          <w:tab w:pos="1417" w:val="left" w:leader="none"/>
        </w:tabs>
        <w:spacing w:line="276" w:lineRule="exact" w:before="0"/>
        <w:ind w:left="0" w:right="301"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13" w:lineRule="exact" w:before="0"/>
        <w:ind w:left="0" w:right="215"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925" w:hRule="atLeast"/>
        </w:trPr>
        <w:tc>
          <w:tcPr>
            <w:tcW w:w="6066" w:type="dxa"/>
            <w:tcBorders>
              <w:top w:val="single" w:sz="12" w:space="0" w:color="BC9A1A"/>
              <w:bottom w:val="single" w:sz="12" w:space="0" w:color="BC9A1A"/>
            </w:tcBorders>
            <w:shd w:val="clear" w:color="auto" w:fill="FAF4E8"/>
          </w:tcPr>
          <w:p>
            <w:pPr>
              <w:pStyle w:val="TableParagraph"/>
              <w:spacing w:before="2"/>
              <w:rPr>
                <w:sz w:val="17"/>
              </w:rPr>
            </w:pPr>
          </w:p>
          <w:p>
            <w:pPr>
              <w:pStyle w:val="TableParagraph"/>
              <w:spacing w:line="322" w:lineRule="exact"/>
              <w:rPr>
                <w:rFonts w:ascii="Microsoft JhengHei" w:eastAsia="Microsoft JhengHei" w:hint="eastAsia"/>
                <w:b/>
                <w:sz w:val="18"/>
              </w:rPr>
            </w:pPr>
            <w:r>
              <w:rPr>
                <w:rFonts w:ascii="Microsoft JhengHei" w:eastAsia="Microsoft JhengHei" w:hint="eastAsia"/>
                <w:b/>
                <w:color w:val="231F20"/>
                <w:sz w:val="18"/>
              </w:rPr>
              <w:t>收益確認的時間：</w:t>
            </w:r>
          </w:p>
          <w:p>
            <w:pPr>
              <w:pStyle w:val="TableParagraph"/>
              <w:spacing w:line="285" w:lineRule="exact"/>
              <w:ind w:left="15"/>
              <w:rPr>
                <w:sz w:val="18"/>
              </w:rPr>
            </w:pPr>
            <w:r>
              <w:rPr>
                <w:color w:val="231F20"/>
                <w:sz w:val="18"/>
              </w:rPr>
              <w:t>於某個時間點</w:t>
            </w:r>
          </w:p>
        </w:tc>
        <w:tc>
          <w:tcPr>
            <w:tcW w:w="1417" w:type="dxa"/>
            <w:tcBorders>
              <w:top w:val="single" w:sz="12" w:space="0" w:color="BC9A1A"/>
              <w:bottom w:val="single" w:sz="12" w:space="0" w:color="BC9A1A"/>
            </w:tcBorders>
            <w:shd w:val="clear" w:color="auto" w:fill="FFFFFF"/>
          </w:tcPr>
          <w:p>
            <w:pPr>
              <w:pStyle w:val="TableParagraph"/>
              <w:rPr>
                <w:sz w:val="20"/>
              </w:rPr>
            </w:pPr>
          </w:p>
          <w:p>
            <w:pPr>
              <w:pStyle w:val="TableParagraph"/>
              <w:spacing w:before="14"/>
              <w:rPr>
                <w:sz w:val="17"/>
              </w:rPr>
            </w:pPr>
          </w:p>
          <w:p>
            <w:pPr>
              <w:pStyle w:val="TableParagraph"/>
              <w:ind w:left="868"/>
              <w:rPr>
                <w:rFonts w:ascii="Arial"/>
                <w:b/>
                <w:sz w:val="18"/>
              </w:rPr>
            </w:pPr>
            <w:r>
              <w:rPr>
                <w:rFonts w:ascii="Arial"/>
                <w:b/>
                <w:color w:val="231F20"/>
                <w:sz w:val="18"/>
              </w:rPr>
              <w:t>6,833</w:t>
            </w:r>
          </w:p>
        </w:tc>
        <w:tc>
          <w:tcPr>
            <w:tcW w:w="1417" w:type="dxa"/>
            <w:tcBorders>
              <w:top w:val="single" w:sz="12" w:space="0" w:color="BC9A1A"/>
              <w:bottom w:val="single" w:sz="12" w:space="0" w:color="BC9A1A"/>
            </w:tcBorders>
            <w:shd w:val="clear" w:color="auto" w:fill="FAF4E8"/>
          </w:tcPr>
          <w:p>
            <w:pPr>
              <w:pStyle w:val="TableParagraph"/>
              <w:rPr>
                <w:sz w:val="20"/>
              </w:rPr>
            </w:pPr>
          </w:p>
          <w:p>
            <w:pPr>
              <w:pStyle w:val="TableParagraph"/>
              <w:spacing w:before="14"/>
              <w:rPr>
                <w:sz w:val="17"/>
              </w:rPr>
            </w:pPr>
          </w:p>
          <w:p>
            <w:pPr>
              <w:pStyle w:val="TableParagraph"/>
              <w:ind w:left="869"/>
              <w:rPr>
                <w:rFonts w:ascii="Arial"/>
                <w:sz w:val="18"/>
              </w:rPr>
            </w:pPr>
            <w:r>
              <w:rPr>
                <w:rFonts w:ascii="Arial"/>
                <w:color w:val="231F20"/>
                <w:sz w:val="18"/>
              </w:rPr>
              <w:t>7,295</w:t>
            </w:r>
          </w:p>
        </w:tc>
      </w:tr>
    </w:tbl>
    <w:p>
      <w:pPr>
        <w:pStyle w:val="BodyText"/>
        <w:spacing w:before="8"/>
        <w:rPr>
          <w:sz w:val="17"/>
        </w:rPr>
      </w:pPr>
    </w:p>
    <w:p>
      <w:pPr>
        <w:pStyle w:val="BodyText"/>
        <w:spacing w:line="223" w:lineRule="auto"/>
        <w:ind w:left="870" w:right="187"/>
      </w:pPr>
      <w:r>
        <w:rPr>
          <w:color w:val="231F20"/>
        </w:rPr>
        <w:t>所有收益合約均為期一年或以下，根據香港財務報告準則第</w:t>
      </w:r>
      <w:r>
        <w:rPr>
          <w:rFonts w:ascii="Arial" w:eastAsia="Arial"/>
          <w:color w:val="231F20"/>
        </w:rPr>
        <w:t>15 </w:t>
      </w:r>
      <w:r>
        <w:rPr>
          <w:color w:val="231F20"/>
        </w:rPr>
        <w:t>號的可行權宜法所</w:t>
      </w:r>
      <w:r>
        <w:rPr>
          <w:color w:val="231F20"/>
          <w:position w:val="1"/>
        </w:rPr>
        <w:t>允</w:t>
      </w:r>
      <w:r>
        <w:rPr>
          <w:color w:val="231F20"/>
        </w:rPr>
        <w:t>許，分配至該等未履行合約的交易價格未予披露。</w:t>
      </w:r>
    </w:p>
    <w:p>
      <w:pPr>
        <w:pStyle w:val="BodyText"/>
        <w:spacing w:before="12"/>
        <w:rPr>
          <w:sz w:val="9"/>
        </w:rPr>
      </w:pPr>
    </w:p>
    <w:p>
      <w:pPr>
        <w:pStyle w:val="Heading2"/>
        <w:numPr>
          <w:ilvl w:val="0"/>
          <w:numId w:val="2"/>
        </w:numPr>
        <w:tabs>
          <w:tab w:pos="870" w:val="left" w:leader="none"/>
          <w:tab w:pos="871" w:val="left" w:leader="none"/>
        </w:tabs>
        <w:spacing w:line="240" w:lineRule="auto" w:before="0" w:after="0"/>
        <w:ind w:left="870" w:right="0" w:hanging="454"/>
        <w:jc w:val="left"/>
      </w:pPr>
      <w:r>
        <w:rPr>
          <w:color w:val="BC9A1A"/>
          <w:spacing w:val="4"/>
        </w:rPr>
        <w:t>財務成本</w:t>
      </w:r>
    </w:p>
    <w:p>
      <w:pPr>
        <w:pStyle w:val="BodyText"/>
        <w:spacing w:before="14"/>
        <w:rPr>
          <w:rFonts w:ascii="Microsoft JhengHei"/>
          <w:b/>
          <w:sz w:val="8"/>
        </w:rPr>
      </w:pPr>
    </w:p>
    <w:p>
      <w:pPr>
        <w:pStyle w:val="Heading4"/>
        <w:tabs>
          <w:tab w:pos="8743" w:val="left" w:leader="none"/>
        </w:tabs>
        <w:spacing w:line="211" w:lineRule="auto" w:before="86"/>
        <w:ind w:left="7326"/>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1"/>
        </w:rPr>
        <w:t>年</w:t>
      </w:r>
    </w:p>
    <w:p>
      <w:pPr>
        <w:tabs>
          <w:tab w:pos="1417" w:val="left" w:leader="none"/>
        </w:tabs>
        <w:spacing w:line="276" w:lineRule="exact" w:before="0"/>
        <w:ind w:left="0" w:right="301"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13" w:lineRule="exact" w:before="0"/>
        <w:ind w:left="0" w:right="215"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920" w:hRule="atLeast"/>
        </w:trPr>
        <w:tc>
          <w:tcPr>
            <w:tcW w:w="6066" w:type="dxa"/>
            <w:tcBorders>
              <w:top w:val="single" w:sz="12" w:space="0" w:color="BC9A1A"/>
              <w:bottom w:val="single" w:sz="4" w:space="0" w:color="BC9A1A"/>
            </w:tcBorders>
            <w:shd w:val="clear" w:color="auto" w:fill="FAF4E8"/>
          </w:tcPr>
          <w:p>
            <w:pPr>
              <w:pStyle w:val="TableParagraph"/>
              <w:spacing w:before="10"/>
              <w:rPr>
                <w:sz w:val="17"/>
              </w:rPr>
            </w:pPr>
          </w:p>
          <w:p>
            <w:pPr>
              <w:pStyle w:val="TableParagraph"/>
              <w:spacing w:line="290" w:lineRule="exact"/>
              <w:ind w:left="14" w:right="4947"/>
              <w:rPr>
                <w:sz w:val="18"/>
              </w:rPr>
            </w:pPr>
            <w:r>
              <w:rPr>
                <w:color w:val="231F20"/>
                <w:sz w:val="18"/>
              </w:rPr>
              <w:t>銀行借貸利息租賃負債利息</w:t>
            </w:r>
          </w:p>
        </w:tc>
        <w:tc>
          <w:tcPr>
            <w:tcW w:w="1417" w:type="dxa"/>
            <w:tcBorders>
              <w:top w:val="single" w:sz="12" w:space="0" w:color="BC9A1A"/>
              <w:bottom w:val="single" w:sz="4" w:space="0" w:color="BC9A1A"/>
            </w:tcBorders>
            <w:shd w:val="clear" w:color="auto" w:fill="FFFFFF"/>
          </w:tcPr>
          <w:p>
            <w:pPr>
              <w:pStyle w:val="TableParagraph"/>
              <w:spacing w:before="3"/>
              <w:rPr>
                <w:sz w:val="21"/>
              </w:rPr>
            </w:pPr>
          </w:p>
          <w:p>
            <w:pPr>
              <w:pStyle w:val="TableParagraph"/>
              <w:ind w:right="95"/>
              <w:jc w:val="right"/>
              <w:rPr>
                <w:rFonts w:ascii="Arial"/>
                <w:b/>
                <w:sz w:val="18"/>
              </w:rPr>
            </w:pPr>
            <w:r>
              <w:rPr>
                <w:rFonts w:ascii="Arial"/>
                <w:b/>
                <w:color w:val="231F20"/>
                <w:sz w:val="18"/>
              </w:rPr>
              <w:t>91</w:t>
            </w:r>
          </w:p>
          <w:p>
            <w:pPr>
              <w:pStyle w:val="TableParagraph"/>
              <w:spacing w:before="83"/>
              <w:ind w:right="95"/>
              <w:jc w:val="right"/>
              <w:rPr>
                <w:rFonts w:ascii="Arial"/>
                <w:b/>
                <w:sz w:val="18"/>
              </w:rPr>
            </w:pPr>
            <w:r>
              <w:rPr>
                <w:rFonts w:ascii="Arial"/>
                <w:b/>
                <w:color w:val="231F20"/>
                <w:sz w:val="18"/>
              </w:rPr>
              <w:t>162</w:t>
            </w:r>
          </w:p>
        </w:tc>
        <w:tc>
          <w:tcPr>
            <w:tcW w:w="1417" w:type="dxa"/>
            <w:tcBorders>
              <w:top w:val="single" w:sz="12" w:space="0" w:color="BC9A1A"/>
              <w:bottom w:val="single" w:sz="4" w:space="0" w:color="BC9A1A"/>
            </w:tcBorders>
            <w:shd w:val="clear" w:color="auto" w:fill="FAF4E8"/>
          </w:tcPr>
          <w:p>
            <w:pPr>
              <w:pStyle w:val="TableParagraph"/>
              <w:spacing w:before="3"/>
              <w:rPr>
                <w:sz w:val="21"/>
              </w:rPr>
            </w:pPr>
          </w:p>
          <w:p>
            <w:pPr>
              <w:pStyle w:val="TableParagraph"/>
              <w:ind w:right="95"/>
              <w:jc w:val="right"/>
              <w:rPr>
                <w:rFonts w:ascii="Arial"/>
                <w:sz w:val="18"/>
              </w:rPr>
            </w:pPr>
            <w:r>
              <w:rPr>
                <w:rFonts w:ascii="Arial"/>
                <w:color w:val="231F20"/>
                <w:sz w:val="18"/>
              </w:rPr>
              <w:t>103</w:t>
            </w:r>
          </w:p>
          <w:p>
            <w:pPr>
              <w:pStyle w:val="TableParagraph"/>
              <w:spacing w:before="83"/>
              <w:ind w:right="95"/>
              <w:jc w:val="right"/>
              <w:rPr>
                <w:rFonts w:ascii="Arial"/>
                <w:sz w:val="18"/>
              </w:rPr>
            </w:pPr>
            <w:r>
              <w:rPr>
                <w:rFonts w:ascii="Arial"/>
                <w:color w:val="231F20"/>
                <w:sz w:val="18"/>
              </w:rPr>
              <w:t>78</w:t>
            </w:r>
          </w:p>
        </w:tc>
      </w:tr>
      <w:tr>
        <w:trPr>
          <w:trHeight w:val="635" w:hRule="atLeast"/>
        </w:trPr>
        <w:tc>
          <w:tcPr>
            <w:tcW w:w="6066" w:type="dxa"/>
            <w:tcBorders>
              <w:top w:val="single" w:sz="4" w:space="0" w:color="BC9A1A"/>
              <w:bottom w:val="single" w:sz="12" w:space="0" w:color="BC9A1A"/>
            </w:tcBorders>
            <w:shd w:val="clear" w:color="auto" w:fill="FAF4E8"/>
          </w:tcPr>
          <w:p>
            <w:pPr>
              <w:pStyle w:val="TableParagraph"/>
              <w:rPr>
                <w:rFonts w:ascii="Times New Roman"/>
                <w:sz w:val="18"/>
              </w:rPr>
            </w:pPr>
          </w:p>
        </w:tc>
        <w:tc>
          <w:tcPr>
            <w:tcW w:w="1417" w:type="dxa"/>
            <w:tcBorders>
              <w:top w:val="single" w:sz="4" w:space="0" w:color="BC9A1A"/>
              <w:bottom w:val="single" w:sz="12" w:space="0" w:color="BC9A1A"/>
            </w:tcBorders>
            <w:shd w:val="clear" w:color="auto" w:fill="FFFFFF"/>
          </w:tcPr>
          <w:p>
            <w:pPr>
              <w:pStyle w:val="TableParagraph"/>
              <w:spacing w:before="3"/>
              <w:rPr>
                <w:sz w:val="21"/>
              </w:rPr>
            </w:pPr>
          </w:p>
          <w:p>
            <w:pPr>
              <w:pStyle w:val="TableParagraph"/>
              <w:ind w:right="95"/>
              <w:jc w:val="right"/>
              <w:rPr>
                <w:rFonts w:ascii="Arial"/>
                <w:b/>
                <w:sz w:val="18"/>
              </w:rPr>
            </w:pPr>
            <w:r>
              <w:rPr>
                <w:rFonts w:ascii="Arial"/>
                <w:b/>
                <w:color w:val="231F20"/>
                <w:sz w:val="18"/>
              </w:rPr>
              <w:t>253</w:t>
            </w:r>
          </w:p>
        </w:tc>
        <w:tc>
          <w:tcPr>
            <w:tcW w:w="1417" w:type="dxa"/>
            <w:tcBorders>
              <w:top w:val="single" w:sz="4" w:space="0" w:color="BC9A1A"/>
              <w:bottom w:val="single" w:sz="12" w:space="0" w:color="BC9A1A"/>
            </w:tcBorders>
            <w:shd w:val="clear" w:color="auto" w:fill="FAF4E8"/>
          </w:tcPr>
          <w:p>
            <w:pPr>
              <w:pStyle w:val="TableParagraph"/>
              <w:spacing w:before="3"/>
              <w:rPr>
                <w:sz w:val="21"/>
              </w:rPr>
            </w:pPr>
          </w:p>
          <w:p>
            <w:pPr>
              <w:pStyle w:val="TableParagraph"/>
              <w:ind w:right="95"/>
              <w:jc w:val="right"/>
              <w:rPr>
                <w:rFonts w:ascii="Arial"/>
                <w:sz w:val="18"/>
              </w:rPr>
            </w:pPr>
            <w:r>
              <w:rPr>
                <w:rFonts w:ascii="Arial"/>
                <w:color w:val="231F20"/>
                <w:sz w:val="18"/>
              </w:rPr>
              <w:t>181</w:t>
            </w:r>
          </w:p>
        </w:tc>
      </w:tr>
    </w:tbl>
    <w:p>
      <w:pPr>
        <w:pStyle w:val="BodyText"/>
        <w:rPr>
          <w:sz w:val="20"/>
        </w:rPr>
      </w:pPr>
    </w:p>
    <w:p>
      <w:pPr>
        <w:pStyle w:val="BodyText"/>
        <w:spacing w:before="3"/>
        <w:rPr>
          <w:sz w:val="17"/>
        </w:rPr>
      </w:pPr>
      <w:r>
        <w:rPr/>
        <w:pict>
          <v:shape style="position:absolute;margin-left:302.007904pt;margin-top:16.151878pt;width:8pt;height:16.9pt;mso-position-horizontal-relative:page;mso-position-vertical-relative:paragraph;z-index:-15708672;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6</w:t>
                  </w:r>
                </w:p>
              </w:txbxContent>
            </v:textbox>
            <w10:wrap type="topAndBottom"/>
          </v:shape>
        </w:pict>
      </w:r>
    </w:p>
    <w:p>
      <w:pPr>
        <w:spacing w:after="0"/>
        <w:rPr>
          <w:sz w:val="17"/>
        </w:rPr>
        <w:sectPr>
          <w:pgSz w:w="11910" w:h="16160"/>
          <w:pgMar w:top="0" w:bottom="0" w:left="1000" w:right="940"/>
        </w:sectPr>
      </w:pPr>
    </w:p>
    <w:p>
      <w:pPr>
        <w:pStyle w:val="BodyText"/>
        <w:ind w:left="118"/>
        <w:rPr>
          <w:sz w:val="20"/>
        </w:rPr>
      </w:pPr>
      <w:r>
        <w:rPr/>
        <w:pict>
          <v:rect style="position:absolute;margin-left:0pt;margin-top:.000023pt;width:595.134pt;height:807.874pt;mso-position-horizontal-relative:page;mso-position-vertical-relative:page;z-index:-17256448" filled="true" fillcolor="#faf4e8" stroked="false">
            <v:fill type="solid"/>
            <w10:wrap type="none"/>
          </v:rect>
        </w:pict>
      </w:r>
      <w:r>
        <w:rPr/>
        <w:pict>
          <v:group style="position:absolute;margin-left:55.909401pt;margin-top:766.771606pt;width:468.5pt;height:41.15pt;mso-position-horizontal-relative:page;mso-position-vertical-relative:page;z-index:-17255936" coordorigin="1118,15335" coordsize="9370,823">
            <v:rect style="position:absolute;left:1118;top:15375;width:20;height:783" filled="true" fillcolor="#bc9a1a" stroked="false">
              <v:fill type="solid"/>
            </v:rect>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5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63"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62"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5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sz w:val="20"/>
        </w:rPr>
        <w:pict>
          <v:group style="width:468.55pt;height:70.2pt;mso-position-horizontal-relative:char;mso-position-vertical-relative:line" coordorigin="0,0" coordsize="9371,1404">
            <v:shape style="position:absolute;left:0;top:0;width:9370;height:1310" type="#_x0000_t75" stroked="false">
              <v:imagedata r:id="rId54" o:title=""/>
            </v:shape>
            <v:shape style="position:absolute;left:15;top:680;width:9355;height:304" type="#_x0000_t202" filled="true" fillcolor="#bc9a1a" stroked="false">
              <v:textbox inset="0,0,0,0">
                <w:txbxContent>
                  <w:p>
                    <w:pPr>
                      <w:spacing w:before="76"/>
                      <w:ind w:left="3004" w:right="2979"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xbxContent>
              </v:textbox>
              <v:fill type="solid"/>
              <w10:wrap type="none"/>
            </v:shape>
            <v:shape style="position:absolute;left:0;top:0;width:9370;height:1404" type="#_x0000_t202" filled="false" stroked="false">
              <v:textbox inset="0,0,0,0">
                <w:txbxContent>
                  <w:p>
                    <w:pPr>
                      <w:spacing w:line="240" w:lineRule="auto" w:before="17"/>
                      <w:rPr>
                        <w:sz w:val="58"/>
                      </w:rPr>
                    </w:pPr>
                  </w:p>
                  <w:p>
                    <w:pPr>
                      <w:spacing w:line="377" w:lineRule="exact" w:before="0"/>
                      <w:ind w:left="1875" w:right="1875" w:firstLine="0"/>
                      <w:jc w:val="center"/>
                      <w:rPr>
                        <w:rFonts w:ascii="SimSun" w:eastAsia="SimSun" w:hint="eastAsia"/>
                        <w:sz w:val="31"/>
                      </w:rPr>
                    </w:pPr>
                    <w:r>
                      <w:rPr>
                        <w:rFonts w:ascii="SimSun" w:eastAsia="SimSun" w:hint="eastAsia"/>
                        <w:color w:val="BC9A1A"/>
                        <w:sz w:val="31"/>
                      </w:rPr>
                      <w:t>未經審核簡明綜合財務報表附註</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1"/>
        <w:rPr>
          <w:sz w:val="12"/>
        </w:rPr>
      </w:pPr>
    </w:p>
    <w:p>
      <w:pPr>
        <w:pStyle w:val="Heading2"/>
        <w:numPr>
          <w:ilvl w:val="0"/>
          <w:numId w:val="2"/>
        </w:numPr>
        <w:tabs>
          <w:tab w:pos="587" w:val="left" w:leader="none"/>
          <w:tab w:pos="588" w:val="left" w:leader="none"/>
        </w:tabs>
        <w:spacing w:line="432" w:lineRule="exact" w:before="44" w:after="0"/>
        <w:ind w:left="587" w:right="0" w:hanging="455"/>
        <w:jc w:val="left"/>
      </w:pPr>
      <w:r>
        <w:rPr>
          <w:color w:val="BC9A1A"/>
          <w:spacing w:val="4"/>
        </w:rPr>
        <w:t>除稅前虧損</w:t>
      </w:r>
    </w:p>
    <w:p>
      <w:pPr>
        <w:pStyle w:val="BodyText"/>
        <w:spacing w:line="304" w:lineRule="exact"/>
        <w:ind w:left="587"/>
      </w:pPr>
      <w:r>
        <w:rPr>
          <w:color w:val="231F20"/>
        </w:rPr>
        <w:t>除稅前虧損乃經扣除以下各項後達致：</w:t>
      </w:r>
    </w:p>
    <w:p>
      <w:pPr>
        <w:pStyle w:val="BodyText"/>
        <w:spacing w:before="9"/>
        <w:rPr>
          <w:sz w:val="13"/>
        </w:rPr>
      </w:pPr>
    </w:p>
    <w:p>
      <w:pPr>
        <w:pStyle w:val="Heading4"/>
        <w:tabs>
          <w:tab w:pos="8460" w:val="left" w:leader="none"/>
        </w:tabs>
        <w:spacing w:line="225" w:lineRule="auto" w:before="72"/>
        <w:ind w:left="7043" w:right="585"/>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2"/>
        </w:rPr>
        <w:t>年</w:t>
      </w:r>
    </w:p>
    <w:p>
      <w:pPr>
        <w:tabs>
          <w:tab w:pos="1417" w:val="left" w:leader="none"/>
        </w:tabs>
        <w:spacing w:line="301" w:lineRule="exact" w:before="0"/>
        <w:ind w:left="0" w:right="585"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23" w:lineRule="exact" w:before="0"/>
        <w:ind w:left="0" w:right="498"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4"/>
        <w:gridCol w:w="1390"/>
        <w:gridCol w:w="1413"/>
      </w:tblGrid>
      <w:tr>
        <w:trPr>
          <w:trHeight w:val="683" w:hRule="atLeast"/>
        </w:trPr>
        <w:tc>
          <w:tcPr>
            <w:tcW w:w="6094" w:type="dxa"/>
            <w:tcBorders>
              <w:top w:val="single" w:sz="12" w:space="0" w:color="BC9A1A"/>
            </w:tcBorders>
            <w:shd w:val="clear" w:color="auto" w:fill="FAF4E8"/>
          </w:tcPr>
          <w:p>
            <w:pPr>
              <w:pStyle w:val="TableParagraph"/>
              <w:spacing w:before="13"/>
              <w:rPr>
                <w:sz w:val="20"/>
              </w:rPr>
            </w:pPr>
          </w:p>
          <w:p>
            <w:pPr>
              <w:pStyle w:val="TableParagraph"/>
              <w:spacing w:line="302" w:lineRule="exact" w:before="1"/>
              <w:ind w:left="15"/>
              <w:rPr>
                <w:sz w:val="18"/>
              </w:rPr>
            </w:pPr>
            <w:r>
              <w:rPr>
                <w:color w:val="231F20"/>
                <w:sz w:val="18"/>
              </w:rPr>
              <w:t>已售存貨成本</w:t>
            </w:r>
          </w:p>
        </w:tc>
        <w:tc>
          <w:tcPr>
            <w:tcW w:w="1390" w:type="dxa"/>
            <w:tcBorders>
              <w:top w:val="single" w:sz="12" w:space="0" w:color="BC9A1A"/>
            </w:tcBorders>
            <w:shd w:val="clear" w:color="auto" w:fill="FFFFFF"/>
          </w:tcPr>
          <w:p>
            <w:pPr>
              <w:pStyle w:val="TableParagraph"/>
              <w:spacing w:before="8"/>
              <w:rPr>
                <w:sz w:val="23"/>
              </w:rPr>
            </w:pPr>
          </w:p>
          <w:p>
            <w:pPr>
              <w:pStyle w:val="TableParagraph"/>
              <w:ind w:right="96"/>
              <w:jc w:val="right"/>
              <w:rPr>
                <w:rFonts w:ascii="Arial"/>
                <w:b/>
                <w:sz w:val="18"/>
              </w:rPr>
            </w:pPr>
            <w:r>
              <w:rPr>
                <w:rFonts w:ascii="Arial"/>
                <w:b/>
                <w:color w:val="231F20"/>
                <w:sz w:val="18"/>
              </w:rPr>
              <w:t>1,718</w:t>
            </w:r>
          </w:p>
        </w:tc>
        <w:tc>
          <w:tcPr>
            <w:tcW w:w="1413" w:type="dxa"/>
            <w:tcBorders>
              <w:top w:val="single" w:sz="12" w:space="0" w:color="BC9A1A"/>
            </w:tcBorders>
            <w:shd w:val="clear" w:color="auto" w:fill="FAF4E8"/>
          </w:tcPr>
          <w:p>
            <w:pPr>
              <w:pStyle w:val="TableParagraph"/>
              <w:spacing w:before="8"/>
              <w:rPr>
                <w:sz w:val="23"/>
              </w:rPr>
            </w:pPr>
          </w:p>
          <w:p>
            <w:pPr>
              <w:pStyle w:val="TableParagraph"/>
              <w:ind w:right="92"/>
              <w:jc w:val="right"/>
              <w:rPr>
                <w:rFonts w:ascii="Arial"/>
                <w:sz w:val="18"/>
              </w:rPr>
            </w:pPr>
            <w:r>
              <w:rPr>
                <w:rFonts w:ascii="Arial"/>
                <w:color w:val="231F20"/>
                <w:sz w:val="18"/>
              </w:rPr>
              <w:t>1,528</w:t>
            </w:r>
          </w:p>
        </w:tc>
      </w:tr>
      <w:tr>
        <w:trPr>
          <w:trHeight w:val="309" w:hRule="atLeast"/>
        </w:trPr>
        <w:tc>
          <w:tcPr>
            <w:tcW w:w="6094" w:type="dxa"/>
            <w:shd w:val="clear" w:color="auto" w:fill="FAF4E8"/>
          </w:tcPr>
          <w:p>
            <w:pPr>
              <w:pStyle w:val="TableParagraph"/>
              <w:spacing w:line="290" w:lineRule="exact"/>
              <w:ind w:left="14"/>
              <w:rPr>
                <w:sz w:val="18"/>
              </w:rPr>
            </w:pPr>
            <w:r>
              <w:rPr>
                <w:color w:val="231F20"/>
                <w:sz w:val="18"/>
              </w:rPr>
              <w:t>無形資產攤銷</w:t>
            </w:r>
          </w:p>
        </w:tc>
        <w:tc>
          <w:tcPr>
            <w:tcW w:w="1390" w:type="dxa"/>
            <w:shd w:val="clear" w:color="auto" w:fill="FFFFFF"/>
          </w:tcPr>
          <w:p>
            <w:pPr>
              <w:pStyle w:val="TableParagraph"/>
              <w:spacing w:before="35"/>
              <w:ind w:right="96"/>
              <w:jc w:val="right"/>
              <w:rPr>
                <w:rFonts w:ascii="Arial"/>
                <w:b/>
                <w:sz w:val="18"/>
              </w:rPr>
            </w:pPr>
            <w:r>
              <w:rPr>
                <w:rFonts w:ascii="Arial"/>
                <w:b/>
                <w:color w:val="231F20"/>
                <w:sz w:val="18"/>
              </w:rPr>
              <w:t>44</w:t>
            </w:r>
          </w:p>
        </w:tc>
        <w:tc>
          <w:tcPr>
            <w:tcW w:w="1413" w:type="dxa"/>
            <w:shd w:val="clear" w:color="auto" w:fill="FAF4E8"/>
          </w:tcPr>
          <w:p>
            <w:pPr>
              <w:pStyle w:val="TableParagraph"/>
              <w:spacing w:before="35"/>
              <w:ind w:right="92"/>
              <w:jc w:val="right"/>
              <w:rPr>
                <w:rFonts w:ascii="Arial"/>
                <w:sz w:val="18"/>
              </w:rPr>
            </w:pPr>
            <w:r>
              <w:rPr>
                <w:rFonts w:ascii="Arial"/>
                <w:color w:val="231F20"/>
                <w:sz w:val="18"/>
              </w:rPr>
              <w:t>33</w:t>
            </w:r>
          </w:p>
        </w:tc>
      </w:tr>
      <w:tr>
        <w:trPr>
          <w:trHeight w:val="309" w:hRule="atLeast"/>
        </w:trPr>
        <w:tc>
          <w:tcPr>
            <w:tcW w:w="6094" w:type="dxa"/>
            <w:shd w:val="clear" w:color="auto" w:fill="FAF4E8"/>
          </w:tcPr>
          <w:p>
            <w:pPr>
              <w:pStyle w:val="TableParagraph"/>
              <w:spacing w:line="290" w:lineRule="exact"/>
              <w:ind w:left="14"/>
              <w:rPr>
                <w:sz w:val="18"/>
              </w:rPr>
            </w:pPr>
            <w:r>
              <w:rPr>
                <w:color w:val="231F20"/>
                <w:sz w:val="18"/>
              </w:rPr>
              <w:t>物業、機器及設備折舊</w:t>
            </w:r>
          </w:p>
        </w:tc>
        <w:tc>
          <w:tcPr>
            <w:tcW w:w="1390" w:type="dxa"/>
            <w:shd w:val="clear" w:color="auto" w:fill="FFFFFF"/>
          </w:tcPr>
          <w:p>
            <w:pPr>
              <w:pStyle w:val="TableParagraph"/>
              <w:spacing w:before="35"/>
              <w:ind w:right="96"/>
              <w:jc w:val="right"/>
              <w:rPr>
                <w:rFonts w:ascii="Arial"/>
                <w:b/>
                <w:sz w:val="18"/>
              </w:rPr>
            </w:pPr>
            <w:r>
              <w:rPr>
                <w:rFonts w:ascii="Arial"/>
                <w:b/>
                <w:color w:val="231F20"/>
                <w:sz w:val="18"/>
              </w:rPr>
              <w:t>203</w:t>
            </w:r>
          </w:p>
        </w:tc>
        <w:tc>
          <w:tcPr>
            <w:tcW w:w="1413" w:type="dxa"/>
            <w:shd w:val="clear" w:color="auto" w:fill="FAF4E8"/>
          </w:tcPr>
          <w:p>
            <w:pPr>
              <w:pStyle w:val="TableParagraph"/>
              <w:spacing w:before="35"/>
              <w:ind w:right="92"/>
              <w:jc w:val="right"/>
              <w:rPr>
                <w:rFonts w:ascii="Arial"/>
                <w:sz w:val="18"/>
              </w:rPr>
            </w:pPr>
            <w:r>
              <w:rPr>
                <w:rFonts w:ascii="Arial"/>
                <w:color w:val="231F20"/>
                <w:w w:val="99"/>
                <w:sz w:val="18"/>
              </w:rPr>
              <w:t>3</w:t>
            </w:r>
          </w:p>
        </w:tc>
      </w:tr>
      <w:tr>
        <w:trPr>
          <w:trHeight w:val="464" w:hRule="atLeast"/>
        </w:trPr>
        <w:tc>
          <w:tcPr>
            <w:tcW w:w="6094" w:type="dxa"/>
            <w:shd w:val="clear" w:color="auto" w:fill="FAF4E8"/>
          </w:tcPr>
          <w:p>
            <w:pPr>
              <w:pStyle w:val="TableParagraph"/>
              <w:spacing w:line="301" w:lineRule="exact"/>
              <w:ind w:left="14"/>
              <w:rPr>
                <w:sz w:val="18"/>
              </w:rPr>
            </w:pPr>
            <w:r>
              <w:rPr>
                <w:color w:val="231F20"/>
                <w:sz w:val="18"/>
              </w:rPr>
              <w:t>使用權資產折舊</w:t>
            </w:r>
          </w:p>
        </w:tc>
        <w:tc>
          <w:tcPr>
            <w:tcW w:w="1390" w:type="dxa"/>
            <w:shd w:val="clear" w:color="auto" w:fill="FFFFFF"/>
          </w:tcPr>
          <w:p>
            <w:pPr>
              <w:pStyle w:val="TableParagraph"/>
              <w:spacing w:before="35"/>
              <w:ind w:right="96"/>
              <w:jc w:val="right"/>
              <w:rPr>
                <w:rFonts w:ascii="Arial"/>
                <w:b/>
                <w:sz w:val="18"/>
              </w:rPr>
            </w:pPr>
            <w:r>
              <w:rPr>
                <w:rFonts w:ascii="Arial"/>
                <w:b/>
                <w:color w:val="231F20"/>
                <w:sz w:val="18"/>
              </w:rPr>
              <w:t>760</w:t>
            </w:r>
          </w:p>
        </w:tc>
        <w:tc>
          <w:tcPr>
            <w:tcW w:w="1413" w:type="dxa"/>
            <w:shd w:val="clear" w:color="auto" w:fill="FAF4E8"/>
          </w:tcPr>
          <w:p>
            <w:pPr>
              <w:pStyle w:val="TableParagraph"/>
              <w:spacing w:before="35"/>
              <w:ind w:right="92"/>
              <w:jc w:val="right"/>
              <w:rPr>
                <w:rFonts w:ascii="Arial"/>
                <w:sz w:val="18"/>
              </w:rPr>
            </w:pPr>
            <w:r>
              <w:rPr>
                <w:rFonts w:ascii="Arial"/>
                <w:color w:val="231F20"/>
                <w:sz w:val="18"/>
              </w:rPr>
              <w:t>1,101</w:t>
            </w:r>
          </w:p>
        </w:tc>
      </w:tr>
      <w:tr>
        <w:trPr>
          <w:trHeight w:val="470" w:hRule="atLeast"/>
        </w:trPr>
        <w:tc>
          <w:tcPr>
            <w:tcW w:w="6094" w:type="dxa"/>
            <w:shd w:val="clear" w:color="auto" w:fill="FAF4E8"/>
          </w:tcPr>
          <w:p>
            <w:pPr>
              <w:pStyle w:val="TableParagraph"/>
              <w:spacing w:line="307" w:lineRule="exact" w:before="143"/>
              <w:ind w:left="14"/>
              <w:rPr>
                <w:sz w:val="18"/>
              </w:rPr>
            </w:pPr>
            <w:r>
              <w:rPr>
                <w:color w:val="231F20"/>
                <w:spacing w:val="-11"/>
                <w:sz w:val="18"/>
              </w:rPr>
              <w:t>僱員福利開支</w:t>
            </w:r>
            <w:r>
              <w:rPr>
                <w:color w:val="231F20"/>
                <w:sz w:val="18"/>
              </w:rPr>
              <w:t>（</w:t>
            </w:r>
            <w:r>
              <w:rPr>
                <w:color w:val="231F20"/>
                <w:spacing w:val="2"/>
                <w:sz w:val="18"/>
              </w:rPr>
              <w:t>包括董事酬金</w:t>
            </w:r>
            <w:r>
              <w:rPr>
                <w:color w:val="231F20"/>
                <w:spacing w:val="-90"/>
                <w:sz w:val="18"/>
              </w:rPr>
              <w:t>）</w:t>
            </w:r>
            <w:r>
              <w:rPr>
                <w:color w:val="231F20"/>
                <w:sz w:val="18"/>
              </w:rPr>
              <w:t>：</w:t>
            </w:r>
          </w:p>
        </w:tc>
        <w:tc>
          <w:tcPr>
            <w:tcW w:w="1390" w:type="dxa"/>
            <w:tcBorders>
              <w:bottom w:val="single" w:sz="4" w:space="0" w:color="BC9A1A"/>
            </w:tcBorders>
            <w:shd w:val="clear" w:color="auto" w:fill="FFFFFF"/>
          </w:tcPr>
          <w:p>
            <w:pPr>
              <w:pStyle w:val="TableParagraph"/>
              <w:spacing w:before="15"/>
              <w:rPr>
                <w:sz w:val="10"/>
              </w:rPr>
            </w:pPr>
          </w:p>
          <w:p>
            <w:pPr>
              <w:pStyle w:val="TableParagraph"/>
              <w:spacing w:before="1"/>
              <w:ind w:right="96"/>
              <w:jc w:val="right"/>
              <w:rPr>
                <w:rFonts w:ascii="Arial"/>
                <w:b/>
                <w:sz w:val="18"/>
              </w:rPr>
            </w:pPr>
            <w:r>
              <w:rPr>
                <w:rFonts w:ascii="Arial"/>
                <w:b/>
                <w:color w:val="231F20"/>
                <w:sz w:val="18"/>
              </w:rPr>
              <w:t>4,188</w:t>
            </w:r>
          </w:p>
        </w:tc>
        <w:tc>
          <w:tcPr>
            <w:tcW w:w="1413" w:type="dxa"/>
            <w:tcBorders>
              <w:bottom w:val="single" w:sz="4" w:space="0" w:color="BC9A1A"/>
            </w:tcBorders>
            <w:shd w:val="clear" w:color="auto" w:fill="FAF4E8"/>
          </w:tcPr>
          <w:p>
            <w:pPr>
              <w:pStyle w:val="TableParagraph"/>
              <w:spacing w:before="15"/>
              <w:rPr>
                <w:sz w:val="10"/>
              </w:rPr>
            </w:pPr>
          </w:p>
          <w:p>
            <w:pPr>
              <w:pStyle w:val="TableParagraph"/>
              <w:spacing w:before="1"/>
              <w:ind w:right="92"/>
              <w:jc w:val="right"/>
              <w:rPr>
                <w:rFonts w:ascii="Arial"/>
                <w:sz w:val="18"/>
              </w:rPr>
            </w:pPr>
            <w:r>
              <w:rPr>
                <w:rFonts w:ascii="Arial"/>
                <w:color w:val="231F20"/>
                <w:sz w:val="18"/>
              </w:rPr>
              <w:t>4,266</w:t>
            </w:r>
          </w:p>
        </w:tc>
      </w:tr>
      <w:tr>
        <w:trPr>
          <w:trHeight w:val="281" w:hRule="atLeast"/>
        </w:trPr>
        <w:tc>
          <w:tcPr>
            <w:tcW w:w="6094" w:type="dxa"/>
            <w:tcBorders>
              <w:right w:val="single" w:sz="4" w:space="0" w:color="BC9A1A"/>
            </w:tcBorders>
            <w:shd w:val="clear" w:color="auto" w:fill="FAF4E8"/>
          </w:tcPr>
          <w:p>
            <w:pPr>
              <w:pStyle w:val="TableParagraph"/>
              <w:spacing w:line="262" w:lineRule="exact"/>
              <w:ind w:left="194"/>
              <w:rPr>
                <w:sz w:val="18"/>
              </w:rPr>
            </w:pPr>
            <w:r>
              <w:rPr>
                <w:rFonts w:ascii="Arial" w:hAnsi="Arial" w:eastAsia="Arial"/>
                <w:color w:val="231F20"/>
                <w:position w:val="3"/>
                <w:sz w:val="18"/>
              </w:rPr>
              <w:t>— </w:t>
            </w:r>
            <w:r>
              <w:rPr>
                <w:color w:val="231F20"/>
                <w:sz w:val="18"/>
              </w:rPr>
              <w:t>薪金、津貼及實物福利</w:t>
            </w:r>
          </w:p>
        </w:tc>
        <w:tc>
          <w:tcPr>
            <w:tcW w:w="1390" w:type="dxa"/>
            <w:tcBorders>
              <w:top w:val="single" w:sz="4" w:space="0" w:color="BC9A1A"/>
              <w:left w:val="single" w:sz="4" w:space="0" w:color="BC9A1A"/>
            </w:tcBorders>
            <w:shd w:val="clear" w:color="auto" w:fill="FFFFFF"/>
          </w:tcPr>
          <w:p>
            <w:pPr>
              <w:pStyle w:val="TableParagraph"/>
              <w:spacing w:before="19"/>
              <w:ind w:right="96"/>
              <w:jc w:val="right"/>
              <w:rPr>
                <w:rFonts w:ascii="Arial"/>
                <w:b/>
                <w:sz w:val="18"/>
              </w:rPr>
            </w:pPr>
            <w:r>
              <w:rPr>
                <w:rFonts w:ascii="Arial"/>
                <w:b/>
                <w:color w:val="231F20"/>
                <w:sz w:val="18"/>
              </w:rPr>
              <w:t>4,033</w:t>
            </w:r>
          </w:p>
        </w:tc>
        <w:tc>
          <w:tcPr>
            <w:tcW w:w="1413" w:type="dxa"/>
            <w:tcBorders>
              <w:top w:val="single" w:sz="4" w:space="0" w:color="BC9A1A"/>
              <w:right w:val="single" w:sz="4" w:space="0" w:color="BC9A1A"/>
            </w:tcBorders>
            <w:shd w:val="clear" w:color="auto" w:fill="FAF4E8"/>
          </w:tcPr>
          <w:p>
            <w:pPr>
              <w:pStyle w:val="TableParagraph"/>
              <w:spacing w:before="19"/>
              <w:ind w:right="87"/>
              <w:jc w:val="right"/>
              <w:rPr>
                <w:rFonts w:ascii="Arial"/>
                <w:sz w:val="18"/>
              </w:rPr>
            </w:pPr>
            <w:r>
              <w:rPr>
                <w:rFonts w:ascii="Arial"/>
                <w:color w:val="231F20"/>
                <w:sz w:val="18"/>
              </w:rPr>
              <w:t>4,122</w:t>
            </w:r>
          </w:p>
        </w:tc>
      </w:tr>
      <w:tr>
        <w:trPr>
          <w:trHeight w:val="374" w:hRule="atLeast"/>
        </w:trPr>
        <w:tc>
          <w:tcPr>
            <w:tcW w:w="6094" w:type="dxa"/>
            <w:tcBorders>
              <w:bottom w:val="single" w:sz="12" w:space="0" w:color="BC9A1A"/>
              <w:right w:val="single" w:sz="4" w:space="0" w:color="BC9A1A"/>
            </w:tcBorders>
            <w:shd w:val="clear" w:color="auto" w:fill="FAF4E8"/>
          </w:tcPr>
          <w:p>
            <w:pPr>
              <w:pStyle w:val="TableParagraph"/>
              <w:spacing w:before="1"/>
              <w:ind w:left="194"/>
              <w:rPr>
                <w:sz w:val="18"/>
              </w:rPr>
            </w:pPr>
            <w:r>
              <w:rPr>
                <w:rFonts w:ascii="Arial" w:hAnsi="Arial" w:eastAsia="Arial"/>
                <w:color w:val="231F20"/>
                <w:position w:val="3"/>
                <w:sz w:val="18"/>
              </w:rPr>
              <w:t>— </w:t>
            </w:r>
            <w:r>
              <w:rPr>
                <w:color w:val="231F20"/>
                <w:sz w:val="18"/>
              </w:rPr>
              <w:t>退休福利計劃供款</w:t>
            </w:r>
          </w:p>
        </w:tc>
        <w:tc>
          <w:tcPr>
            <w:tcW w:w="1390" w:type="dxa"/>
            <w:tcBorders>
              <w:left w:val="single" w:sz="4" w:space="0" w:color="BC9A1A"/>
              <w:bottom w:val="single" w:sz="12" w:space="0" w:color="BC9A1A"/>
            </w:tcBorders>
            <w:shd w:val="clear" w:color="auto" w:fill="FFFFFF"/>
          </w:tcPr>
          <w:p>
            <w:pPr>
              <w:pStyle w:val="TableParagraph"/>
              <w:spacing w:before="47"/>
              <w:ind w:right="96"/>
              <w:jc w:val="right"/>
              <w:rPr>
                <w:rFonts w:ascii="Arial"/>
                <w:b/>
                <w:sz w:val="18"/>
              </w:rPr>
            </w:pPr>
            <w:r>
              <w:rPr>
                <w:rFonts w:ascii="Arial"/>
                <w:b/>
                <w:color w:val="231F20"/>
                <w:sz w:val="18"/>
              </w:rPr>
              <w:t>155</w:t>
            </w:r>
          </w:p>
        </w:tc>
        <w:tc>
          <w:tcPr>
            <w:tcW w:w="1413" w:type="dxa"/>
            <w:tcBorders>
              <w:bottom w:val="single" w:sz="12" w:space="0" w:color="BC9A1A"/>
              <w:right w:val="single" w:sz="4" w:space="0" w:color="BC9A1A"/>
            </w:tcBorders>
            <w:shd w:val="clear" w:color="auto" w:fill="FAF4E8"/>
          </w:tcPr>
          <w:p>
            <w:pPr>
              <w:pStyle w:val="TableParagraph"/>
              <w:spacing w:before="47"/>
              <w:ind w:right="87"/>
              <w:jc w:val="right"/>
              <w:rPr>
                <w:rFonts w:ascii="Arial"/>
                <w:sz w:val="18"/>
              </w:rPr>
            </w:pPr>
            <w:r>
              <w:rPr>
                <w:rFonts w:ascii="Arial"/>
                <w:color w:val="231F20"/>
                <w:sz w:val="18"/>
              </w:rPr>
              <w:t>144</w:t>
            </w:r>
          </w:p>
        </w:tc>
      </w:tr>
    </w:tbl>
    <w:p>
      <w:pPr>
        <w:pStyle w:val="BodyText"/>
        <w:spacing w:before="3"/>
        <w:rPr>
          <w:sz w:val="12"/>
        </w:rPr>
      </w:pPr>
    </w:p>
    <w:p>
      <w:pPr>
        <w:pStyle w:val="Heading2"/>
        <w:numPr>
          <w:ilvl w:val="0"/>
          <w:numId w:val="2"/>
        </w:numPr>
        <w:tabs>
          <w:tab w:pos="587" w:val="left" w:leader="none"/>
          <w:tab w:pos="588" w:val="left" w:leader="none"/>
        </w:tabs>
        <w:spacing w:line="240" w:lineRule="auto" w:before="44" w:after="0"/>
        <w:ind w:left="587" w:right="0" w:hanging="455"/>
        <w:jc w:val="left"/>
      </w:pPr>
      <w:r>
        <w:rPr>
          <w:color w:val="BC9A1A"/>
          <w:spacing w:val="4"/>
        </w:rPr>
        <w:t>所得稅開支</w:t>
      </w:r>
    </w:p>
    <w:p>
      <w:pPr>
        <w:pStyle w:val="BodyText"/>
        <w:spacing w:before="8"/>
        <w:rPr>
          <w:rFonts w:ascii="Microsoft JhengHei"/>
          <w:b/>
          <w:sz w:val="11"/>
        </w:rPr>
      </w:pPr>
    </w:p>
    <w:p>
      <w:pPr>
        <w:pStyle w:val="Heading4"/>
        <w:tabs>
          <w:tab w:pos="8460" w:val="left" w:leader="none"/>
        </w:tabs>
        <w:spacing w:line="225" w:lineRule="auto" w:before="72"/>
        <w:ind w:left="7043" w:right="585"/>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2"/>
        </w:rPr>
        <w:t>年</w:t>
      </w:r>
    </w:p>
    <w:p>
      <w:pPr>
        <w:tabs>
          <w:tab w:pos="1417" w:val="left" w:leader="none"/>
        </w:tabs>
        <w:spacing w:line="301" w:lineRule="exact" w:before="0"/>
        <w:ind w:left="0" w:right="585"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23" w:lineRule="exact" w:before="0"/>
        <w:ind w:left="0" w:right="498"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1910" w:hRule="atLeast"/>
        </w:trPr>
        <w:tc>
          <w:tcPr>
            <w:tcW w:w="6066" w:type="dxa"/>
            <w:tcBorders>
              <w:top w:val="single" w:sz="12" w:space="0" w:color="BC9A1A"/>
              <w:bottom w:val="single" w:sz="4" w:space="0" w:color="BC9A1A"/>
            </w:tcBorders>
            <w:shd w:val="clear" w:color="auto" w:fill="FAF4E8"/>
          </w:tcPr>
          <w:p>
            <w:pPr>
              <w:pStyle w:val="TableParagraph"/>
              <w:spacing w:before="14"/>
              <w:rPr>
                <w:sz w:val="20"/>
              </w:rPr>
            </w:pPr>
          </w:p>
          <w:p>
            <w:pPr>
              <w:pStyle w:val="TableParagraph"/>
              <w:spacing w:line="312" w:lineRule="exact"/>
              <w:ind w:left="15"/>
              <w:rPr>
                <w:sz w:val="18"/>
              </w:rPr>
            </w:pPr>
            <w:r>
              <w:rPr>
                <w:color w:val="231F20"/>
                <w:sz w:val="18"/>
              </w:rPr>
              <w:t>即期稅項：</w:t>
            </w:r>
          </w:p>
          <w:p>
            <w:pPr>
              <w:pStyle w:val="TableParagraph"/>
              <w:numPr>
                <w:ilvl w:val="0"/>
                <w:numId w:val="3"/>
              </w:numPr>
              <w:tabs>
                <w:tab w:pos="426" w:val="left" w:leader="none"/>
              </w:tabs>
              <w:spacing w:line="312" w:lineRule="exact" w:before="0" w:after="0"/>
              <w:ind w:left="425" w:right="0" w:hanging="231"/>
              <w:jc w:val="left"/>
              <w:rPr>
                <w:sz w:val="18"/>
              </w:rPr>
            </w:pPr>
            <w:r>
              <w:rPr>
                <w:color w:val="231F20"/>
                <w:spacing w:val="3"/>
                <w:sz w:val="18"/>
              </w:rPr>
              <w:t>香港利得稅</w:t>
            </w:r>
          </w:p>
          <w:p>
            <w:pPr>
              <w:pStyle w:val="TableParagraph"/>
              <w:spacing w:before="11"/>
              <w:rPr>
                <w:sz w:val="17"/>
              </w:rPr>
            </w:pPr>
          </w:p>
          <w:p>
            <w:pPr>
              <w:pStyle w:val="TableParagraph"/>
              <w:spacing w:line="312" w:lineRule="exact"/>
              <w:ind w:left="14"/>
              <w:rPr>
                <w:sz w:val="18"/>
              </w:rPr>
            </w:pPr>
            <w:r>
              <w:rPr>
                <w:color w:val="231F20"/>
                <w:sz w:val="18"/>
              </w:rPr>
              <w:t>遞延稅項：</w:t>
            </w:r>
          </w:p>
          <w:p>
            <w:pPr>
              <w:pStyle w:val="TableParagraph"/>
              <w:numPr>
                <w:ilvl w:val="0"/>
                <w:numId w:val="3"/>
              </w:numPr>
              <w:tabs>
                <w:tab w:pos="426" w:val="left" w:leader="none"/>
              </w:tabs>
              <w:spacing w:line="286" w:lineRule="exact" w:before="0" w:after="0"/>
              <w:ind w:left="425" w:right="0" w:hanging="232"/>
              <w:jc w:val="left"/>
              <w:rPr>
                <w:sz w:val="18"/>
              </w:rPr>
            </w:pPr>
            <w:r>
              <w:rPr>
                <w:color w:val="231F20"/>
                <w:spacing w:val="3"/>
                <w:sz w:val="18"/>
              </w:rPr>
              <w:t>期內抵免</w:t>
            </w:r>
          </w:p>
        </w:tc>
        <w:tc>
          <w:tcPr>
            <w:tcW w:w="1417" w:type="dxa"/>
            <w:tcBorders>
              <w:top w:val="single" w:sz="12" w:space="0" w:color="BC9A1A"/>
              <w:bottom w:val="single" w:sz="4" w:space="0" w:color="BC9A1A"/>
            </w:tcBorders>
            <w:shd w:val="clear" w:color="auto" w:fill="FFFFFF"/>
          </w:tcPr>
          <w:p>
            <w:pPr>
              <w:pStyle w:val="TableParagraph"/>
              <w:rPr>
                <w:sz w:val="20"/>
              </w:rPr>
            </w:pPr>
          </w:p>
          <w:p>
            <w:pPr>
              <w:pStyle w:val="TableParagraph"/>
              <w:spacing w:before="5"/>
              <w:rPr>
                <w:sz w:val="21"/>
              </w:rPr>
            </w:pPr>
          </w:p>
          <w:p>
            <w:pPr>
              <w:pStyle w:val="TableParagraph"/>
              <w:ind w:right="95"/>
              <w:jc w:val="right"/>
              <w:rPr>
                <w:rFonts w:ascii="Arial"/>
                <w:b/>
                <w:sz w:val="18"/>
              </w:rPr>
            </w:pPr>
            <w:r>
              <w:rPr>
                <w:rFonts w:ascii="Arial"/>
                <w:b/>
                <w:color w:val="231F20"/>
                <w:sz w:val="18"/>
              </w:rPr>
              <w:t>17</w:t>
            </w:r>
          </w:p>
          <w:p>
            <w:pPr>
              <w:pStyle w:val="TableParagraph"/>
              <w:rPr>
                <w:sz w:val="20"/>
              </w:rPr>
            </w:pPr>
          </w:p>
          <w:p>
            <w:pPr>
              <w:pStyle w:val="TableParagraph"/>
              <w:spacing w:before="9"/>
              <w:rPr>
                <w:sz w:val="21"/>
              </w:rPr>
            </w:pPr>
          </w:p>
          <w:p>
            <w:pPr>
              <w:pStyle w:val="TableParagraph"/>
              <w:spacing w:before="1"/>
              <w:ind w:right="42"/>
              <w:jc w:val="right"/>
              <w:rPr>
                <w:rFonts w:ascii="Arial"/>
                <w:b/>
                <w:sz w:val="18"/>
              </w:rPr>
            </w:pPr>
            <w:r>
              <w:rPr>
                <w:rFonts w:ascii="Arial"/>
                <w:b/>
                <w:color w:val="231F20"/>
                <w:sz w:val="18"/>
              </w:rPr>
              <w:t>(3)</w:t>
            </w:r>
          </w:p>
        </w:tc>
        <w:tc>
          <w:tcPr>
            <w:tcW w:w="1417" w:type="dxa"/>
            <w:tcBorders>
              <w:top w:val="single" w:sz="12" w:space="0" w:color="BC9A1A"/>
              <w:bottom w:val="single" w:sz="4" w:space="0" w:color="BC9A1A"/>
            </w:tcBorders>
            <w:shd w:val="clear" w:color="auto" w:fill="FAF4E8"/>
          </w:tcPr>
          <w:p>
            <w:pPr>
              <w:pStyle w:val="TableParagraph"/>
              <w:rPr>
                <w:sz w:val="20"/>
              </w:rPr>
            </w:pPr>
          </w:p>
          <w:p>
            <w:pPr>
              <w:pStyle w:val="TableParagraph"/>
              <w:spacing w:before="5"/>
              <w:rPr>
                <w:sz w:val="21"/>
              </w:rPr>
            </w:pPr>
          </w:p>
          <w:p>
            <w:pPr>
              <w:pStyle w:val="TableParagraph"/>
              <w:ind w:right="95"/>
              <w:jc w:val="right"/>
              <w:rPr>
                <w:rFonts w:ascii="Arial"/>
                <w:sz w:val="18"/>
              </w:rPr>
            </w:pPr>
            <w:r>
              <w:rPr>
                <w:rFonts w:ascii="Arial"/>
                <w:color w:val="231F20"/>
                <w:sz w:val="18"/>
              </w:rPr>
              <w:t>222</w:t>
            </w:r>
          </w:p>
          <w:p>
            <w:pPr>
              <w:pStyle w:val="TableParagraph"/>
              <w:rPr>
                <w:sz w:val="20"/>
              </w:rPr>
            </w:pPr>
          </w:p>
          <w:p>
            <w:pPr>
              <w:pStyle w:val="TableParagraph"/>
              <w:spacing w:before="9"/>
              <w:rPr>
                <w:sz w:val="21"/>
              </w:rPr>
            </w:pPr>
          </w:p>
          <w:p>
            <w:pPr>
              <w:pStyle w:val="TableParagraph"/>
              <w:spacing w:before="1"/>
              <w:ind w:right="52"/>
              <w:jc w:val="right"/>
              <w:rPr>
                <w:rFonts w:ascii="Arial"/>
                <w:sz w:val="18"/>
              </w:rPr>
            </w:pPr>
            <w:r>
              <w:rPr>
                <w:rFonts w:ascii="Arial"/>
                <w:color w:val="231F20"/>
                <w:w w:val="95"/>
                <w:sz w:val="18"/>
              </w:rPr>
              <w:t>(3)</w:t>
            </w:r>
          </w:p>
        </w:tc>
      </w:tr>
      <w:tr>
        <w:trPr>
          <w:trHeight w:val="675" w:hRule="atLeast"/>
        </w:trPr>
        <w:tc>
          <w:tcPr>
            <w:tcW w:w="6066" w:type="dxa"/>
            <w:tcBorders>
              <w:top w:val="single" w:sz="4" w:space="0" w:color="BC9A1A"/>
              <w:bottom w:val="single" w:sz="12" w:space="0" w:color="BC9A1A"/>
            </w:tcBorders>
            <w:shd w:val="clear" w:color="auto" w:fill="FAF4E8"/>
          </w:tcPr>
          <w:p>
            <w:pPr>
              <w:pStyle w:val="TableParagraph"/>
              <w:rPr>
                <w:rFonts w:ascii="Times New Roman"/>
                <w:sz w:val="18"/>
              </w:rPr>
            </w:pPr>
          </w:p>
        </w:tc>
        <w:tc>
          <w:tcPr>
            <w:tcW w:w="1417" w:type="dxa"/>
            <w:tcBorders>
              <w:top w:val="single" w:sz="4" w:space="0" w:color="BC9A1A"/>
              <w:bottom w:val="single" w:sz="12" w:space="0" w:color="BC9A1A"/>
            </w:tcBorders>
            <w:shd w:val="clear" w:color="auto" w:fill="FFFFFF"/>
          </w:tcPr>
          <w:p>
            <w:pPr>
              <w:pStyle w:val="TableParagraph"/>
              <w:spacing w:before="9"/>
              <w:rPr>
                <w:sz w:val="23"/>
              </w:rPr>
            </w:pPr>
          </w:p>
          <w:p>
            <w:pPr>
              <w:pStyle w:val="TableParagraph"/>
              <w:ind w:right="95"/>
              <w:jc w:val="right"/>
              <w:rPr>
                <w:rFonts w:ascii="Arial"/>
                <w:b/>
                <w:sz w:val="18"/>
              </w:rPr>
            </w:pPr>
            <w:r>
              <w:rPr>
                <w:rFonts w:ascii="Arial"/>
                <w:b/>
                <w:color w:val="231F20"/>
                <w:sz w:val="18"/>
              </w:rPr>
              <w:t>14</w:t>
            </w:r>
          </w:p>
        </w:tc>
        <w:tc>
          <w:tcPr>
            <w:tcW w:w="1417" w:type="dxa"/>
            <w:tcBorders>
              <w:top w:val="single" w:sz="4" w:space="0" w:color="BC9A1A"/>
              <w:bottom w:val="single" w:sz="12" w:space="0" w:color="BC9A1A"/>
            </w:tcBorders>
            <w:shd w:val="clear" w:color="auto" w:fill="FAF4E8"/>
          </w:tcPr>
          <w:p>
            <w:pPr>
              <w:pStyle w:val="TableParagraph"/>
              <w:spacing w:before="9"/>
              <w:rPr>
                <w:sz w:val="23"/>
              </w:rPr>
            </w:pPr>
          </w:p>
          <w:p>
            <w:pPr>
              <w:pStyle w:val="TableParagraph"/>
              <w:ind w:right="95"/>
              <w:jc w:val="right"/>
              <w:rPr>
                <w:rFonts w:ascii="Arial"/>
                <w:sz w:val="18"/>
              </w:rPr>
            </w:pPr>
            <w:r>
              <w:rPr>
                <w:rFonts w:ascii="Arial"/>
                <w:color w:val="231F20"/>
                <w:sz w:val="18"/>
              </w:rPr>
              <w:t>219</w:t>
            </w:r>
          </w:p>
        </w:tc>
      </w:tr>
    </w:tbl>
    <w:p>
      <w:pPr>
        <w:pStyle w:val="BodyText"/>
        <w:spacing w:before="11"/>
        <w:rPr>
          <w:sz w:val="20"/>
        </w:rPr>
      </w:pPr>
    </w:p>
    <w:p>
      <w:pPr>
        <w:pStyle w:val="BodyText"/>
        <w:spacing w:line="244" w:lineRule="auto"/>
        <w:ind w:left="587" w:right="469"/>
      </w:pPr>
      <w:r>
        <w:rPr>
          <w:color w:val="231F20"/>
        </w:rPr>
        <w:t>根據利得稅兩級制，合資格集團實體的首筆</w:t>
      </w:r>
      <w:r>
        <w:rPr>
          <w:rFonts w:ascii="Arial" w:eastAsia="Arial"/>
          <w:color w:val="231F20"/>
        </w:rPr>
        <w:t>2,000,000 </w:t>
      </w:r>
      <w:r>
        <w:rPr>
          <w:color w:val="231F20"/>
        </w:rPr>
        <w:t>港元溢利將以</w:t>
      </w:r>
      <w:r>
        <w:rPr>
          <w:rFonts w:ascii="Arial" w:eastAsia="Arial"/>
          <w:color w:val="231F20"/>
        </w:rPr>
        <w:t>8.25% </w:t>
      </w:r>
      <w:r>
        <w:rPr>
          <w:color w:val="231F20"/>
        </w:rPr>
        <w:t>的稅率徵稅，而超過</w:t>
      </w:r>
      <w:r>
        <w:rPr>
          <w:rFonts w:ascii="Arial" w:eastAsia="Arial"/>
          <w:color w:val="231F20"/>
        </w:rPr>
        <w:t>2,000,000 </w:t>
      </w:r>
      <w:r>
        <w:rPr>
          <w:color w:val="231F20"/>
        </w:rPr>
        <w:t>港元之溢利將以</w:t>
      </w:r>
      <w:r>
        <w:rPr>
          <w:rFonts w:ascii="Arial" w:eastAsia="Arial"/>
          <w:color w:val="231F20"/>
        </w:rPr>
        <w:t>16.5% </w:t>
      </w:r>
      <w:r>
        <w:rPr>
          <w:color w:val="231F20"/>
        </w:rPr>
        <w:t>的稅率徵稅。不符合利得稅兩級制資格的集團實體的溢利將繼續按</w:t>
      </w:r>
      <w:r>
        <w:rPr>
          <w:rFonts w:ascii="Arial" w:eastAsia="Arial"/>
          <w:color w:val="231F20"/>
        </w:rPr>
        <w:t>16.5% </w:t>
      </w:r>
      <w:r>
        <w:rPr>
          <w:color w:val="231F20"/>
        </w:rPr>
        <w:t>的統一稅率徵稅。</w:t>
      </w:r>
    </w:p>
    <w:p>
      <w:pPr>
        <w:pStyle w:val="BodyText"/>
        <w:spacing w:before="8"/>
      </w:pPr>
    </w:p>
    <w:p>
      <w:pPr>
        <w:pStyle w:val="BodyText"/>
        <w:spacing w:line="244" w:lineRule="auto"/>
        <w:ind w:left="587" w:right="475"/>
      </w:pPr>
      <w:r>
        <w:rPr>
          <w:color w:val="231F20"/>
        </w:rPr>
        <w:t>因此，合資格集團實體於兩個期間內的香港利得稅就首筆</w:t>
      </w:r>
      <w:r>
        <w:rPr>
          <w:rFonts w:ascii="Arial" w:eastAsia="Arial"/>
          <w:color w:val="231F20"/>
        </w:rPr>
        <w:t>2,000,000 </w:t>
      </w:r>
      <w:r>
        <w:rPr>
          <w:color w:val="231F20"/>
        </w:rPr>
        <w:t>港元估計應課稅溢利按</w:t>
      </w:r>
      <w:r>
        <w:rPr>
          <w:rFonts w:ascii="Arial" w:eastAsia="Arial"/>
          <w:color w:val="231F20"/>
        </w:rPr>
        <w:t>8.25% </w:t>
      </w:r>
      <w:r>
        <w:rPr>
          <w:color w:val="231F20"/>
        </w:rPr>
        <w:t>的稅率計算， 而超過</w:t>
      </w:r>
      <w:r>
        <w:rPr>
          <w:rFonts w:ascii="Arial" w:eastAsia="Arial"/>
          <w:color w:val="231F20"/>
        </w:rPr>
        <w:t>2,000,000 </w:t>
      </w:r>
      <w:r>
        <w:rPr>
          <w:color w:val="231F20"/>
        </w:rPr>
        <w:t>港元之估計應課稅溢利則按</w:t>
      </w:r>
      <w:r>
        <w:rPr>
          <w:rFonts w:ascii="Arial" w:eastAsia="Arial"/>
          <w:color w:val="231F20"/>
        </w:rPr>
        <w:t>16.5% </w:t>
      </w:r>
      <w:r>
        <w:rPr>
          <w:color w:val="231F20"/>
        </w:rPr>
        <w:t>的稅率計算。</w:t>
      </w:r>
    </w:p>
    <w:p>
      <w:pPr>
        <w:pStyle w:val="BodyText"/>
        <w:spacing w:before="10"/>
        <w:rPr>
          <w:sz w:val="25"/>
        </w:rPr>
      </w:pPr>
      <w:r>
        <w:rPr/>
        <w:pict>
          <v:shape style="position:absolute;margin-left:287.051086pt;margin-top:23.49861pt;width:8pt;height:16.9pt;mso-position-horizontal-relative:page;mso-position-vertical-relative:paragraph;z-index:-15706624;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7</w:t>
                  </w:r>
                </w:p>
              </w:txbxContent>
            </v:textbox>
            <w10:wrap type="topAndBottom"/>
          </v:shape>
        </w:pict>
      </w:r>
    </w:p>
    <w:p>
      <w:pPr>
        <w:spacing w:after="0"/>
        <w:rPr>
          <w:sz w:val="25"/>
        </w:rPr>
        <w:sectPr>
          <w:pgSz w:w="11910" w:h="16160"/>
          <w:pgMar w:top="0" w:bottom="0" w:left="1000" w:right="940"/>
        </w:sectPr>
      </w:pPr>
    </w:p>
    <w:tbl>
      <w:tblPr>
        <w:tblW w:w="0" w:type="auto"/>
        <w:jc w:val="left"/>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0"/>
      </w:tblGrid>
      <w:tr>
        <w:trPr>
          <w:trHeight w:val="680" w:hRule="atLeast"/>
        </w:trPr>
        <w:tc>
          <w:tcPr>
            <w:tcW w:w="9350" w:type="dxa"/>
            <w:tcBorders>
              <w:left w:val="single" w:sz="8" w:space="0" w:color="BC9A1A"/>
              <w:right w:val="single" w:sz="8" w:space="0" w:color="BC9A1A"/>
            </w:tcBorders>
            <w:shd w:val="clear" w:color="auto" w:fill="FAF4E8"/>
          </w:tcPr>
          <w:p>
            <w:pPr>
              <w:pStyle w:val="TableParagraph"/>
              <w:ind w:left="-8"/>
              <w:rPr>
                <w:sz w:val="20"/>
              </w:rPr>
            </w:pPr>
            <w:r>
              <w:rPr>
                <w:sz w:val="20"/>
              </w:rPr>
              <w:drawing>
                <wp:inline distT="0" distB="0" distL="0" distR="0">
                  <wp:extent cx="5847708" cy="425291"/>
                  <wp:effectExtent l="0" t="0" r="0" b="0"/>
                  <wp:docPr id="37" name="image51.png"/>
                  <wp:cNvGraphicFramePr>
                    <a:graphicFrameLocks noChangeAspect="1"/>
                  </wp:cNvGraphicFramePr>
                  <a:graphic>
                    <a:graphicData uri="http://schemas.openxmlformats.org/drawingml/2006/picture">
                      <pic:pic>
                        <pic:nvPicPr>
                          <pic:cNvPr id="38" name="image51.png"/>
                          <pic:cNvPicPr/>
                        </pic:nvPicPr>
                        <pic:blipFill>
                          <a:blip r:embed="rId55" cstate="print"/>
                          <a:stretch>
                            <a:fillRect/>
                          </a:stretch>
                        </pic:blipFill>
                        <pic:spPr>
                          <a:xfrm>
                            <a:off x="0" y="0"/>
                            <a:ext cx="5847708" cy="425291"/>
                          </a:xfrm>
                          <a:prstGeom prst="rect">
                            <a:avLst/>
                          </a:prstGeom>
                        </pic:spPr>
                      </pic:pic>
                    </a:graphicData>
                  </a:graphic>
                </wp:inline>
              </w:drawing>
            </w:r>
            <w:r>
              <w:rPr>
                <w:sz w:val="20"/>
              </w:rPr>
            </w:r>
          </w:p>
        </w:tc>
      </w:tr>
      <w:tr>
        <w:trPr>
          <w:trHeight w:val="303" w:hRule="atLeast"/>
        </w:trPr>
        <w:tc>
          <w:tcPr>
            <w:tcW w:w="9350" w:type="dxa"/>
            <w:shd w:val="clear" w:color="auto" w:fill="BC9A1A"/>
          </w:tcPr>
          <w:p>
            <w:pPr>
              <w:pStyle w:val="TableParagraph"/>
              <w:spacing w:before="59"/>
              <w:ind w:left="3019" w:right="2958"/>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tc>
      </w:tr>
      <w:tr>
        <w:trPr>
          <w:trHeight w:val="325" w:hRule="atLeast"/>
        </w:trPr>
        <w:tc>
          <w:tcPr>
            <w:tcW w:w="9350" w:type="dxa"/>
            <w:tcBorders>
              <w:left w:val="single" w:sz="8" w:space="0" w:color="BC9A1A"/>
              <w:right w:val="single" w:sz="8" w:space="0" w:color="BC9A1A"/>
            </w:tcBorders>
            <w:shd w:val="clear" w:color="auto" w:fill="FAF4E8"/>
          </w:tcPr>
          <w:p>
            <w:pPr>
              <w:pStyle w:val="TableParagraph"/>
              <w:spacing w:line="280" w:lineRule="exact" w:before="25"/>
              <w:ind w:left="2487" w:right="2463"/>
              <w:jc w:val="center"/>
              <w:rPr>
                <w:rFonts w:ascii="SimSun" w:eastAsia="SimSun" w:hint="eastAsia"/>
                <w:sz w:val="31"/>
              </w:rPr>
            </w:pPr>
            <w:r>
              <w:rPr>
                <w:rFonts w:ascii="SimSun" w:eastAsia="SimSun" w:hint="eastAsia"/>
                <w:color w:val="BC9A1A"/>
                <w:sz w:val="31"/>
              </w:rPr>
              <w:t>未經審核簡明綜合財務報表附註</w:t>
            </w:r>
          </w:p>
        </w:tc>
      </w:tr>
    </w:tbl>
    <w:p>
      <w:pPr>
        <w:pStyle w:val="BodyText"/>
        <w:rPr>
          <w:sz w:val="20"/>
        </w:rPr>
      </w:pPr>
      <w:r>
        <w:rPr/>
        <w:pict>
          <v:rect style="position:absolute;margin-left:.142pt;margin-top:.000023pt;width:595.134pt;height:807.874pt;mso-position-horizontal-relative:page;mso-position-vertical-relative:page;z-index:-17254912" filled="true" fillcolor="#faf4e8" stroked="false">
            <v:fill type="solid"/>
            <w10:wrap type="none"/>
          </v:rect>
        </w:pict>
      </w:r>
      <w:r>
        <w:rPr/>
        <w:pict>
          <v:group style="position:absolute;margin-left:70.866096pt;margin-top:766.771606pt;width:468.5pt;height:41.15pt;mso-position-horizontal-relative:page;mso-position-vertical-relative:page;z-index:-17254400" coordorigin="1417,15335" coordsize="9370,823">
            <v:shape style="position:absolute;left:1433;top:15703;width:1299;height:454" coordorigin="1433,15704" coordsize="1299,454" path="m1433,16083l1433,16157,1508,16157,1433,16083xm1433,15920l1433,16001,1550,16119,1512,16157,1593,16157,1632,16119,1433,15920xm1433,15757l1433,15838,1713,16119,1674,16157,1756,16157,1795,16119,1433,15757xm2032,15704l1965,15704,1917,15752,1998,15752,2120,15874,1837,16157,1919,16157,2202,15874,2032,15704xm2243,15915l2000,16157,2082,16157,2243,15997,2324,15997,2243,15915xm2243,16078l2163,16157,2322,16157,2243,16078xm2324,15997l2243,15997,2365,16119,2326,16157,2408,16157,2446,16119,2324,15997xm2194,15704l2113,15704,2528,16119,2489,16157,2570,16157,2609,16119,2194,15704xm2732,16078l2652,16157,2732,16157,2732,16078xm1543,15704l1461,15704,1835,16078,1917,15997,1835,15997,1543,15704xm2357,15704l2276,15704,2650,16078,2732,15997,2650,15997,2357,15704xm1884,15704l1802,15704,1795,15711,1876,15793,1835,15834,1917,15834,1958,15874,1835,15997,1917,15997,2039,15874,1958,15793,1998,15752,1917,15752,1876,15711,1884,15704xm2732,15915l2650,15997,2732,15997,2732,15915xm1721,15704l1639,15704,1632,15711,1835,15915,1917,15834,1835,15834,1713,15711,1721,15704xe" filled="true" fillcolor="#f5e9d2" stroked="false">
              <v:path arrowok="t"/>
              <v:fill type="solid"/>
            </v:shape>
            <v:shape style="position:absolute;left:2446;top:15703;width:286;height:212" type="#_x0000_t75" stroked="false">
              <v:imagedata r:id="rId64" o:title=""/>
            </v:shape>
            <v:shape style="position:absolute;left:2730;top:15703;width:2444;height:454" coordorigin="2731,15704" coordsize="2444,454" path="m3016,15874l2845,15704,2779,15704,2731,15752,2731,15834,2731,15834,2771,15874,2731,15915,2731,15997,2853,15874,2771,15793,2812,15752,2934,15874,2731,16078,2731,16157,2733,16157,3016,15874xm3136,16157l3057,16078,2977,16157,3136,16157xm3260,16119l3138,15997,3057,15915,2814,16157,2895,16157,3057,15997,3179,16119,3140,16157,3221,16157,3260,16119xm3423,16119l3008,15704,2927,15704,3342,16119,3303,16157,3384,16157,3423,16119xm3830,15874l3660,15704,3594,15704,3545,15752,3504,15711,3512,15704,3431,15704,3423,15711,3504,15793,3464,15834,3342,15711,3349,15704,3268,15704,3260,15711,3464,15915,3545,15834,3586,15874,3464,15997,3171,15704,3090,15704,3464,16078,3545,15997,3667,15874,3627,15834,3626,15834,3586,15793,3627,15752,3749,15874,3466,16157,3547,16157,3830,15874xm3950,16157l3871,16078,3792,16157,3950,16157xm4075,16119l3952,15997,3871,15915,3629,16157,3710,16157,3871,15997,3993,16119,3955,16157,4036,16157,4075,16119xm4238,16119l3823,15704,3741,15704,4156,16119,4117,16157,4199,16157,4238,16119xm4645,15874l4474,15704,4408,15704,4360,15752,4319,15711,4327,15704,4245,15704,4238,15711,4319,15793,4278,15834,4156,15711,4164,15704,4082,15704,4075,15711,4278,15915,4360,15834,4401,15874,4278,15997,3986,15704,3904,15704,4278,16078,4360,15997,4482,15874,4401,15793,4441,15752,4563,15874,4280,16157,4362,16157,4645,15874xm4765,16157l4686,16078,4606,16157,4765,16157xm4889,16119l4767,15997,4686,15915,4443,16157,4525,16157,4686,15997,4808,16119,4769,16157,4850,16157,4889,16119xm5052,16119l4637,15704,4556,15704,4971,16119,4932,16157,5013,16157,5052,16119xm5174,16078l5095,16157,5174,16157,5174,16078xm5174,15915l5093,15997,4800,15704,4719,15704,5093,16078,5174,15997,5174,15915xe" filled="true" fillcolor="#f5e9d2" stroked="false">
              <v:path arrowok="t"/>
              <v:fill type="solid"/>
            </v:shape>
            <v:shape style="position:absolute;left:4889;top:15703;width:286;height:212" type="#_x0000_t75" stroked="false">
              <v:imagedata r:id="rId65" o:title=""/>
            </v:shape>
            <v:shape style="position:absolute;left:5174;top:15703;width:2444;height:454" coordorigin="5174,15704" coordsize="2444,454" path="m5459,15874l5289,15704,5223,15704,5174,15752,5174,15834,5175,15834,5215,15874,5174,15915,5174,15997,5297,15874,5215,15793,5256,15752,5378,15874,5174,16078,5174,16157,5176,16157,5459,15874xm5580,16157l5500,16078,5421,16157,5580,16157xm5704,16119l5582,15997,5500,15915,5258,16157,5339,16157,5500,15997,5622,16119,5584,16157,5665,16157,5704,16119xm5867,16119l5452,15704,5370,15704,5785,16119,5746,16157,5828,16157,5867,16119xm6274,15874l6104,15704,6037,15704,5989,15752,5948,15711,5956,15704,5874,15704,5867,15711,5948,15793,5907,15834,5785,15711,5793,15704,5711,15704,5704,15711,5907,15915,5989,15834,6030,15874,5907,15997,5615,15704,5533,15704,5907,16078,5989,15997,6111,15874,6070,15834,6070,15834,6030,15793,6070,15752,6193,15874,5909,16157,5991,16157,6274,15874xm6394,16157l6315,16078,6235,16157,6394,16157xm6518,16119l6396,15997,6315,15915,6072,16157,6154,16157,6315,15997,6437,16119,6398,16157,6479,16157,6518,16119xm6681,16119l6267,15704,6185,15704,6600,16119,6561,16157,6642,16157,6681,16119xm7088,15874l6918,15704,6851,15704,6803,15752,6763,15711,6770,15704,6689,15704,6681,15711,6763,15793,6722,15834,6600,15711,6607,15704,6526,15704,6518,15711,6722,15915,6803,15834,6844,15874,6722,15997,6429,15704,6348,15704,6722,16078,6803,15997,6925,15874,6844,15793,6885,15752,7007,15874,6724,16157,6805,16157,7088,15874xm7208,16157l7129,16078,7050,16157,7208,16157xm7333,16119l7211,15997,7129,15915,6887,16157,6968,16157,7129,15997,7251,16119,7213,16157,7294,16157,7333,16119xm7496,16119l7081,15704,6999,15704,7414,16119,7375,16157,7457,16157,7496,16119xm7618,16078l7539,16157,7618,16157,7618,16078xm7618,15915l7537,15997,7244,15704,7162,15704,7537,16078,7618,15997,7618,15915xe" filled="true" fillcolor="#f5e9d2" stroked="false">
              <v:path arrowok="t"/>
              <v:fill type="solid"/>
            </v:shape>
            <v:shape style="position:absolute;left:7332;top:15703;width:286;height:212" type="#_x0000_t75" stroked="false">
              <v:imagedata r:id="rId51" o:title=""/>
            </v:shape>
            <v:shape style="position:absolute;left:7617;top:15703;width:2444;height:454" coordorigin="7618,15704" coordsize="2444,454" path="m7903,15874l7732,15704,7666,15704,7618,15752,7618,15834,7618,15834,7659,15874,7618,15915,7618,15997,7740,15874,7659,15793,7699,15752,7821,15874,7618,16078,7618,16157,7620,16157,7903,15874xm8023,16157l7944,16078,7864,16157,8023,16157xm8147,16119l8025,15997,7944,15915,7701,16157,7783,16157,7944,15997,8066,16119,8027,16157,8108,16157,8147,16119xm8310,16119l7895,15704,7814,15704,8229,16119,8190,16157,8271,16157,8310,16119xm8717,15874l8547,15704,8481,15704,8432,15752,8391,15711,8399,15704,8318,15704,8310,15711,8391,15793,8351,15834,8229,15711,8236,15704,8155,15704,8147,15711,8351,15915,8432,15834,8473,15874,8351,15997,8058,15704,7977,15704,8351,16078,8432,15997,8554,15874,8514,15834,8513,15834,8473,15793,8514,15752,8636,15874,8353,16157,8434,16157,8717,15874xm8837,16157l8758,16078,8679,16157,8837,16157xm8962,16119l8839,15997,8758,15915,8516,16157,8597,16157,8758,15997,8880,16119,8842,16157,8923,16157,8962,16119xm9125,16119l8710,15704,8628,15704,9043,16119,9004,16157,9086,16157,9125,16119xm9532,15874l9361,15704,9295,15704,9247,15752,9206,15711,9214,15704,9132,15704,9125,15711,9206,15793,9165,15834,9043,15711,9051,15704,8969,15704,8962,15711,9165,15915,9247,15834,9288,15874,9165,15997,8873,15704,8791,15704,9165,16078,9247,15997,9369,15874,9288,15793,9328,15752,9450,15874,9167,16157,9249,16157,9532,15874xm9652,16157l9573,16078,9493,16157,9652,16157xm9776,16119l9654,15997,9573,15915,9330,16157,9412,16157,9573,15997,9695,16119,9656,16157,9737,16157,9776,16119xm9939,16119l9524,15704,9443,15704,9858,16119,9819,16157,9900,16157,9939,16119xm10061,16078l9982,16157,10061,16157,10061,16078xm10061,15915l9980,15997,9687,15704,9606,15704,9980,16078,10061,15997,10061,15915xe" filled="true" fillcolor="#f5e9d2" stroked="false">
              <v:path arrowok="t"/>
              <v:fill type="solid"/>
            </v:shape>
            <v:shape style="position:absolute;left:9776;top:15703;width:286;height:212" type="#_x0000_t75" stroked="false">
              <v:imagedata r:id="rId66" o:title=""/>
            </v:shape>
            <v:shape style="position:absolute;left:10060;top:15703;width:727;height:454" coordorigin="10061,15704" coordsize="727,454" path="m10346,15874l10175,15704,10109,15704,10061,15752,10061,15834,10061,15834,10102,15874,10061,15915,10061,15997,10183,15874,10102,15793,10142,15752,10265,15874,10061,16078,10061,16157,10063,16157,10346,15874xm10466,16157l10387,16078,10307,16157,10466,16157xm10590,16119l10468,15997,10387,15915,10144,16157,10226,16157,10387,15997,10509,16119,10470,16157,10551,16157,10590,16119xm10753,16119l10338,15704,10257,15704,10672,16119,10633,16157,10714,16157,10753,16119xm10787,15990l10501,15704,10420,15704,10787,16072,10787,15990xm10787,15827l10672,15711,10679,15704,10598,15704,10590,15711,10787,15909,10787,15827xm10787,15704l10761,15704,10753,15711,10787,15746,10787,15704xe" filled="true" fillcolor="#f5e9d2" stroked="false">
              <v:path arrowok="t"/>
              <v:fill type="solid"/>
            </v:shape>
            <v:shape style="position:absolute;left:1417;top:15335;width:9370;height:823" coordorigin="1417,15335" coordsize="9370,823" path="m1437,15335l1417,15335,1417,16157,1437,16157,1437,15335xm10787,15335l10767,15335,10767,16157,10787,16157,10787,15335xe" filled="true" fillcolor="#bc9a1a" stroked="false">
              <v:path arrowok="t"/>
              <v:fill type="solid"/>
            </v:shape>
            <w10:wrap type="none"/>
          </v:group>
        </w:pict>
      </w:r>
    </w:p>
    <w:p>
      <w:pPr>
        <w:pStyle w:val="BodyText"/>
        <w:rPr>
          <w:sz w:val="20"/>
        </w:rPr>
      </w:pPr>
    </w:p>
    <w:p>
      <w:pPr>
        <w:pStyle w:val="BodyText"/>
        <w:rPr>
          <w:sz w:val="20"/>
        </w:rPr>
      </w:pPr>
    </w:p>
    <w:p>
      <w:pPr>
        <w:pStyle w:val="BodyText"/>
        <w:spacing w:before="8"/>
        <w:rPr>
          <w:sz w:val="17"/>
        </w:rPr>
      </w:pPr>
    </w:p>
    <w:p>
      <w:pPr>
        <w:pStyle w:val="Heading2"/>
        <w:numPr>
          <w:ilvl w:val="0"/>
          <w:numId w:val="2"/>
        </w:numPr>
        <w:tabs>
          <w:tab w:pos="870" w:val="left" w:leader="none"/>
          <w:tab w:pos="871" w:val="left" w:leader="none"/>
        </w:tabs>
        <w:spacing w:line="432" w:lineRule="exact" w:before="44" w:after="0"/>
        <w:ind w:left="870" w:right="0" w:hanging="454"/>
        <w:jc w:val="left"/>
      </w:pPr>
      <w:r>
        <w:rPr>
          <w:color w:val="BC9A1A"/>
          <w:spacing w:val="4"/>
        </w:rPr>
        <w:t>每股虧損</w:t>
      </w:r>
    </w:p>
    <w:p>
      <w:pPr>
        <w:pStyle w:val="BodyText"/>
        <w:spacing w:line="304" w:lineRule="exact"/>
        <w:ind w:left="870"/>
      </w:pPr>
      <w:r>
        <w:rPr>
          <w:color w:val="231F20"/>
        </w:rPr>
        <w:t>本公司擁有人應佔每股基本及攤薄虧損的計算乃基於以下數據：</w:t>
      </w:r>
    </w:p>
    <w:p>
      <w:pPr>
        <w:pStyle w:val="BodyText"/>
        <w:spacing w:before="2"/>
        <w:rPr>
          <w:sz w:val="14"/>
        </w:rPr>
      </w:pPr>
    </w:p>
    <w:p>
      <w:pPr>
        <w:pStyle w:val="Heading4"/>
        <w:tabs>
          <w:tab w:pos="8743" w:val="left" w:leader="none"/>
        </w:tabs>
        <w:spacing w:line="232" w:lineRule="auto" w:before="65"/>
        <w:ind w:left="7326"/>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1"/>
        </w:rPr>
        <w:t>年</w:t>
      </w:r>
    </w:p>
    <w:p>
      <w:pPr>
        <w:tabs>
          <w:tab w:pos="1417" w:val="left" w:leader="none"/>
        </w:tabs>
        <w:spacing w:line="313" w:lineRule="exact" w:before="0"/>
        <w:ind w:left="0" w:right="301"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29" w:lineRule="exact" w:before="0"/>
        <w:ind w:left="0" w:right="215"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1335" w:hRule="atLeast"/>
        </w:trPr>
        <w:tc>
          <w:tcPr>
            <w:tcW w:w="6066" w:type="dxa"/>
            <w:tcBorders>
              <w:top w:val="single" w:sz="12" w:space="0" w:color="BC9A1A"/>
              <w:bottom w:val="single" w:sz="12" w:space="0" w:color="BC9A1A"/>
            </w:tcBorders>
            <w:shd w:val="clear" w:color="auto" w:fill="FAF4E8"/>
          </w:tcPr>
          <w:p>
            <w:pPr>
              <w:pStyle w:val="TableParagraph"/>
              <w:spacing w:before="9"/>
              <w:rPr>
                <w:sz w:val="20"/>
              </w:rPr>
            </w:pPr>
          </w:p>
          <w:p>
            <w:pPr>
              <w:pStyle w:val="TableParagraph"/>
              <w:spacing w:before="1"/>
              <w:ind w:left="15"/>
              <w:rPr>
                <w:rFonts w:ascii="Microsoft JhengHei" w:eastAsia="Microsoft JhengHei" w:hint="eastAsia"/>
                <w:b/>
                <w:sz w:val="18"/>
              </w:rPr>
            </w:pPr>
            <w:r>
              <w:rPr>
                <w:rFonts w:ascii="Microsoft JhengHei" w:eastAsia="Microsoft JhengHei" w:hint="eastAsia"/>
                <w:b/>
                <w:color w:val="231F20"/>
                <w:sz w:val="18"/>
              </w:rPr>
              <w:t>虧損</w:t>
            </w:r>
          </w:p>
          <w:p>
            <w:pPr>
              <w:pStyle w:val="TableParagraph"/>
              <w:spacing w:before="1"/>
              <w:rPr>
                <w:sz w:val="19"/>
              </w:rPr>
            </w:pPr>
          </w:p>
          <w:p>
            <w:pPr>
              <w:pStyle w:val="TableParagraph"/>
              <w:spacing w:line="294" w:lineRule="exact" w:before="1"/>
              <w:ind w:left="15"/>
              <w:rPr>
                <w:sz w:val="18"/>
              </w:rPr>
            </w:pPr>
            <w:r>
              <w:rPr>
                <w:color w:val="231F20"/>
                <w:sz w:val="18"/>
              </w:rPr>
              <w:t>用於計算每股基本及攤薄虧損之本公司擁有人應佔期內虧損</w:t>
            </w:r>
          </w:p>
        </w:tc>
        <w:tc>
          <w:tcPr>
            <w:tcW w:w="1417" w:type="dxa"/>
            <w:tcBorders>
              <w:top w:val="single" w:sz="12" w:space="0" w:color="BC9A1A"/>
              <w:bottom w:val="single" w:sz="12" w:space="0" w:color="BC9A1A"/>
            </w:tcBorders>
            <w:shd w:val="clear" w:color="auto" w:fill="FFFFFF"/>
          </w:tcPr>
          <w:p>
            <w:pPr>
              <w:pStyle w:val="TableParagraph"/>
              <w:rPr>
                <w:sz w:val="20"/>
              </w:rPr>
            </w:pPr>
          </w:p>
          <w:p>
            <w:pPr>
              <w:pStyle w:val="TableParagraph"/>
              <w:rPr>
                <w:sz w:val="20"/>
              </w:rPr>
            </w:pPr>
          </w:p>
          <w:p>
            <w:pPr>
              <w:pStyle w:val="TableParagraph"/>
              <w:spacing w:before="6"/>
              <w:rPr>
                <w:sz w:val="21"/>
              </w:rPr>
            </w:pPr>
          </w:p>
          <w:p>
            <w:pPr>
              <w:pStyle w:val="TableParagraph"/>
              <w:spacing w:before="1"/>
              <w:ind w:left="815"/>
              <w:rPr>
                <w:rFonts w:ascii="Arial"/>
                <w:b/>
                <w:sz w:val="18"/>
              </w:rPr>
            </w:pPr>
            <w:r>
              <w:rPr>
                <w:rFonts w:ascii="Arial"/>
                <w:b/>
                <w:color w:val="231F20"/>
                <w:sz w:val="18"/>
              </w:rPr>
              <w:t>(4,731)</w:t>
            </w:r>
          </w:p>
        </w:tc>
        <w:tc>
          <w:tcPr>
            <w:tcW w:w="1417" w:type="dxa"/>
            <w:tcBorders>
              <w:top w:val="single" w:sz="12" w:space="0" w:color="BC9A1A"/>
              <w:bottom w:val="single" w:sz="12" w:space="0" w:color="BC9A1A"/>
            </w:tcBorders>
            <w:shd w:val="clear" w:color="auto" w:fill="FAF4E8"/>
          </w:tcPr>
          <w:p>
            <w:pPr>
              <w:pStyle w:val="TableParagraph"/>
              <w:rPr>
                <w:sz w:val="20"/>
              </w:rPr>
            </w:pPr>
          </w:p>
          <w:p>
            <w:pPr>
              <w:pStyle w:val="TableParagraph"/>
              <w:rPr>
                <w:sz w:val="20"/>
              </w:rPr>
            </w:pPr>
          </w:p>
          <w:p>
            <w:pPr>
              <w:pStyle w:val="TableParagraph"/>
              <w:spacing w:before="6"/>
              <w:rPr>
                <w:sz w:val="21"/>
              </w:rPr>
            </w:pPr>
          </w:p>
          <w:p>
            <w:pPr>
              <w:pStyle w:val="TableParagraph"/>
              <w:spacing w:before="1"/>
              <w:ind w:left="825"/>
              <w:rPr>
                <w:rFonts w:ascii="Arial"/>
                <w:sz w:val="18"/>
              </w:rPr>
            </w:pPr>
            <w:r>
              <w:rPr>
                <w:rFonts w:ascii="Arial"/>
                <w:color w:val="231F20"/>
                <w:sz w:val="18"/>
              </w:rPr>
              <w:t>(2,679)</w:t>
            </w:r>
          </w:p>
        </w:tc>
      </w:tr>
    </w:tbl>
    <w:p>
      <w:pPr>
        <w:pStyle w:val="BodyText"/>
        <w:spacing w:before="11"/>
        <w:rPr>
          <w:sz w:val="19"/>
        </w:rPr>
      </w:pPr>
    </w:p>
    <w:p>
      <w:pPr>
        <w:pStyle w:val="Heading4"/>
        <w:tabs>
          <w:tab w:pos="8743" w:val="left" w:leader="none"/>
        </w:tabs>
        <w:spacing w:line="232" w:lineRule="auto"/>
        <w:ind w:left="7326"/>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1"/>
        </w:rPr>
        <w:t>年</w:t>
      </w:r>
    </w:p>
    <w:p>
      <w:pPr>
        <w:tabs>
          <w:tab w:pos="1417" w:val="left" w:leader="none"/>
        </w:tabs>
        <w:spacing w:line="313" w:lineRule="exact" w:before="0"/>
        <w:ind w:left="0" w:right="301" w:firstLine="0"/>
        <w:jc w:val="right"/>
        <w:rPr>
          <w:sz w:val="18"/>
        </w:rPr>
      </w:pPr>
      <w:r>
        <w:rPr>
          <w:rFonts w:ascii="Microsoft JhengHei" w:eastAsia="Microsoft JhengHei" w:hint="eastAsia"/>
          <w:b/>
          <w:color w:val="BC9A1A"/>
          <w:spacing w:val="3"/>
          <w:sz w:val="18"/>
        </w:rPr>
        <w:t>千</w:t>
      </w:r>
      <w:r>
        <w:rPr>
          <w:rFonts w:ascii="Microsoft JhengHei" w:eastAsia="Microsoft JhengHei" w:hint="eastAsia"/>
          <w:b/>
          <w:color w:val="BC9A1A"/>
          <w:sz w:val="18"/>
        </w:rPr>
        <w:t>股</w:t>
        <w:tab/>
      </w:r>
      <w:r>
        <w:rPr>
          <w:color w:val="BC9A1A"/>
          <w:spacing w:val="3"/>
          <w:sz w:val="18"/>
        </w:rPr>
        <w:t>千股</w:t>
      </w:r>
    </w:p>
    <w:p>
      <w:pPr>
        <w:tabs>
          <w:tab w:pos="1417" w:val="left" w:leader="none"/>
        </w:tabs>
        <w:spacing w:line="329" w:lineRule="exact" w:before="0"/>
        <w:ind w:left="0" w:right="215"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1417"/>
        <w:gridCol w:w="1417"/>
      </w:tblGrid>
      <w:tr>
        <w:trPr>
          <w:trHeight w:val="1335" w:hRule="atLeast"/>
        </w:trPr>
        <w:tc>
          <w:tcPr>
            <w:tcW w:w="6066" w:type="dxa"/>
            <w:tcBorders>
              <w:top w:val="single" w:sz="12" w:space="0" w:color="BC9A1A"/>
              <w:bottom w:val="single" w:sz="12" w:space="0" w:color="BC9A1A"/>
            </w:tcBorders>
            <w:shd w:val="clear" w:color="auto" w:fill="FAF4E8"/>
          </w:tcPr>
          <w:p>
            <w:pPr>
              <w:pStyle w:val="TableParagraph"/>
              <w:spacing w:before="10"/>
              <w:rPr>
                <w:sz w:val="20"/>
              </w:rPr>
            </w:pPr>
          </w:p>
          <w:p>
            <w:pPr>
              <w:pStyle w:val="TableParagraph"/>
              <w:ind w:left="15"/>
              <w:rPr>
                <w:rFonts w:ascii="Microsoft JhengHei" w:eastAsia="Microsoft JhengHei" w:hint="eastAsia"/>
                <w:b/>
                <w:sz w:val="18"/>
              </w:rPr>
            </w:pPr>
            <w:r>
              <w:rPr>
                <w:rFonts w:ascii="Microsoft JhengHei" w:eastAsia="Microsoft JhengHei" w:hint="eastAsia"/>
                <w:b/>
                <w:color w:val="231F20"/>
                <w:sz w:val="18"/>
              </w:rPr>
              <w:t>股份數目</w:t>
            </w:r>
          </w:p>
          <w:p>
            <w:pPr>
              <w:pStyle w:val="TableParagraph"/>
              <w:spacing w:before="2"/>
              <w:rPr>
                <w:sz w:val="19"/>
              </w:rPr>
            </w:pPr>
          </w:p>
          <w:p>
            <w:pPr>
              <w:pStyle w:val="TableParagraph"/>
              <w:spacing w:line="293" w:lineRule="exact"/>
              <w:ind w:left="15"/>
              <w:rPr>
                <w:sz w:val="18"/>
              </w:rPr>
            </w:pPr>
            <w:r>
              <w:rPr>
                <w:color w:val="231F20"/>
                <w:sz w:val="18"/>
              </w:rPr>
              <w:t>用於計算每股基本及攤薄虧損之普通股加權平均數</w:t>
            </w:r>
          </w:p>
        </w:tc>
        <w:tc>
          <w:tcPr>
            <w:tcW w:w="1417" w:type="dxa"/>
            <w:tcBorders>
              <w:top w:val="single" w:sz="12" w:space="0" w:color="BC9A1A"/>
              <w:bottom w:val="single" w:sz="12" w:space="0" w:color="BC9A1A"/>
            </w:tcBorders>
            <w:shd w:val="clear" w:color="auto" w:fill="FFFFFF"/>
          </w:tcPr>
          <w:p>
            <w:pPr>
              <w:pStyle w:val="TableParagraph"/>
              <w:rPr>
                <w:sz w:val="20"/>
              </w:rPr>
            </w:pPr>
          </w:p>
          <w:p>
            <w:pPr>
              <w:pStyle w:val="TableParagraph"/>
              <w:rPr>
                <w:sz w:val="20"/>
              </w:rPr>
            </w:pPr>
          </w:p>
          <w:p>
            <w:pPr>
              <w:pStyle w:val="TableParagraph"/>
              <w:spacing w:before="7"/>
              <w:rPr>
                <w:sz w:val="21"/>
              </w:rPr>
            </w:pPr>
          </w:p>
          <w:p>
            <w:pPr>
              <w:pStyle w:val="TableParagraph"/>
              <w:ind w:left="518"/>
              <w:rPr>
                <w:rFonts w:ascii="Arial"/>
                <w:b/>
                <w:sz w:val="18"/>
              </w:rPr>
            </w:pPr>
            <w:r>
              <w:rPr>
                <w:rFonts w:ascii="Arial"/>
                <w:b/>
                <w:color w:val="231F20"/>
                <w:sz w:val="18"/>
              </w:rPr>
              <w:t>2,643,360</w:t>
            </w:r>
          </w:p>
        </w:tc>
        <w:tc>
          <w:tcPr>
            <w:tcW w:w="1417" w:type="dxa"/>
            <w:tcBorders>
              <w:top w:val="single" w:sz="12" w:space="0" w:color="BC9A1A"/>
              <w:bottom w:val="single" w:sz="12" w:space="0" w:color="BC9A1A"/>
            </w:tcBorders>
            <w:shd w:val="clear" w:color="auto" w:fill="FAF4E8"/>
          </w:tcPr>
          <w:p>
            <w:pPr>
              <w:pStyle w:val="TableParagraph"/>
              <w:rPr>
                <w:sz w:val="20"/>
              </w:rPr>
            </w:pPr>
          </w:p>
          <w:p>
            <w:pPr>
              <w:pStyle w:val="TableParagraph"/>
              <w:rPr>
                <w:sz w:val="20"/>
              </w:rPr>
            </w:pPr>
          </w:p>
          <w:p>
            <w:pPr>
              <w:pStyle w:val="TableParagraph"/>
              <w:spacing w:before="7"/>
              <w:rPr>
                <w:sz w:val="21"/>
              </w:rPr>
            </w:pPr>
          </w:p>
          <w:p>
            <w:pPr>
              <w:pStyle w:val="TableParagraph"/>
              <w:ind w:left="518"/>
              <w:rPr>
                <w:rFonts w:ascii="Arial"/>
                <w:sz w:val="18"/>
              </w:rPr>
            </w:pPr>
            <w:r>
              <w:rPr>
                <w:rFonts w:ascii="Arial"/>
                <w:color w:val="231F20"/>
                <w:sz w:val="18"/>
              </w:rPr>
              <w:t>2,643,360</w:t>
            </w:r>
          </w:p>
        </w:tc>
      </w:tr>
    </w:tbl>
    <w:p>
      <w:pPr>
        <w:pStyle w:val="BodyText"/>
        <w:spacing w:before="11"/>
        <w:rPr>
          <w:sz w:val="20"/>
        </w:rPr>
      </w:pPr>
    </w:p>
    <w:p>
      <w:pPr>
        <w:pStyle w:val="BodyText"/>
        <w:ind w:left="870"/>
      </w:pPr>
      <w:r>
        <w:rPr>
          <w:color w:val="231F20"/>
        </w:rPr>
        <w:t>於兩個期間，由於本公司購股權行使價高於股份平均市價，故每股攤薄虧損的計算並未假設行使該等購股權。</w:t>
      </w:r>
    </w:p>
    <w:p>
      <w:pPr>
        <w:pStyle w:val="BodyText"/>
        <w:spacing w:before="14"/>
        <w:rPr>
          <w:sz w:val="12"/>
        </w:rPr>
      </w:pPr>
    </w:p>
    <w:p>
      <w:pPr>
        <w:pStyle w:val="Heading2"/>
        <w:numPr>
          <w:ilvl w:val="0"/>
          <w:numId w:val="2"/>
        </w:numPr>
        <w:tabs>
          <w:tab w:pos="870" w:val="left" w:leader="none"/>
          <w:tab w:pos="871" w:val="left" w:leader="none"/>
        </w:tabs>
        <w:spacing w:line="432" w:lineRule="exact" w:before="0" w:after="0"/>
        <w:ind w:left="870" w:right="0" w:hanging="454"/>
        <w:jc w:val="left"/>
      </w:pPr>
      <w:r>
        <w:rPr>
          <w:color w:val="BC9A1A"/>
          <w:spacing w:val="4"/>
        </w:rPr>
        <w:t>股息</w:t>
      </w:r>
    </w:p>
    <w:p>
      <w:pPr>
        <w:pStyle w:val="BodyText"/>
        <w:spacing w:line="244" w:lineRule="auto"/>
        <w:ind w:left="870" w:right="144"/>
      </w:pPr>
      <w:r>
        <w:rPr>
          <w:color w:val="231F20"/>
          <w:spacing w:val="1"/>
        </w:rPr>
        <w:t>本公司並無就截至二零二三年六月三十日止三個月派付或宣派任何股息</w:t>
      </w:r>
      <w:r>
        <w:rPr>
          <w:color w:val="231F20"/>
        </w:rPr>
        <w:t>（</w:t>
      </w:r>
      <w:r>
        <w:rPr>
          <w:color w:val="231F20"/>
          <w:spacing w:val="2"/>
        </w:rPr>
        <w:t>截至二零二二年六月三十日止三個月： 無</w:t>
      </w:r>
      <w:r>
        <w:rPr>
          <w:color w:val="231F20"/>
          <w:spacing w:val="-9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19"/>
        </w:rPr>
      </w:pPr>
      <w:r>
        <w:rPr/>
        <w:pict>
          <v:shape style="position:absolute;margin-left:302.007904pt;margin-top:18.53508pt;width:8pt;height:16.9pt;mso-position-horizontal-relative:page;mso-position-vertical-relative:paragraph;z-index:-15705088;mso-wrap-distance-left:0;mso-wrap-distance-right:0" type="#_x0000_t202" filled="false" stroked="false">
            <v:textbox inset="0,0,0,0">
              <w:txbxContent>
                <w:p>
                  <w:pPr>
                    <w:spacing w:line="338" w:lineRule="exact" w:before="0"/>
                    <w:ind w:left="0" w:right="0" w:firstLine="0"/>
                    <w:jc w:val="left"/>
                    <w:rPr>
                      <w:rFonts w:ascii="Book Antiqua"/>
                      <w:sz w:val="28"/>
                    </w:rPr>
                  </w:pPr>
                  <w:r>
                    <w:rPr>
                      <w:rFonts w:ascii="Book Antiqua"/>
                      <w:color w:val="231F20"/>
                      <w:sz w:val="28"/>
                    </w:rPr>
                    <w:t>8</w:t>
                  </w:r>
                </w:p>
              </w:txbxContent>
            </v:textbox>
            <w10:wrap type="topAndBottom"/>
          </v:shape>
        </w:pict>
      </w:r>
    </w:p>
    <w:p>
      <w:pPr>
        <w:spacing w:after="0"/>
        <w:rPr>
          <w:sz w:val="19"/>
        </w:rPr>
        <w:sectPr>
          <w:pgSz w:w="11910" w:h="16160"/>
          <w:pgMar w:top="0" w:bottom="0" w:left="1000" w:right="94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2"/>
        <w:spacing w:line="421" w:lineRule="exact" w:before="44"/>
        <w:ind w:left="133"/>
      </w:pPr>
      <w:bookmarkStart w:name="管理層討論及分析" w:id="9"/>
      <w:bookmarkEnd w:id="9"/>
      <w:r>
        <w:rPr>
          <w:b w:val="0"/>
        </w:rPr>
      </w:r>
      <w:r>
        <w:rPr>
          <w:color w:val="BC9A1A"/>
        </w:rPr>
        <w:t>業務回顧</w:t>
      </w:r>
    </w:p>
    <w:p>
      <w:pPr>
        <w:pStyle w:val="BodyText"/>
        <w:spacing w:line="228" w:lineRule="auto"/>
        <w:ind w:left="133" w:right="471"/>
      </w:pPr>
      <w:r>
        <w:rPr>
          <w:color w:val="231F20"/>
          <w:spacing w:val="-2"/>
        </w:rPr>
        <w:t>我們為香港的一家餐飲集團，經營旗下眾多品牌的休閒餐廳</w:t>
      </w:r>
      <w:r>
        <w:rPr>
          <w:color w:val="231F20"/>
          <w:spacing w:val="-90"/>
        </w:rPr>
        <w:t>（</w:t>
      </w:r>
      <w:r>
        <w:rPr>
          <w:color w:val="231F20"/>
        </w:rPr>
        <w:t>「</w:t>
      </w:r>
      <w:r>
        <w:rPr>
          <w:rFonts w:ascii="Microsoft JhengHei" w:eastAsia="Microsoft JhengHei" w:hint="eastAsia"/>
          <w:b/>
          <w:color w:val="231F20"/>
          <w:spacing w:val="2"/>
        </w:rPr>
        <w:t>餐飲業務</w:t>
      </w:r>
      <w:r>
        <w:rPr>
          <w:color w:val="231F20"/>
          <w:spacing w:val="-90"/>
        </w:rPr>
        <w:t>」）</w:t>
      </w:r>
      <w:r>
        <w:rPr>
          <w:color w:val="231F20"/>
        </w:rPr>
        <w:t>。本集團於二零二二年的經營、財務表現及</w:t>
      </w:r>
      <w:r>
        <w:rPr>
          <w:color w:val="231F20"/>
          <w:spacing w:val="-4"/>
        </w:rPr>
        <w:t>狀況受到新型冠狀病毒疫情</w:t>
      </w:r>
      <w:r>
        <w:rPr>
          <w:color w:val="231F20"/>
          <w:spacing w:val="-90"/>
        </w:rPr>
        <w:t>（</w:t>
      </w:r>
      <w:r>
        <w:rPr>
          <w:color w:val="231F20"/>
        </w:rPr>
        <w:t>「</w:t>
      </w:r>
      <w:r>
        <w:rPr>
          <w:rFonts w:ascii="Microsoft JhengHei" w:eastAsia="Microsoft JhengHei" w:hint="eastAsia"/>
          <w:b/>
          <w:color w:val="231F20"/>
          <w:spacing w:val="1"/>
        </w:rPr>
        <w:t>疫情</w:t>
      </w:r>
      <w:r>
        <w:rPr>
          <w:color w:val="231F20"/>
          <w:spacing w:val="-90"/>
        </w:rPr>
        <w:t>」</w:t>
      </w:r>
      <w:r>
        <w:rPr>
          <w:color w:val="231F20"/>
          <w:spacing w:val="-79"/>
        </w:rPr>
        <w:t>）</w:t>
      </w:r>
      <w:r>
        <w:rPr>
          <w:color w:val="231F20"/>
        </w:rPr>
        <w:t>的不利影響。自二零二二年一月起出現有據可查的第五波疫情之後，香港政府實</w:t>
      </w:r>
    </w:p>
    <w:p>
      <w:pPr>
        <w:pStyle w:val="BodyText"/>
        <w:spacing w:line="242" w:lineRule="auto" w:before="2"/>
        <w:ind w:left="133" w:right="467"/>
        <w:jc w:val="both"/>
      </w:pPr>
      <w:r>
        <w:rPr>
          <w:color w:val="231F20"/>
        </w:rPr>
        <w:t>施嚴格的防疫措施，該等措施於二零二二年相當長的一段時間內生效，因此，光顧本集團餐廳的客戶人數大幅減少。儘管疫情緩解及於二零二三年初政府放寬旅行限制及嚴格的防疫措施</w:t>
      </w:r>
      <w:r>
        <w:rPr>
          <w:color w:val="231F20"/>
          <w:spacing w:val="-90"/>
        </w:rPr>
        <w:t>（</w:t>
      </w:r>
      <w:r>
        <w:rPr>
          <w:color w:val="231F20"/>
          <w:spacing w:val="-1"/>
        </w:rPr>
        <w:t>「</w:t>
      </w:r>
      <w:r>
        <w:rPr>
          <w:rFonts w:ascii="Microsoft JhengHei" w:eastAsia="Microsoft JhengHei" w:hint="eastAsia"/>
          <w:b/>
          <w:color w:val="231F20"/>
          <w:spacing w:val="2"/>
        </w:rPr>
        <w:t>放寬政策</w:t>
      </w:r>
      <w:r>
        <w:rPr>
          <w:color w:val="231F20"/>
          <w:spacing w:val="-90"/>
        </w:rPr>
        <w:t>」）</w:t>
      </w:r>
      <w:r>
        <w:rPr>
          <w:color w:val="231F20"/>
          <w:spacing w:val="1"/>
        </w:rPr>
        <w:t>，惟前往香港的旅客數量及餐飲業</w:t>
      </w:r>
      <w:r>
        <w:rPr>
          <w:color w:val="231F20"/>
        </w:rPr>
        <w:t>務較疫情期間並無顯著增長。因此，香港的經濟形勢</w:t>
      </w:r>
      <w:r>
        <w:rPr>
          <w:color w:val="231F20"/>
          <w:spacing w:val="4"/>
        </w:rPr>
        <w:t>（</w:t>
      </w:r>
      <w:r>
        <w:rPr>
          <w:color w:val="231F20"/>
          <w:spacing w:val="6"/>
        </w:rPr>
        <w:t>尤其是餐飲業</w:t>
      </w:r>
      <w:r>
        <w:rPr>
          <w:color w:val="231F20"/>
          <w:spacing w:val="-72"/>
        </w:rPr>
        <w:t>）</w:t>
      </w:r>
      <w:r>
        <w:rPr>
          <w:color w:val="231F20"/>
          <w:spacing w:val="5"/>
        </w:rPr>
        <w:t>仍不明朗及面臨挑戰。為解決本集團面臨的困</w:t>
      </w:r>
      <w:r>
        <w:rPr>
          <w:color w:val="231F20"/>
        </w:rPr>
        <w:t>境，本集團管理層採納成本控制措施，並定期評估我們的業務策略。為應對香港經濟尤其是餐飲業的不確定性，本集</w:t>
      </w:r>
      <w:r>
        <w:rPr>
          <w:color w:val="231F20"/>
          <w:spacing w:val="1"/>
        </w:rPr>
        <w:t>團將採取保守及審慎的業務策略以支持日常業務運營及應對近期的經濟不確定性，以及物色和探索其他商機以獲得穩</w:t>
      </w:r>
      <w:r>
        <w:rPr>
          <w:color w:val="231F20"/>
        </w:rPr>
        <w:t>定回報。</w:t>
      </w:r>
    </w:p>
    <w:p>
      <w:pPr>
        <w:pStyle w:val="BodyText"/>
        <w:spacing w:before="4"/>
      </w:pPr>
    </w:p>
    <w:p>
      <w:pPr>
        <w:pStyle w:val="BodyText"/>
        <w:spacing w:line="244" w:lineRule="auto"/>
        <w:ind w:left="133" w:right="466"/>
      </w:pPr>
      <w:r>
        <w:rPr>
          <w:color w:val="231F20"/>
          <w:spacing w:val="1"/>
        </w:rPr>
        <w:t>於二零二三年六月三十日，我們於香港擁有四間餐廳</w:t>
      </w:r>
      <w:r>
        <w:rPr>
          <w:color w:val="231F20"/>
          <w:spacing w:val="3"/>
        </w:rPr>
        <w:t>（</w:t>
      </w:r>
      <w:r>
        <w:rPr>
          <w:color w:val="231F20"/>
          <w:spacing w:val="4"/>
        </w:rPr>
        <w:t>於二零二二年六月三十日：三間</w:t>
      </w:r>
      <w:r>
        <w:rPr>
          <w:color w:val="231F20"/>
          <w:spacing w:val="-72"/>
        </w:rPr>
        <w:t>）</w:t>
      </w:r>
      <w:r>
        <w:rPr>
          <w:color w:val="231F20"/>
          <w:spacing w:val="7"/>
        </w:rPr>
        <w:t>及一間買賣華貴品牌鐘錶的</w:t>
      </w:r>
      <w:r>
        <w:rPr>
          <w:color w:val="231F20"/>
          <w:spacing w:val="-24"/>
        </w:rPr>
        <w:t>實體店</w:t>
      </w:r>
      <w:r>
        <w:rPr>
          <w:color w:val="231F20"/>
        </w:rPr>
        <w:t>（於二零二二年六月三十日：一間</w:t>
      </w:r>
      <w:r>
        <w:rPr>
          <w:color w:val="231F20"/>
          <w:spacing w:val="-90"/>
        </w:rPr>
        <w:t>）</w:t>
      </w:r>
      <w:r>
        <w:rPr>
          <w:color w:val="231F20"/>
        </w:rPr>
        <w:t>。</w:t>
      </w:r>
    </w:p>
    <w:p>
      <w:pPr>
        <w:spacing w:after="0" w:line="244" w:lineRule="auto"/>
        <w:sectPr>
          <w:headerReference w:type="default" r:id="rId67"/>
          <w:footerReference w:type="default" r:id="rId68"/>
          <w:pgSz w:w="11910" w:h="16160"/>
          <w:pgMar w:header="0" w:footer="650" w:top="1300" w:bottom="840" w:left="1000" w:right="940"/>
          <w:pgNumType w:start="9"/>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before="44"/>
        <w:ind w:left="417"/>
      </w:pPr>
      <w:r>
        <w:rPr>
          <w:color w:val="231F20"/>
        </w:rPr>
        <w:t>於截至二零二二年及二零二三年六月三十日止三個月，我們經營以下餐廳：</w:t>
      </w:r>
    </w:p>
    <w:p>
      <w:pPr>
        <w:pStyle w:val="BodyText"/>
        <w:spacing w:before="1"/>
        <w:rPr>
          <w:sz w:val="14"/>
        </w:rPr>
      </w:pPr>
    </w:p>
    <w:p>
      <w:pPr>
        <w:spacing w:after="0"/>
        <w:rPr>
          <w:sz w:val="14"/>
        </w:rPr>
        <w:sectPr>
          <w:pgSz w:w="11910" w:h="16160"/>
          <w:pgMar w:header="0" w:footer="650" w:top="1300" w:bottom="840" w:left="1000" w:right="940"/>
        </w:sectPr>
      </w:pPr>
    </w:p>
    <w:p>
      <w:pPr>
        <w:pStyle w:val="BodyText"/>
        <w:rPr>
          <w:sz w:val="22"/>
        </w:rPr>
      </w:pPr>
    </w:p>
    <w:p>
      <w:pPr>
        <w:pStyle w:val="BodyText"/>
        <w:spacing w:before="2"/>
      </w:pPr>
    </w:p>
    <w:p>
      <w:pPr>
        <w:pStyle w:val="Heading4"/>
        <w:tabs>
          <w:tab w:pos="2231" w:val="left" w:leader="none"/>
          <w:tab w:pos="3932" w:val="left" w:leader="none"/>
        </w:tabs>
        <w:ind w:right="0" w:firstLine="0"/>
      </w:pPr>
      <w:r>
        <w:rPr>
          <w:color w:val="BC9A1A"/>
          <w:spacing w:val="3"/>
        </w:rPr>
        <w:t>品牌名</w:t>
      </w:r>
      <w:r>
        <w:rPr>
          <w:color w:val="BC9A1A"/>
        </w:rPr>
        <w:t>稱</w:t>
        <w:tab/>
      </w:r>
      <w:r>
        <w:rPr>
          <w:color w:val="BC9A1A"/>
          <w:spacing w:val="3"/>
        </w:rPr>
        <w:t>地</w:t>
      </w:r>
      <w:r>
        <w:rPr>
          <w:color w:val="BC9A1A"/>
        </w:rPr>
        <w:t>點</w:t>
        <w:tab/>
      </w:r>
      <w:r>
        <w:rPr>
          <w:color w:val="BC9A1A"/>
          <w:spacing w:val="3"/>
        </w:rPr>
        <w:t>自</w:t>
      </w:r>
      <w:r>
        <w:rPr>
          <w:color w:val="BC9A1A"/>
        </w:rPr>
        <w:t>有</w:t>
      </w:r>
      <w:r>
        <w:rPr>
          <w:color w:val="BC9A1A"/>
          <w:w w:val="130"/>
        </w:rPr>
        <w:t>╱</w:t>
      </w:r>
      <w:r>
        <w:rPr>
          <w:color w:val="BC9A1A"/>
          <w:spacing w:val="3"/>
        </w:rPr>
        <w:t>特許品牌</w:t>
      </w:r>
    </w:p>
    <w:p>
      <w:pPr>
        <w:pStyle w:val="BodyText"/>
        <w:spacing w:before="17"/>
        <w:rPr>
          <w:rFonts w:ascii="Microsoft JhengHei"/>
          <w:b/>
          <w:sz w:val="20"/>
        </w:rPr>
      </w:pPr>
      <w:r>
        <w:rPr/>
        <w:br w:type="column"/>
      </w:r>
      <w:r>
        <w:rPr>
          <w:rFonts w:ascii="Microsoft JhengHei"/>
          <w:b/>
          <w:sz w:val="20"/>
        </w:rPr>
      </w:r>
    </w:p>
    <w:p>
      <w:pPr>
        <w:spacing w:line="232" w:lineRule="auto" w:before="0"/>
        <w:ind w:left="591" w:right="38" w:hanging="175"/>
        <w:jc w:val="left"/>
        <w:rPr>
          <w:rFonts w:ascii="Microsoft JhengHei" w:eastAsia="Microsoft JhengHei" w:hint="eastAsia"/>
          <w:b/>
          <w:sz w:val="18"/>
        </w:rPr>
      </w:pPr>
      <w:r>
        <w:rPr>
          <w:rFonts w:ascii="Microsoft JhengHei" w:eastAsia="Microsoft JhengHei" w:hint="eastAsia"/>
          <w:b/>
          <w:color w:val="BC9A1A"/>
          <w:w w:val="95"/>
          <w:sz w:val="18"/>
        </w:rPr>
        <w:t>截至六月三十日止</w:t>
      </w:r>
      <w:r>
        <w:rPr>
          <w:rFonts w:ascii="Microsoft JhengHei" w:eastAsia="Microsoft JhengHei" w:hint="eastAsia"/>
          <w:b/>
          <w:color w:val="BC9A1A"/>
          <w:sz w:val="18"/>
        </w:rPr>
        <w:t>三個月的經營</w:t>
      </w:r>
    </w:p>
    <w:p>
      <w:pPr>
        <w:pStyle w:val="Heading4"/>
        <w:spacing w:line="232" w:lineRule="auto" w:before="65"/>
        <w:ind w:right="569" w:firstLine="174"/>
      </w:pPr>
      <w:r>
        <w:rPr>
          <w:b w:val="0"/>
        </w:rPr>
        <w:br w:type="column"/>
      </w:r>
      <w:r>
        <w:rPr>
          <w:color w:val="BC9A1A"/>
        </w:rPr>
        <w:t>於六月三十日</w:t>
      </w:r>
      <w:r>
        <w:rPr>
          <w:color w:val="BC9A1A"/>
          <w:w w:val="95"/>
        </w:rPr>
        <w:t>本集團持有的餐廳</w:t>
      </w:r>
      <w:r>
        <w:rPr>
          <w:color w:val="BC9A1A"/>
        </w:rPr>
        <w:t>所有權權益比例</w:t>
      </w:r>
    </w:p>
    <w:p>
      <w:pPr>
        <w:spacing w:after="0" w:line="232" w:lineRule="auto"/>
        <w:sectPr>
          <w:type w:val="continuous"/>
          <w:pgSz w:w="11910" w:h="16160"/>
          <w:pgMar w:top="0" w:bottom="0" w:left="1000" w:right="940"/>
          <w:cols w:num="3" w:equalWidth="0">
            <w:col w:w="5187" w:space="240"/>
            <w:col w:w="1853" w:space="301"/>
            <w:col w:w="2389"/>
          </w:cols>
        </w:sectPr>
      </w:pPr>
    </w:p>
    <w:p>
      <w:pPr>
        <w:pStyle w:val="BodyText"/>
        <w:rPr>
          <w:rFonts w:ascii="Microsoft JhengHei"/>
          <w:b/>
          <w:sz w:val="2"/>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1678"/>
        <w:gridCol w:w="1771"/>
        <w:gridCol w:w="1078"/>
        <w:gridCol w:w="1078"/>
        <w:gridCol w:w="1078"/>
        <w:gridCol w:w="1078"/>
      </w:tblGrid>
      <w:tr>
        <w:trPr>
          <w:trHeight w:val="274" w:hRule="atLeast"/>
        </w:trPr>
        <w:tc>
          <w:tcPr>
            <w:tcW w:w="5054" w:type="dxa"/>
            <w:gridSpan w:val="3"/>
            <w:tcBorders>
              <w:bottom w:val="single" w:sz="12" w:space="0" w:color="BC9A1A"/>
            </w:tcBorders>
          </w:tcPr>
          <w:p>
            <w:pPr>
              <w:pStyle w:val="TableParagraph"/>
              <w:rPr>
                <w:rFonts w:ascii="Times New Roman"/>
                <w:sz w:val="16"/>
              </w:rPr>
            </w:pPr>
          </w:p>
        </w:tc>
        <w:tc>
          <w:tcPr>
            <w:tcW w:w="1078" w:type="dxa"/>
            <w:tcBorders>
              <w:bottom w:val="single" w:sz="12" w:space="0" w:color="BC9A1A"/>
            </w:tcBorders>
          </w:tcPr>
          <w:p>
            <w:pPr>
              <w:pStyle w:val="TableParagraph"/>
              <w:spacing w:line="255" w:lineRule="exact"/>
              <w:ind w:left="122"/>
              <w:rPr>
                <w:rFonts w:ascii="Microsoft JhengHei" w:eastAsia="Microsoft JhengHei" w:hint="eastAsia"/>
                <w:b/>
                <w:sz w:val="18"/>
              </w:rPr>
            </w:pPr>
            <w:r>
              <w:rPr>
                <w:rFonts w:ascii="Microsoft JhengHei" w:eastAsia="Microsoft JhengHei" w:hint="eastAsia"/>
                <w:b/>
                <w:color w:val="BC9A1A"/>
                <w:sz w:val="18"/>
              </w:rPr>
              <w:t>二零二三年</w:t>
            </w:r>
          </w:p>
        </w:tc>
        <w:tc>
          <w:tcPr>
            <w:tcW w:w="1078" w:type="dxa"/>
            <w:tcBorders>
              <w:bottom w:val="single" w:sz="12" w:space="0" w:color="BC9A1A"/>
            </w:tcBorders>
          </w:tcPr>
          <w:p>
            <w:pPr>
              <w:pStyle w:val="TableParagraph"/>
              <w:spacing w:line="255" w:lineRule="exact"/>
              <w:ind w:right="82"/>
              <w:jc w:val="right"/>
              <w:rPr>
                <w:sz w:val="18"/>
              </w:rPr>
            </w:pPr>
            <w:r>
              <w:rPr>
                <w:color w:val="BC9A1A"/>
                <w:sz w:val="18"/>
              </w:rPr>
              <w:t>二零二二年</w:t>
            </w:r>
          </w:p>
        </w:tc>
        <w:tc>
          <w:tcPr>
            <w:tcW w:w="1078" w:type="dxa"/>
            <w:tcBorders>
              <w:bottom w:val="single" w:sz="12" w:space="0" w:color="BC9A1A"/>
            </w:tcBorders>
          </w:tcPr>
          <w:p>
            <w:pPr>
              <w:pStyle w:val="TableParagraph"/>
              <w:spacing w:line="255" w:lineRule="exact"/>
              <w:ind w:right="83"/>
              <w:jc w:val="right"/>
              <w:rPr>
                <w:rFonts w:ascii="Microsoft JhengHei" w:eastAsia="Microsoft JhengHei" w:hint="eastAsia"/>
                <w:b/>
                <w:sz w:val="18"/>
              </w:rPr>
            </w:pPr>
            <w:r>
              <w:rPr>
                <w:rFonts w:ascii="Microsoft JhengHei" w:eastAsia="Microsoft JhengHei" w:hint="eastAsia"/>
                <w:b/>
                <w:color w:val="BC9A1A"/>
                <w:sz w:val="18"/>
              </w:rPr>
              <w:t>二零二三年</w:t>
            </w:r>
          </w:p>
        </w:tc>
        <w:tc>
          <w:tcPr>
            <w:tcW w:w="1078" w:type="dxa"/>
            <w:tcBorders>
              <w:bottom w:val="single" w:sz="12" w:space="0" w:color="BC9A1A"/>
            </w:tcBorders>
          </w:tcPr>
          <w:p>
            <w:pPr>
              <w:pStyle w:val="TableParagraph"/>
              <w:spacing w:line="255" w:lineRule="exact"/>
              <w:ind w:right="84"/>
              <w:jc w:val="right"/>
              <w:rPr>
                <w:sz w:val="18"/>
              </w:rPr>
            </w:pPr>
            <w:r>
              <w:rPr>
                <w:color w:val="BC9A1A"/>
                <w:sz w:val="18"/>
              </w:rPr>
              <w:t>二零二二年</w:t>
            </w:r>
          </w:p>
        </w:tc>
      </w:tr>
      <w:tr>
        <w:trPr>
          <w:trHeight w:val="1021" w:hRule="atLeast"/>
        </w:trPr>
        <w:tc>
          <w:tcPr>
            <w:tcW w:w="1605" w:type="dxa"/>
            <w:tcBorders>
              <w:top w:val="single" w:sz="12" w:space="0" w:color="BC9A1A"/>
            </w:tcBorders>
          </w:tcPr>
          <w:p>
            <w:pPr>
              <w:pStyle w:val="TableParagraph"/>
              <w:spacing w:before="15"/>
              <w:rPr>
                <w:rFonts w:ascii="Microsoft JhengHei"/>
                <w:b/>
                <w:sz w:val="21"/>
              </w:rPr>
            </w:pPr>
          </w:p>
          <w:p>
            <w:pPr>
              <w:pStyle w:val="TableParagraph"/>
              <w:ind w:left="-8"/>
              <w:rPr>
                <w:sz w:val="18"/>
              </w:rPr>
            </w:pPr>
            <w:r>
              <w:rPr>
                <w:color w:val="231F20"/>
                <w:sz w:val="18"/>
              </w:rPr>
              <w:t>大呷台灣</w:t>
            </w:r>
          </w:p>
        </w:tc>
        <w:tc>
          <w:tcPr>
            <w:tcW w:w="1678" w:type="dxa"/>
            <w:tcBorders>
              <w:top w:val="single" w:sz="12" w:space="0" w:color="BC9A1A"/>
            </w:tcBorders>
          </w:tcPr>
          <w:p>
            <w:pPr>
              <w:pStyle w:val="TableParagraph"/>
              <w:spacing w:before="15"/>
              <w:rPr>
                <w:rFonts w:ascii="Microsoft JhengHei"/>
                <w:b/>
                <w:sz w:val="21"/>
              </w:rPr>
            </w:pPr>
          </w:p>
          <w:p>
            <w:pPr>
              <w:pStyle w:val="TableParagraph"/>
              <w:ind w:left="216"/>
              <w:rPr>
                <w:sz w:val="18"/>
              </w:rPr>
            </w:pPr>
            <w:r>
              <w:rPr>
                <w:color w:val="231F20"/>
                <w:sz w:val="18"/>
              </w:rPr>
              <w:t>中環</w:t>
            </w:r>
          </w:p>
        </w:tc>
        <w:tc>
          <w:tcPr>
            <w:tcW w:w="1771" w:type="dxa"/>
            <w:tcBorders>
              <w:top w:val="single" w:sz="12" w:space="0" w:color="BC9A1A"/>
            </w:tcBorders>
          </w:tcPr>
          <w:p>
            <w:pPr>
              <w:pStyle w:val="TableParagraph"/>
              <w:spacing w:before="15"/>
              <w:rPr>
                <w:rFonts w:ascii="Microsoft JhengHei"/>
                <w:b/>
                <w:sz w:val="21"/>
              </w:rPr>
            </w:pPr>
          </w:p>
          <w:p>
            <w:pPr>
              <w:pStyle w:val="TableParagraph"/>
              <w:ind w:left="239"/>
              <w:rPr>
                <w:sz w:val="18"/>
              </w:rPr>
            </w:pPr>
            <w:r>
              <w:rPr>
                <w:color w:val="231F20"/>
                <w:sz w:val="18"/>
              </w:rPr>
              <w:t>自有</w:t>
            </w:r>
          </w:p>
        </w:tc>
        <w:tc>
          <w:tcPr>
            <w:tcW w:w="1078" w:type="dxa"/>
            <w:tcBorders>
              <w:top w:val="single" w:sz="12" w:space="0" w:color="BC9A1A"/>
            </w:tcBorders>
            <w:shd w:val="clear" w:color="auto" w:fill="F6F2E8"/>
          </w:tcPr>
          <w:p>
            <w:pPr>
              <w:pStyle w:val="TableParagraph"/>
              <w:spacing w:before="7"/>
              <w:rPr>
                <w:rFonts w:ascii="Microsoft JhengHei"/>
                <w:b/>
                <w:sz w:val="21"/>
              </w:rPr>
            </w:pPr>
          </w:p>
          <w:p>
            <w:pPr>
              <w:pStyle w:val="TableParagraph"/>
              <w:spacing w:line="305" w:lineRule="exact"/>
              <w:ind w:right="84"/>
              <w:jc w:val="right"/>
              <w:rPr>
                <w:sz w:val="18"/>
              </w:rPr>
            </w:pPr>
            <w:r>
              <w:rPr>
                <w:color w:val="231F20"/>
                <w:w w:val="94"/>
                <w:sz w:val="18"/>
              </w:rPr>
              <w:t>✔</w:t>
            </w:r>
          </w:p>
          <w:p>
            <w:pPr>
              <w:pStyle w:val="TableParagraph"/>
              <w:spacing w:line="303" w:lineRule="exact"/>
              <w:ind w:left="258"/>
              <w:rPr>
                <w:rFonts w:ascii="Microsoft JhengHei" w:eastAsia="Microsoft JhengHei" w:hint="eastAsia"/>
                <w:b/>
                <w:sz w:val="18"/>
              </w:rPr>
            </w:pPr>
            <w:r>
              <w:rPr>
                <w:rFonts w:ascii="Microsoft JhengHei" w:eastAsia="Microsoft JhengHei" w:hint="eastAsia"/>
                <w:b/>
                <w:color w:val="231F20"/>
                <w:w w:val="95"/>
                <w:sz w:val="18"/>
              </w:rPr>
              <w:t>（附註</w:t>
            </w:r>
            <w:r>
              <w:rPr>
                <w:rFonts w:ascii="Arial" w:eastAsia="Arial"/>
                <w:b/>
                <w:i/>
                <w:color w:val="231F20"/>
                <w:w w:val="95"/>
                <w:sz w:val="18"/>
              </w:rPr>
              <w:t>1</w:t>
            </w:r>
            <w:r>
              <w:rPr>
                <w:rFonts w:ascii="Microsoft JhengHei" w:eastAsia="Microsoft JhengHei" w:hint="eastAsia"/>
                <w:b/>
                <w:color w:val="231F20"/>
                <w:w w:val="95"/>
                <w:sz w:val="18"/>
              </w:rPr>
              <w:t>）</w:t>
            </w:r>
          </w:p>
        </w:tc>
        <w:tc>
          <w:tcPr>
            <w:tcW w:w="1078" w:type="dxa"/>
            <w:tcBorders>
              <w:top w:val="single" w:sz="12" w:space="0" w:color="BC9A1A"/>
            </w:tcBorders>
          </w:tcPr>
          <w:p>
            <w:pPr>
              <w:pStyle w:val="TableParagraph"/>
              <w:spacing w:before="7"/>
              <w:rPr>
                <w:rFonts w:ascii="Microsoft JhengHei"/>
                <w:b/>
                <w:sz w:val="21"/>
              </w:rPr>
            </w:pPr>
          </w:p>
          <w:p>
            <w:pPr>
              <w:pStyle w:val="TableParagraph"/>
              <w:ind w:right="85"/>
              <w:jc w:val="right"/>
              <w:rPr>
                <w:sz w:val="18"/>
              </w:rPr>
            </w:pPr>
            <w:r>
              <w:rPr>
                <w:color w:val="231F20"/>
                <w:w w:val="95"/>
                <w:sz w:val="18"/>
              </w:rPr>
              <w:t>✓</w:t>
            </w:r>
          </w:p>
        </w:tc>
        <w:tc>
          <w:tcPr>
            <w:tcW w:w="1078" w:type="dxa"/>
            <w:tcBorders>
              <w:top w:val="single" w:sz="12" w:space="0" w:color="BC9A1A"/>
            </w:tcBorders>
            <w:shd w:val="clear" w:color="auto" w:fill="F6F2E8"/>
          </w:tcPr>
          <w:p>
            <w:pPr>
              <w:pStyle w:val="TableParagraph"/>
              <w:spacing w:before="6"/>
              <w:rPr>
                <w:rFonts w:ascii="Microsoft JhengHei"/>
                <w:b/>
                <w:sz w:val="24"/>
              </w:rPr>
            </w:pPr>
          </w:p>
          <w:p>
            <w:pPr>
              <w:pStyle w:val="TableParagraph"/>
              <w:spacing w:before="1"/>
              <w:ind w:right="86"/>
              <w:jc w:val="right"/>
              <w:rPr>
                <w:rFonts w:ascii="Arial"/>
                <w:b/>
                <w:sz w:val="18"/>
              </w:rPr>
            </w:pPr>
            <w:r>
              <w:rPr>
                <w:rFonts w:ascii="Arial"/>
                <w:b/>
                <w:color w:val="231F20"/>
                <w:sz w:val="18"/>
              </w:rPr>
              <w:t>100%</w:t>
            </w:r>
          </w:p>
        </w:tc>
        <w:tc>
          <w:tcPr>
            <w:tcW w:w="1078" w:type="dxa"/>
            <w:tcBorders>
              <w:top w:val="single" w:sz="12" w:space="0" w:color="BC9A1A"/>
            </w:tcBorders>
          </w:tcPr>
          <w:p>
            <w:pPr>
              <w:pStyle w:val="TableParagraph"/>
              <w:spacing w:before="6"/>
              <w:rPr>
                <w:rFonts w:ascii="Microsoft JhengHei"/>
                <w:b/>
                <w:sz w:val="24"/>
              </w:rPr>
            </w:pPr>
          </w:p>
          <w:p>
            <w:pPr>
              <w:pStyle w:val="TableParagraph"/>
              <w:spacing w:before="1"/>
              <w:ind w:right="87"/>
              <w:jc w:val="right"/>
              <w:rPr>
                <w:rFonts w:ascii="Arial"/>
                <w:sz w:val="18"/>
              </w:rPr>
            </w:pPr>
            <w:r>
              <w:rPr>
                <w:rFonts w:ascii="Arial"/>
                <w:color w:val="231F20"/>
                <w:sz w:val="18"/>
              </w:rPr>
              <w:t>100%</w:t>
            </w:r>
          </w:p>
        </w:tc>
      </w:tr>
      <w:tr>
        <w:trPr>
          <w:trHeight w:val="319" w:hRule="atLeast"/>
        </w:trPr>
        <w:tc>
          <w:tcPr>
            <w:tcW w:w="1605" w:type="dxa"/>
          </w:tcPr>
          <w:p>
            <w:pPr>
              <w:pStyle w:val="TableParagraph"/>
              <w:spacing w:line="288" w:lineRule="exact" w:before="12"/>
              <w:ind w:left="-8"/>
              <w:rPr>
                <w:sz w:val="18"/>
              </w:rPr>
            </w:pPr>
            <w:r>
              <w:rPr>
                <w:color w:val="231F20"/>
                <w:sz w:val="18"/>
              </w:rPr>
              <w:t>度小月</w:t>
            </w:r>
          </w:p>
        </w:tc>
        <w:tc>
          <w:tcPr>
            <w:tcW w:w="1678" w:type="dxa"/>
          </w:tcPr>
          <w:p>
            <w:pPr>
              <w:pStyle w:val="TableParagraph"/>
              <w:spacing w:line="288" w:lineRule="exact" w:before="12"/>
              <w:ind w:left="216"/>
              <w:rPr>
                <w:sz w:val="18"/>
              </w:rPr>
            </w:pPr>
            <w:r>
              <w:rPr>
                <w:color w:val="231F20"/>
                <w:sz w:val="18"/>
              </w:rPr>
              <w:t>尖沙咀海港城</w:t>
            </w:r>
          </w:p>
        </w:tc>
        <w:tc>
          <w:tcPr>
            <w:tcW w:w="1771" w:type="dxa"/>
          </w:tcPr>
          <w:p>
            <w:pPr>
              <w:pStyle w:val="TableParagraph"/>
              <w:spacing w:line="288" w:lineRule="exact" w:before="12"/>
              <w:ind w:left="239"/>
              <w:rPr>
                <w:sz w:val="18"/>
              </w:rPr>
            </w:pPr>
            <w:r>
              <w:rPr>
                <w:color w:val="231F20"/>
                <w:sz w:val="18"/>
              </w:rPr>
              <w:t>特許經營</w:t>
            </w:r>
          </w:p>
        </w:tc>
        <w:tc>
          <w:tcPr>
            <w:tcW w:w="1078" w:type="dxa"/>
            <w:shd w:val="clear" w:color="auto" w:fill="F6F2E8"/>
          </w:tcPr>
          <w:p>
            <w:pPr>
              <w:pStyle w:val="TableParagraph"/>
              <w:spacing w:line="295" w:lineRule="exact" w:before="4"/>
              <w:ind w:right="84"/>
              <w:jc w:val="right"/>
              <w:rPr>
                <w:sz w:val="18"/>
              </w:rPr>
            </w:pPr>
            <w:r>
              <w:rPr>
                <w:color w:val="231F20"/>
                <w:w w:val="94"/>
                <w:sz w:val="18"/>
              </w:rPr>
              <w:t>✔</w:t>
            </w:r>
          </w:p>
        </w:tc>
        <w:tc>
          <w:tcPr>
            <w:tcW w:w="1078" w:type="dxa"/>
          </w:tcPr>
          <w:p>
            <w:pPr>
              <w:pStyle w:val="TableParagraph"/>
              <w:spacing w:line="295" w:lineRule="exact" w:before="4"/>
              <w:ind w:right="85"/>
              <w:jc w:val="right"/>
              <w:rPr>
                <w:sz w:val="18"/>
              </w:rPr>
            </w:pPr>
            <w:r>
              <w:rPr>
                <w:color w:val="231F20"/>
                <w:w w:val="95"/>
                <w:sz w:val="18"/>
              </w:rPr>
              <w:t>✓</w:t>
            </w:r>
          </w:p>
        </w:tc>
        <w:tc>
          <w:tcPr>
            <w:tcW w:w="1078" w:type="dxa"/>
            <w:shd w:val="clear" w:color="auto" w:fill="F6F2E8"/>
          </w:tcPr>
          <w:p>
            <w:pPr>
              <w:pStyle w:val="TableParagraph"/>
              <w:spacing w:before="59"/>
              <w:ind w:right="86"/>
              <w:jc w:val="right"/>
              <w:rPr>
                <w:rFonts w:ascii="Arial"/>
                <w:b/>
                <w:sz w:val="18"/>
              </w:rPr>
            </w:pPr>
            <w:r>
              <w:rPr>
                <w:rFonts w:ascii="Arial"/>
                <w:b/>
                <w:color w:val="231F20"/>
                <w:sz w:val="18"/>
              </w:rPr>
              <w:t>100%</w:t>
            </w:r>
          </w:p>
        </w:tc>
        <w:tc>
          <w:tcPr>
            <w:tcW w:w="1078" w:type="dxa"/>
          </w:tcPr>
          <w:p>
            <w:pPr>
              <w:pStyle w:val="TableParagraph"/>
              <w:spacing w:before="59"/>
              <w:ind w:right="87"/>
              <w:jc w:val="right"/>
              <w:rPr>
                <w:rFonts w:ascii="Arial"/>
                <w:sz w:val="18"/>
              </w:rPr>
            </w:pPr>
            <w:r>
              <w:rPr>
                <w:rFonts w:ascii="Arial"/>
                <w:color w:val="231F20"/>
                <w:sz w:val="18"/>
              </w:rPr>
              <w:t>100%</w:t>
            </w:r>
          </w:p>
        </w:tc>
      </w:tr>
      <w:tr>
        <w:trPr>
          <w:trHeight w:val="307" w:hRule="atLeast"/>
        </w:trPr>
        <w:tc>
          <w:tcPr>
            <w:tcW w:w="1605" w:type="dxa"/>
          </w:tcPr>
          <w:p>
            <w:pPr>
              <w:pStyle w:val="TableParagraph"/>
              <w:spacing w:line="275" w:lineRule="exact" w:before="12"/>
              <w:ind w:left="-8"/>
              <w:rPr>
                <w:sz w:val="18"/>
              </w:rPr>
            </w:pPr>
            <w:r>
              <w:rPr>
                <w:color w:val="231F20"/>
                <w:sz w:val="18"/>
              </w:rPr>
              <w:t>度小月</w:t>
            </w:r>
          </w:p>
        </w:tc>
        <w:tc>
          <w:tcPr>
            <w:tcW w:w="1678" w:type="dxa"/>
          </w:tcPr>
          <w:p>
            <w:pPr>
              <w:pStyle w:val="TableParagraph"/>
              <w:spacing w:line="275" w:lineRule="exact" w:before="12"/>
              <w:ind w:left="216"/>
              <w:rPr>
                <w:sz w:val="18"/>
              </w:rPr>
            </w:pPr>
            <w:r>
              <w:rPr>
                <w:color w:val="231F20"/>
                <w:sz w:val="18"/>
              </w:rPr>
              <w:t>銅鑼灣時代廣場</w:t>
            </w:r>
          </w:p>
        </w:tc>
        <w:tc>
          <w:tcPr>
            <w:tcW w:w="1771" w:type="dxa"/>
          </w:tcPr>
          <w:p>
            <w:pPr>
              <w:pStyle w:val="TableParagraph"/>
              <w:spacing w:line="275" w:lineRule="exact" w:before="12"/>
              <w:ind w:left="239"/>
              <w:rPr>
                <w:sz w:val="18"/>
              </w:rPr>
            </w:pPr>
            <w:r>
              <w:rPr>
                <w:color w:val="231F20"/>
                <w:sz w:val="18"/>
              </w:rPr>
              <w:t>特許經營</w:t>
            </w:r>
          </w:p>
        </w:tc>
        <w:tc>
          <w:tcPr>
            <w:tcW w:w="1078" w:type="dxa"/>
            <w:shd w:val="clear" w:color="auto" w:fill="F6F2E8"/>
          </w:tcPr>
          <w:p>
            <w:pPr>
              <w:pStyle w:val="TableParagraph"/>
              <w:spacing w:before="59"/>
              <w:ind w:right="84"/>
              <w:jc w:val="right"/>
              <w:rPr>
                <w:rFonts w:ascii="Arial" w:hAnsi="Arial"/>
                <w:b/>
                <w:sz w:val="18"/>
              </w:rPr>
            </w:pPr>
            <w:r>
              <w:rPr>
                <w:rFonts w:ascii="Arial" w:hAnsi="Arial"/>
                <w:b/>
                <w:color w:val="231F20"/>
                <w:w w:val="85"/>
                <w:sz w:val="18"/>
              </w:rPr>
              <w:t>–</w:t>
            </w:r>
          </w:p>
        </w:tc>
        <w:tc>
          <w:tcPr>
            <w:tcW w:w="1078" w:type="dxa"/>
          </w:tcPr>
          <w:p>
            <w:pPr>
              <w:pStyle w:val="TableParagraph"/>
              <w:spacing w:line="282" w:lineRule="exact" w:before="4"/>
              <w:ind w:right="85"/>
              <w:jc w:val="right"/>
              <w:rPr>
                <w:sz w:val="18"/>
              </w:rPr>
            </w:pPr>
            <w:r>
              <w:rPr>
                <w:color w:val="231F20"/>
                <w:w w:val="95"/>
                <w:sz w:val="18"/>
              </w:rPr>
              <w:t>✓</w:t>
            </w:r>
          </w:p>
        </w:tc>
        <w:tc>
          <w:tcPr>
            <w:tcW w:w="1078" w:type="dxa"/>
            <w:shd w:val="clear" w:color="auto" w:fill="F6F2E8"/>
          </w:tcPr>
          <w:p>
            <w:pPr>
              <w:pStyle w:val="TableParagraph"/>
              <w:spacing w:before="59"/>
              <w:ind w:right="86"/>
              <w:jc w:val="right"/>
              <w:rPr>
                <w:rFonts w:ascii="Arial" w:hAnsi="Arial"/>
                <w:b/>
                <w:sz w:val="18"/>
              </w:rPr>
            </w:pPr>
            <w:r>
              <w:rPr>
                <w:rFonts w:ascii="Arial" w:hAnsi="Arial"/>
                <w:b/>
                <w:color w:val="231F20"/>
                <w:w w:val="85"/>
                <w:sz w:val="18"/>
              </w:rPr>
              <w:t>–</w:t>
            </w:r>
          </w:p>
        </w:tc>
        <w:tc>
          <w:tcPr>
            <w:tcW w:w="1078" w:type="dxa"/>
          </w:tcPr>
          <w:p>
            <w:pPr>
              <w:pStyle w:val="TableParagraph"/>
              <w:spacing w:before="59"/>
              <w:ind w:right="87"/>
              <w:jc w:val="right"/>
              <w:rPr>
                <w:rFonts w:ascii="Arial"/>
                <w:sz w:val="18"/>
              </w:rPr>
            </w:pPr>
            <w:r>
              <w:rPr>
                <w:rFonts w:ascii="Arial"/>
                <w:color w:val="231F20"/>
                <w:sz w:val="18"/>
              </w:rPr>
              <w:t>100%</w:t>
            </w:r>
          </w:p>
        </w:tc>
      </w:tr>
      <w:tr>
        <w:trPr>
          <w:trHeight w:val="333" w:hRule="atLeast"/>
        </w:trPr>
        <w:tc>
          <w:tcPr>
            <w:tcW w:w="1605" w:type="dxa"/>
          </w:tcPr>
          <w:p>
            <w:pPr>
              <w:pStyle w:val="TableParagraph"/>
              <w:rPr>
                <w:rFonts w:ascii="Times New Roman"/>
                <w:sz w:val="16"/>
              </w:rPr>
            </w:pPr>
          </w:p>
        </w:tc>
        <w:tc>
          <w:tcPr>
            <w:tcW w:w="1678" w:type="dxa"/>
          </w:tcPr>
          <w:p>
            <w:pPr>
              <w:pStyle w:val="TableParagraph"/>
              <w:rPr>
                <w:rFonts w:ascii="Times New Roman"/>
                <w:sz w:val="16"/>
              </w:rPr>
            </w:pPr>
          </w:p>
        </w:tc>
        <w:tc>
          <w:tcPr>
            <w:tcW w:w="1771" w:type="dxa"/>
          </w:tcPr>
          <w:p>
            <w:pPr>
              <w:pStyle w:val="TableParagraph"/>
              <w:rPr>
                <w:rFonts w:ascii="Times New Roman"/>
                <w:sz w:val="16"/>
              </w:rPr>
            </w:pPr>
          </w:p>
        </w:tc>
        <w:tc>
          <w:tcPr>
            <w:tcW w:w="1078" w:type="dxa"/>
            <w:shd w:val="clear" w:color="auto" w:fill="F6F2E8"/>
          </w:tcPr>
          <w:p>
            <w:pPr>
              <w:pStyle w:val="TableParagraph"/>
              <w:spacing w:line="312" w:lineRule="exact" w:before="1"/>
              <w:ind w:right="14"/>
              <w:jc w:val="right"/>
              <w:rPr>
                <w:rFonts w:ascii="Microsoft JhengHei" w:eastAsia="Microsoft JhengHei" w:hint="eastAsia"/>
                <w:b/>
                <w:sz w:val="18"/>
              </w:rPr>
            </w:pPr>
            <w:r>
              <w:rPr>
                <w:rFonts w:ascii="Microsoft JhengHei" w:eastAsia="Microsoft JhengHei" w:hint="eastAsia"/>
                <w:b/>
                <w:color w:val="231F20"/>
                <w:sz w:val="18"/>
              </w:rPr>
              <w:t>（附註</w:t>
            </w:r>
            <w:r>
              <w:rPr>
                <w:rFonts w:ascii="Arial" w:eastAsia="Arial"/>
                <w:b/>
                <w:i/>
                <w:color w:val="231F20"/>
                <w:sz w:val="18"/>
              </w:rPr>
              <w:t>2</w:t>
            </w:r>
            <w:r>
              <w:rPr>
                <w:rFonts w:ascii="Microsoft JhengHei" w:eastAsia="Microsoft JhengHei" w:hint="eastAsia"/>
                <w:b/>
                <w:color w:val="231F20"/>
                <w:sz w:val="18"/>
              </w:rPr>
              <w:t>）</w:t>
            </w:r>
          </w:p>
        </w:tc>
        <w:tc>
          <w:tcPr>
            <w:tcW w:w="1078" w:type="dxa"/>
          </w:tcPr>
          <w:p>
            <w:pPr>
              <w:pStyle w:val="TableParagraph"/>
              <w:rPr>
                <w:rFonts w:ascii="Times New Roman"/>
                <w:sz w:val="16"/>
              </w:rPr>
            </w:pPr>
          </w:p>
        </w:tc>
        <w:tc>
          <w:tcPr>
            <w:tcW w:w="1078" w:type="dxa"/>
            <w:shd w:val="clear" w:color="auto" w:fill="F6F2E8"/>
          </w:tcPr>
          <w:p>
            <w:pPr>
              <w:pStyle w:val="TableParagraph"/>
              <w:rPr>
                <w:rFonts w:ascii="Times New Roman"/>
                <w:sz w:val="16"/>
              </w:rPr>
            </w:pPr>
          </w:p>
        </w:tc>
        <w:tc>
          <w:tcPr>
            <w:tcW w:w="1078" w:type="dxa"/>
          </w:tcPr>
          <w:p>
            <w:pPr>
              <w:pStyle w:val="TableParagraph"/>
              <w:rPr>
                <w:rFonts w:ascii="Times New Roman"/>
                <w:sz w:val="16"/>
              </w:rPr>
            </w:pPr>
          </w:p>
        </w:tc>
      </w:tr>
      <w:tr>
        <w:trPr>
          <w:trHeight w:val="632" w:hRule="atLeast"/>
        </w:trPr>
        <w:tc>
          <w:tcPr>
            <w:tcW w:w="1605" w:type="dxa"/>
          </w:tcPr>
          <w:p>
            <w:pPr>
              <w:pStyle w:val="TableParagraph"/>
              <w:spacing w:before="12"/>
              <w:ind w:left="-8"/>
              <w:rPr>
                <w:sz w:val="18"/>
              </w:rPr>
            </w:pPr>
            <w:r>
              <w:rPr>
                <w:color w:val="231F20"/>
                <w:sz w:val="18"/>
              </w:rPr>
              <w:t>度小月</w:t>
            </w:r>
          </w:p>
        </w:tc>
        <w:tc>
          <w:tcPr>
            <w:tcW w:w="1678" w:type="dxa"/>
          </w:tcPr>
          <w:p>
            <w:pPr>
              <w:pStyle w:val="TableParagraph"/>
              <w:spacing w:before="12"/>
              <w:ind w:left="216"/>
              <w:rPr>
                <w:sz w:val="18"/>
              </w:rPr>
            </w:pPr>
            <w:r>
              <w:rPr>
                <w:color w:val="231F20"/>
                <w:sz w:val="18"/>
              </w:rPr>
              <w:t>銅鑼灣謝斐道</w:t>
            </w:r>
          </w:p>
        </w:tc>
        <w:tc>
          <w:tcPr>
            <w:tcW w:w="1771" w:type="dxa"/>
          </w:tcPr>
          <w:p>
            <w:pPr>
              <w:pStyle w:val="TableParagraph"/>
              <w:spacing w:before="12"/>
              <w:ind w:left="239"/>
              <w:rPr>
                <w:sz w:val="18"/>
              </w:rPr>
            </w:pPr>
            <w:r>
              <w:rPr>
                <w:color w:val="231F20"/>
                <w:sz w:val="18"/>
              </w:rPr>
              <w:t>特許經營</w:t>
            </w:r>
          </w:p>
        </w:tc>
        <w:tc>
          <w:tcPr>
            <w:tcW w:w="1078" w:type="dxa"/>
            <w:shd w:val="clear" w:color="auto" w:fill="F6F2E8"/>
          </w:tcPr>
          <w:p>
            <w:pPr>
              <w:pStyle w:val="TableParagraph"/>
              <w:spacing w:line="305" w:lineRule="exact" w:before="4"/>
              <w:ind w:right="84"/>
              <w:jc w:val="right"/>
              <w:rPr>
                <w:sz w:val="18"/>
              </w:rPr>
            </w:pPr>
            <w:r>
              <w:rPr>
                <w:color w:val="231F20"/>
                <w:w w:val="94"/>
                <w:sz w:val="18"/>
              </w:rPr>
              <w:t>✔</w:t>
            </w:r>
          </w:p>
          <w:p>
            <w:pPr>
              <w:pStyle w:val="TableParagraph"/>
              <w:spacing w:line="303" w:lineRule="exact"/>
              <w:ind w:left="258"/>
              <w:rPr>
                <w:rFonts w:ascii="Microsoft JhengHei" w:eastAsia="Microsoft JhengHei" w:hint="eastAsia"/>
                <w:b/>
                <w:sz w:val="18"/>
              </w:rPr>
            </w:pPr>
            <w:r>
              <w:rPr>
                <w:rFonts w:ascii="Microsoft JhengHei" w:eastAsia="Microsoft JhengHei" w:hint="eastAsia"/>
                <w:b/>
                <w:color w:val="231F20"/>
                <w:w w:val="95"/>
                <w:sz w:val="18"/>
              </w:rPr>
              <w:t>（附註</w:t>
            </w:r>
            <w:r>
              <w:rPr>
                <w:rFonts w:ascii="Arial" w:eastAsia="Arial"/>
                <w:b/>
                <w:i/>
                <w:color w:val="231F20"/>
                <w:w w:val="95"/>
                <w:sz w:val="18"/>
              </w:rPr>
              <w:t>2</w:t>
            </w:r>
            <w:r>
              <w:rPr>
                <w:rFonts w:ascii="Microsoft JhengHei" w:eastAsia="Microsoft JhengHei" w:hint="eastAsia"/>
                <w:b/>
                <w:color w:val="231F20"/>
                <w:w w:val="95"/>
                <w:sz w:val="18"/>
              </w:rPr>
              <w:t>）</w:t>
            </w:r>
          </w:p>
        </w:tc>
        <w:tc>
          <w:tcPr>
            <w:tcW w:w="1078" w:type="dxa"/>
          </w:tcPr>
          <w:p>
            <w:pPr>
              <w:pStyle w:val="TableParagraph"/>
              <w:spacing w:before="12"/>
              <w:ind w:right="82"/>
              <w:jc w:val="right"/>
              <w:rPr>
                <w:sz w:val="18"/>
              </w:rPr>
            </w:pPr>
            <w:r>
              <w:rPr>
                <w:color w:val="231F20"/>
                <w:sz w:val="18"/>
              </w:rPr>
              <w:t>不適用</w:t>
            </w:r>
          </w:p>
        </w:tc>
        <w:tc>
          <w:tcPr>
            <w:tcW w:w="1078" w:type="dxa"/>
            <w:shd w:val="clear" w:color="auto" w:fill="F6F2E8"/>
          </w:tcPr>
          <w:p>
            <w:pPr>
              <w:pStyle w:val="TableParagraph"/>
              <w:spacing w:before="59"/>
              <w:ind w:right="86"/>
              <w:jc w:val="right"/>
              <w:rPr>
                <w:rFonts w:ascii="Arial"/>
                <w:b/>
                <w:sz w:val="18"/>
              </w:rPr>
            </w:pPr>
            <w:r>
              <w:rPr>
                <w:rFonts w:ascii="Arial"/>
                <w:b/>
                <w:color w:val="231F20"/>
                <w:sz w:val="18"/>
              </w:rPr>
              <w:t>100%</w:t>
            </w:r>
          </w:p>
        </w:tc>
        <w:tc>
          <w:tcPr>
            <w:tcW w:w="1078" w:type="dxa"/>
          </w:tcPr>
          <w:p>
            <w:pPr>
              <w:pStyle w:val="TableParagraph"/>
              <w:spacing w:before="12"/>
              <w:ind w:right="84"/>
              <w:jc w:val="right"/>
              <w:rPr>
                <w:sz w:val="18"/>
              </w:rPr>
            </w:pPr>
            <w:r>
              <w:rPr>
                <w:color w:val="231F20"/>
                <w:sz w:val="18"/>
              </w:rPr>
              <w:t>不適用</w:t>
            </w:r>
          </w:p>
        </w:tc>
      </w:tr>
      <w:tr>
        <w:trPr>
          <w:trHeight w:val="632" w:hRule="atLeast"/>
        </w:trPr>
        <w:tc>
          <w:tcPr>
            <w:tcW w:w="1605" w:type="dxa"/>
          </w:tcPr>
          <w:p>
            <w:pPr>
              <w:pStyle w:val="TableParagraph"/>
              <w:spacing w:before="12"/>
              <w:ind w:left="-8"/>
              <w:rPr>
                <w:sz w:val="18"/>
              </w:rPr>
            </w:pPr>
            <w:r>
              <w:rPr>
                <w:color w:val="231F20"/>
                <w:sz w:val="18"/>
              </w:rPr>
              <w:t>度小月</w:t>
            </w:r>
          </w:p>
        </w:tc>
        <w:tc>
          <w:tcPr>
            <w:tcW w:w="1678" w:type="dxa"/>
          </w:tcPr>
          <w:p>
            <w:pPr>
              <w:pStyle w:val="TableParagraph"/>
              <w:spacing w:before="12"/>
              <w:ind w:left="216"/>
              <w:rPr>
                <w:sz w:val="18"/>
              </w:rPr>
            </w:pPr>
            <w:r>
              <w:rPr>
                <w:color w:val="231F20"/>
                <w:sz w:val="18"/>
              </w:rPr>
              <w:t>旺角砵蘭街</w:t>
            </w:r>
          </w:p>
        </w:tc>
        <w:tc>
          <w:tcPr>
            <w:tcW w:w="1771" w:type="dxa"/>
          </w:tcPr>
          <w:p>
            <w:pPr>
              <w:pStyle w:val="TableParagraph"/>
              <w:spacing w:before="12"/>
              <w:ind w:left="239"/>
              <w:rPr>
                <w:sz w:val="18"/>
              </w:rPr>
            </w:pPr>
            <w:r>
              <w:rPr>
                <w:color w:val="231F20"/>
                <w:sz w:val="18"/>
              </w:rPr>
              <w:t>特許經營</w:t>
            </w:r>
          </w:p>
        </w:tc>
        <w:tc>
          <w:tcPr>
            <w:tcW w:w="1078" w:type="dxa"/>
            <w:shd w:val="clear" w:color="auto" w:fill="F6F2E8"/>
          </w:tcPr>
          <w:p>
            <w:pPr>
              <w:pStyle w:val="TableParagraph"/>
              <w:spacing w:line="305" w:lineRule="exact" w:before="4"/>
              <w:ind w:right="84"/>
              <w:jc w:val="right"/>
              <w:rPr>
                <w:sz w:val="18"/>
              </w:rPr>
            </w:pPr>
            <w:r>
              <w:rPr>
                <w:color w:val="231F20"/>
                <w:w w:val="94"/>
                <w:sz w:val="18"/>
              </w:rPr>
              <w:t>✔</w:t>
            </w:r>
          </w:p>
          <w:p>
            <w:pPr>
              <w:pStyle w:val="TableParagraph"/>
              <w:spacing w:line="303" w:lineRule="exact"/>
              <w:ind w:left="258"/>
              <w:rPr>
                <w:rFonts w:ascii="Microsoft JhengHei" w:eastAsia="Microsoft JhengHei" w:hint="eastAsia"/>
                <w:b/>
                <w:sz w:val="18"/>
              </w:rPr>
            </w:pPr>
            <w:r>
              <w:rPr>
                <w:rFonts w:ascii="Microsoft JhengHei" w:eastAsia="Microsoft JhengHei" w:hint="eastAsia"/>
                <w:b/>
                <w:color w:val="231F20"/>
                <w:w w:val="95"/>
                <w:sz w:val="18"/>
              </w:rPr>
              <w:t>（附註</w:t>
            </w:r>
            <w:r>
              <w:rPr>
                <w:rFonts w:ascii="Arial" w:eastAsia="Arial"/>
                <w:b/>
                <w:i/>
                <w:color w:val="231F20"/>
                <w:w w:val="95"/>
                <w:sz w:val="18"/>
              </w:rPr>
              <w:t>3</w:t>
            </w:r>
            <w:r>
              <w:rPr>
                <w:rFonts w:ascii="Microsoft JhengHei" w:eastAsia="Microsoft JhengHei" w:hint="eastAsia"/>
                <w:b/>
                <w:color w:val="231F20"/>
                <w:w w:val="95"/>
                <w:sz w:val="18"/>
              </w:rPr>
              <w:t>）</w:t>
            </w:r>
          </w:p>
        </w:tc>
        <w:tc>
          <w:tcPr>
            <w:tcW w:w="1078" w:type="dxa"/>
          </w:tcPr>
          <w:p>
            <w:pPr>
              <w:pStyle w:val="TableParagraph"/>
              <w:spacing w:before="12"/>
              <w:ind w:right="82"/>
              <w:jc w:val="right"/>
              <w:rPr>
                <w:sz w:val="18"/>
              </w:rPr>
            </w:pPr>
            <w:r>
              <w:rPr>
                <w:color w:val="231F20"/>
                <w:sz w:val="18"/>
              </w:rPr>
              <w:t>不適用</w:t>
            </w:r>
          </w:p>
        </w:tc>
        <w:tc>
          <w:tcPr>
            <w:tcW w:w="1078" w:type="dxa"/>
            <w:shd w:val="clear" w:color="auto" w:fill="F6F2E8"/>
          </w:tcPr>
          <w:p>
            <w:pPr>
              <w:pStyle w:val="TableParagraph"/>
              <w:spacing w:before="59"/>
              <w:ind w:right="86"/>
              <w:jc w:val="right"/>
              <w:rPr>
                <w:rFonts w:ascii="Arial"/>
                <w:b/>
                <w:sz w:val="18"/>
              </w:rPr>
            </w:pPr>
            <w:r>
              <w:rPr>
                <w:rFonts w:ascii="Arial"/>
                <w:b/>
                <w:color w:val="231F20"/>
                <w:sz w:val="18"/>
              </w:rPr>
              <w:t>100%</w:t>
            </w:r>
          </w:p>
        </w:tc>
        <w:tc>
          <w:tcPr>
            <w:tcW w:w="1078" w:type="dxa"/>
          </w:tcPr>
          <w:p>
            <w:pPr>
              <w:pStyle w:val="TableParagraph"/>
              <w:spacing w:before="12"/>
              <w:ind w:right="84"/>
              <w:jc w:val="right"/>
              <w:rPr>
                <w:sz w:val="18"/>
              </w:rPr>
            </w:pPr>
            <w:r>
              <w:rPr>
                <w:color w:val="231F20"/>
                <w:sz w:val="18"/>
              </w:rPr>
              <w:t>不適用</w:t>
            </w:r>
          </w:p>
        </w:tc>
      </w:tr>
      <w:tr>
        <w:trPr>
          <w:trHeight w:val="306" w:hRule="atLeast"/>
        </w:trPr>
        <w:tc>
          <w:tcPr>
            <w:tcW w:w="1605" w:type="dxa"/>
          </w:tcPr>
          <w:p>
            <w:pPr>
              <w:pStyle w:val="TableParagraph"/>
              <w:spacing w:line="275" w:lineRule="exact" w:before="12"/>
              <w:ind w:left="-8"/>
              <w:rPr>
                <w:sz w:val="18"/>
              </w:rPr>
            </w:pPr>
            <w:r>
              <w:rPr>
                <w:color w:val="231F20"/>
                <w:sz w:val="18"/>
              </w:rPr>
              <w:t>和順記神級雞脾皇</w:t>
            </w:r>
          </w:p>
        </w:tc>
        <w:tc>
          <w:tcPr>
            <w:tcW w:w="1678" w:type="dxa"/>
          </w:tcPr>
          <w:p>
            <w:pPr>
              <w:pStyle w:val="TableParagraph"/>
              <w:spacing w:line="275" w:lineRule="exact" w:before="12"/>
              <w:ind w:left="216"/>
              <w:rPr>
                <w:sz w:val="18"/>
              </w:rPr>
            </w:pPr>
            <w:r>
              <w:rPr>
                <w:color w:val="231F20"/>
                <w:sz w:val="18"/>
              </w:rPr>
              <w:t>中環</w:t>
            </w:r>
          </w:p>
        </w:tc>
        <w:tc>
          <w:tcPr>
            <w:tcW w:w="1771" w:type="dxa"/>
          </w:tcPr>
          <w:p>
            <w:pPr>
              <w:pStyle w:val="TableParagraph"/>
              <w:spacing w:line="275" w:lineRule="exact" w:before="12"/>
              <w:ind w:left="239"/>
              <w:rPr>
                <w:sz w:val="18"/>
              </w:rPr>
            </w:pPr>
            <w:r>
              <w:rPr>
                <w:color w:val="231F20"/>
                <w:sz w:val="18"/>
              </w:rPr>
              <w:t>特許經營</w:t>
            </w:r>
          </w:p>
        </w:tc>
        <w:tc>
          <w:tcPr>
            <w:tcW w:w="1078" w:type="dxa"/>
            <w:shd w:val="clear" w:color="auto" w:fill="F6F2E8"/>
          </w:tcPr>
          <w:p>
            <w:pPr>
              <w:pStyle w:val="TableParagraph"/>
              <w:spacing w:before="59"/>
              <w:ind w:right="84"/>
              <w:jc w:val="right"/>
              <w:rPr>
                <w:rFonts w:ascii="Arial" w:hAnsi="Arial"/>
                <w:b/>
                <w:sz w:val="18"/>
              </w:rPr>
            </w:pPr>
            <w:r>
              <w:rPr>
                <w:rFonts w:ascii="Arial" w:hAnsi="Arial"/>
                <w:b/>
                <w:color w:val="231F20"/>
                <w:w w:val="85"/>
                <w:sz w:val="18"/>
              </w:rPr>
              <w:t>–</w:t>
            </w:r>
          </w:p>
        </w:tc>
        <w:tc>
          <w:tcPr>
            <w:tcW w:w="1078" w:type="dxa"/>
          </w:tcPr>
          <w:p>
            <w:pPr>
              <w:pStyle w:val="TableParagraph"/>
              <w:spacing w:before="59"/>
              <w:ind w:right="85"/>
              <w:jc w:val="right"/>
              <w:rPr>
                <w:rFonts w:ascii="Arial" w:hAnsi="Arial"/>
                <w:sz w:val="18"/>
              </w:rPr>
            </w:pPr>
            <w:r>
              <w:rPr>
                <w:rFonts w:ascii="Arial" w:hAnsi="Arial"/>
                <w:color w:val="231F20"/>
                <w:w w:val="85"/>
                <w:sz w:val="18"/>
              </w:rPr>
              <w:t>–</w:t>
            </w:r>
          </w:p>
        </w:tc>
        <w:tc>
          <w:tcPr>
            <w:tcW w:w="1078" w:type="dxa"/>
            <w:shd w:val="clear" w:color="auto" w:fill="F6F2E8"/>
          </w:tcPr>
          <w:p>
            <w:pPr>
              <w:pStyle w:val="TableParagraph"/>
              <w:spacing w:before="59"/>
              <w:ind w:right="86"/>
              <w:jc w:val="right"/>
              <w:rPr>
                <w:rFonts w:ascii="Arial" w:hAnsi="Arial"/>
                <w:b/>
                <w:sz w:val="18"/>
              </w:rPr>
            </w:pPr>
            <w:r>
              <w:rPr>
                <w:rFonts w:ascii="Arial" w:hAnsi="Arial"/>
                <w:b/>
                <w:color w:val="231F20"/>
                <w:w w:val="85"/>
                <w:sz w:val="18"/>
              </w:rPr>
              <w:t>–</w:t>
            </w:r>
          </w:p>
        </w:tc>
        <w:tc>
          <w:tcPr>
            <w:tcW w:w="1078" w:type="dxa"/>
          </w:tcPr>
          <w:p>
            <w:pPr>
              <w:pStyle w:val="TableParagraph"/>
              <w:spacing w:before="59"/>
              <w:ind w:right="87"/>
              <w:jc w:val="right"/>
              <w:rPr>
                <w:rFonts w:ascii="Arial" w:hAnsi="Arial"/>
                <w:sz w:val="18"/>
              </w:rPr>
            </w:pPr>
            <w:r>
              <w:rPr>
                <w:rFonts w:ascii="Arial" w:hAnsi="Arial"/>
                <w:color w:val="231F20"/>
                <w:w w:val="85"/>
                <w:sz w:val="18"/>
              </w:rPr>
              <w:t>–</w:t>
            </w:r>
          </w:p>
        </w:tc>
      </w:tr>
      <w:tr>
        <w:trPr>
          <w:trHeight w:val="333" w:hRule="atLeast"/>
        </w:trPr>
        <w:tc>
          <w:tcPr>
            <w:tcW w:w="1605" w:type="dxa"/>
          </w:tcPr>
          <w:p>
            <w:pPr>
              <w:pStyle w:val="TableParagraph"/>
              <w:rPr>
                <w:rFonts w:ascii="Times New Roman"/>
                <w:sz w:val="16"/>
              </w:rPr>
            </w:pPr>
          </w:p>
        </w:tc>
        <w:tc>
          <w:tcPr>
            <w:tcW w:w="1678" w:type="dxa"/>
          </w:tcPr>
          <w:p>
            <w:pPr>
              <w:pStyle w:val="TableParagraph"/>
              <w:rPr>
                <w:rFonts w:ascii="Times New Roman"/>
                <w:sz w:val="16"/>
              </w:rPr>
            </w:pPr>
          </w:p>
        </w:tc>
        <w:tc>
          <w:tcPr>
            <w:tcW w:w="1771" w:type="dxa"/>
          </w:tcPr>
          <w:p>
            <w:pPr>
              <w:pStyle w:val="TableParagraph"/>
              <w:rPr>
                <w:rFonts w:ascii="Times New Roman"/>
                <w:sz w:val="16"/>
              </w:rPr>
            </w:pPr>
          </w:p>
        </w:tc>
        <w:tc>
          <w:tcPr>
            <w:tcW w:w="1078" w:type="dxa"/>
            <w:shd w:val="clear" w:color="auto" w:fill="F6F2E8"/>
          </w:tcPr>
          <w:p>
            <w:pPr>
              <w:pStyle w:val="TableParagraph"/>
              <w:spacing w:line="312" w:lineRule="exact" w:before="1"/>
              <w:ind w:right="14"/>
              <w:jc w:val="right"/>
              <w:rPr>
                <w:rFonts w:ascii="Microsoft JhengHei" w:eastAsia="Microsoft JhengHei" w:hint="eastAsia"/>
                <w:b/>
                <w:sz w:val="18"/>
              </w:rPr>
            </w:pPr>
            <w:r>
              <w:rPr>
                <w:rFonts w:ascii="Microsoft JhengHei" w:eastAsia="Microsoft JhengHei" w:hint="eastAsia"/>
                <w:b/>
                <w:color w:val="231F20"/>
                <w:sz w:val="18"/>
              </w:rPr>
              <w:t>（附註</w:t>
            </w:r>
            <w:r>
              <w:rPr>
                <w:rFonts w:ascii="Arial" w:eastAsia="Arial"/>
                <w:b/>
                <w:i/>
                <w:color w:val="231F20"/>
                <w:sz w:val="18"/>
              </w:rPr>
              <w:t>4</w:t>
            </w:r>
            <w:r>
              <w:rPr>
                <w:rFonts w:ascii="Microsoft JhengHei" w:eastAsia="Microsoft JhengHei" w:hint="eastAsia"/>
                <w:b/>
                <w:color w:val="231F20"/>
                <w:sz w:val="18"/>
              </w:rPr>
              <w:t>）</w:t>
            </w:r>
          </w:p>
        </w:tc>
        <w:tc>
          <w:tcPr>
            <w:tcW w:w="1078" w:type="dxa"/>
          </w:tcPr>
          <w:p>
            <w:pPr>
              <w:pStyle w:val="TableParagraph"/>
              <w:rPr>
                <w:rFonts w:ascii="Times New Roman"/>
                <w:sz w:val="16"/>
              </w:rPr>
            </w:pPr>
          </w:p>
        </w:tc>
        <w:tc>
          <w:tcPr>
            <w:tcW w:w="1078" w:type="dxa"/>
            <w:shd w:val="clear" w:color="auto" w:fill="F6F2E8"/>
          </w:tcPr>
          <w:p>
            <w:pPr>
              <w:pStyle w:val="TableParagraph"/>
              <w:rPr>
                <w:rFonts w:ascii="Times New Roman"/>
                <w:sz w:val="16"/>
              </w:rPr>
            </w:pPr>
          </w:p>
        </w:tc>
        <w:tc>
          <w:tcPr>
            <w:tcW w:w="1078" w:type="dxa"/>
          </w:tcPr>
          <w:p>
            <w:pPr>
              <w:pStyle w:val="TableParagraph"/>
              <w:rPr>
                <w:rFonts w:ascii="Times New Roman"/>
                <w:sz w:val="16"/>
              </w:rPr>
            </w:pPr>
          </w:p>
        </w:tc>
      </w:tr>
      <w:tr>
        <w:trPr>
          <w:trHeight w:val="306" w:hRule="atLeast"/>
        </w:trPr>
        <w:tc>
          <w:tcPr>
            <w:tcW w:w="1605" w:type="dxa"/>
          </w:tcPr>
          <w:p>
            <w:pPr>
              <w:pStyle w:val="TableParagraph"/>
              <w:spacing w:line="275" w:lineRule="exact" w:before="12"/>
              <w:ind w:left="-8"/>
              <w:rPr>
                <w:sz w:val="18"/>
              </w:rPr>
            </w:pPr>
            <w:r>
              <w:rPr>
                <w:color w:val="231F20"/>
                <w:sz w:val="18"/>
              </w:rPr>
              <w:t>和順記神級雞脾皇</w:t>
            </w:r>
          </w:p>
        </w:tc>
        <w:tc>
          <w:tcPr>
            <w:tcW w:w="1678" w:type="dxa"/>
          </w:tcPr>
          <w:p>
            <w:pPr>
              <w:pStyle w:val="TableParagraph"/>
              <w:spacing w:line="275" w:lineRule="exact" w:before="12"/>
              <w:ind w:left="216"/>
              <w:rPr>
                <w:sz w:val="18"/>
              </w:rPr>
            </w:pPr>
            <w:r>
              <w:rPr>
                <w:color w:val="231F20"/>
                <w:sz w:val="18"/>
              </w:rPr>
              <w:t>銅鑼灣謝斐道</w:t>
            </w:r>
          </w:p>
        </w:tc>
        <w:tc>
          <w:tcPr>
            <w:tcW w:w="1771" w:type="dxa"/>
          </w:tcPr>
          <w:p>
            <w:pPr>
              <w:pStyle w:val="TableParagraph"/>
              <w:spacing w:line="275" w:lineRule="exact" w:before="12"/>
              <w:ind w:left="239"/>
              <w:rPr>
                <w:sz w:val="18"/>
              </w:rPr>
            </w:pPr>
            <w:r>
              <w:rPr>
                <w:color w:val="231F20"/>
                <w:sz w:val="18"/>
              </w:rPr>
              <w:t>特許經營</w:t>
            </w:r>
          </w:p>
        </w:tc>
        <w:tc>
          <w:tcPr>
            <w:tcW w:w="1078" w:type="dxa"/>
            <w:shd w:val="clear" w:color="auto" w:fill="F6F2E8"/>
          </w:tcPr>
          <w:p>
            <w:pPr>
              <w:pStyle w:val="TableParagraph"/>
              <w:spacing w:before="59"/>
              <w:ind w:right="84"/>
              <w:jc w:val="right"/>
              <w:rPr>
                <w:rFonts w:ascii="Arial" w:hAnsi="Arial"/>
                <w:b/>
                <w:sz w:val="18"/>
              </w:rPr>
            </w:pPr>
            <w:r>
              <w:rPr>
                <w:rFonts w:ascii="Arial" w:hAnsi="Arial"/>
                <w:b/>
                <w:color w:val="231F20"/>
                <w:w w:val="85"/>
                <w:sz w:val="18"/>
              </w:rPr>
              <w:t>–</w:t>
            </w:r>
          </w:p>
        </w:tc>
        <w:tc>
          <w:tcPr>
            <w:tcW w:w="1078" w:type="dxa"/>
          </w:tcPr>
          <w:p>
            <w:pPr>
              <w:pStyle w:val="TableParagraph"/>
              <w:spacing w:before="59"/>
              <w:ind w:right="85"/>
              <w:jc w:val="right"/>
              <w:rPr>
                <w:rFonts w:ascii="Arial" w:hAnsi="Arial"/>
                <w:sz w:val="18"/>
              </w:rPr>
            </w:pPr>
            <w:r>
              <w:rPr>
                <w:rFonts w:ascii="Arial" w:hAnsi="Arial"/>
                <w:color w:val="231F20"/>
                <w:w w:val="85"/>
                <w:sz w:val="18"/>
              </w:rPr>
              <w:t>–</w:t>
            </w:r>
          </w:p>
        </w:tc>
        <w:tc>
          <w:tcPr>
            <w:tcW w:w="1078" w:type="dxa"/>
            <w:shd w:val="clear" w:color="auto" w:fill="F6F2E8"/>
          </w:tcPr>
          <w:p>
            <w:pPr>
              <w:pStyle w:val="TableParagraph"/>
              <w:spacing w:before="59"/>
              <w:ind w:right="86"/>
              <w:jc w:val="right"/>
              <w:rPr>
                <w:rFonts w:ascii="Arial" w:hAnsi="Arial"/>
                <w:b/>
                <w:sz w:val="18"/>
              </w:rPr>
            </w:pPr>
            <w:r>
              <w:rPr>
                <w:rFonts w:ascii="Arial" w:hAnsi="Arial"/>
                <w:b/>
                <w:color w:val="231F20"/>
                <w:w w:val="85"/>
                <w:sz w:val="18"/>
              </w:rPr>
              <w:t>–</w:t>
            </w:r>
          </w:p>
        </w:tc>
        <w:tc>
          <w:tcPr>
            <w:tcW w:w="1078" w:type="dxa"/>
          </w:tcPr>
          <w:p>
            <w:pPr>
              <w:pStyle w:val="TableParagraph"/>
              <w:spacing w:before="59"/>
              <w:ind w:right="87"/>
              <w:jc w:val="right"/>
              <w:rPr>
                <w:rFonts w:ascii="Arial" w:hAnsi="Arial"/>
                <w:sz w:val="18"/>
              </w:rPr>
            </w:pPr>
            <w:r>
              <w:rPr>
                <w:rFonts w:ascii="Arial" w:hAnsi="Arial"/>
                <w:color w:val="231F20"/>
                <w:w w:val="85"/>
                <w:sz w:val="18"/>
              </w:rPr>
              <w:t>–</w:t>
            </w:r>
          </w:p>
        </w:tc>
      </w:tr>
      <w:tr>
        <w:trPr>
          <w:trHeight w:val="324" w:hRule="atLeast"/>
        </w:trPr>
        <w:tc>
          <w:tcPr>
            <w:tcW w:w="1605" w:type="dxa"/>
          </w:tcPr>
          <w:p>
            <w:pPr>
              <w:pStyle w:val="TableParagraph"/>
              <w:rPr>
                <w:rFonts w:ascii="Times New Roman"/>
                <w:sz w:val="16"/>
              </w:rPr>
            </w:pPr>
          </w:p>
        </w:tc>
        <w:tc>
          <w:tcPr>
            <w:tcW w:w="1678" w:type="dxa"/>
          </w:tcPr>
          <w:p>
            <w:pPr>
              <w:pStyle w:val="TableParagraph"/>
              <w:rPr>
                <w:rFonts w:ascii="Times New Roman"/>
                <w:sz w:val="16"/>
              </w:rPr>
            </w:pPr>
          </w:p>
        </w:tc>
        <w:tc>
          <w:tcPr>
            <w:tcW w:w="1771" w:type="dxa"/>
          </w:tcPr>
          <w:p>
            <w:pPr>
              <w:pStyle w:val="TableParagraph"/>
              <w:rPr>
                <w:rFonts w:ascii="Times New Roman"/>
                <w:sz w:val="16"/>
              </w:rPr>
            </w:pPr>
          </w:p>
        </w:tc>
        <w:tc>
          <w:tcPr>
            <w:tcW w:w="1078" w:type="dxa"/>
            <w:shd w:val="clear" w:color="auto" w:fill="F6F2E8"/>
          </w:tcPr>
          <w:p>
            <w:pPr>
              <w:pStyle w:val="TableParagraph"/>
              <w:spacing w:line="302" w:lineRule="exact" w:before="1"/>
              <w:ind w:right="14"/>
              <w:jc w:val="right"/>
              <w:rPr>
                <w:rFonts w:ascii="Microsoft JhengHei" w:eastAsia="Microsoft JhengHei" w:hint="eastAsia"/>
                <w:b/>
                <w:sz w:val="18"/>
              </w:rPr>
            </w:pPr>
            <w:r>
              <w:rPr>
                <w:rFonts w:ascii="Microsoft JhengHei" w:eastAsia="Microsoft JhengHei" w:hint="eastAsia"/>
                <w:b/>
                <w:color w:val="231F20"/>
                <w:sz w:val="18"/>
              </w:rPr>
              <w:t>（附註</w:t>
            </w:r>
            <w:r>
              <w:rPr>
                <w:rFonts w:ascii="Arial" w:eastAsia="Arial"/>
                <w:b/>
                <w:i/>
                <w:color w:val="231F20"/>
                <w:sz w:val="18"/>
              </w:rPr>
              <w:t>5</w:t>
            </w:r>
            <w:r>
              <w:rPr>
                <w:rFonts w:ascii="Microsoft JhengHei" w:eastAsia="Microsoft JhengHei" w:hint="eastAsia"/>
                <w:b/>
                <w:color w:val="231F20"/>
                <w:sz w:val="18"/>
              </w:rPr>
              <w:t>）</w:t>
            </w:r>
          </w:p>
        </w:tc>
        <w:tc>
          <w:tcPr>
            <w:tcW w:w="1078" w:type="dxa"/>
          </w:tcPr>
          <w:p>
            <w:pPr>
              <w:pStyle w:val="TableParagraph"/>
              <w:rPr>
                <w:rFonts w:ascii="Times New Roman"/>
                <w:sz w:val="16"/>
              </w:rPr>
            </w:pPr>
          </w:p>
        </w:tc>
        <w:tc>
          <w:tcPr>
            <w:tcW w:w="1078" w:type="dxa"/>
            <w:shd w:val="clear" w:color="auto" w:fill="F6F2E8"/>
          </w:tcPr>
          <w:p>
            <w:pPr>
              <w:pStyle w:val="TableParagraph"/>
              <w:rPr>
                <w:rFonts w:ascii="Times New Roman"/>
                <w:sz w:val="16"/>
              </w:rPr>
            </w:pPr>
          </w:p>
        </w:tc>
        <w:tc>
          <w:tcPr>
            <w:tcW w:w="1078" w:type="dxa"/>
          </w:tcPr>
          <w:p>
            <w:pPr>
              <w:pStyle w:val="TableParagraph"/>
              <w:rPr>
                <w:rFonts w:ascii="Times New Roman"/>
                <w:sz w:val="16"/>
              </w:rPr>
            </w:pPr>
          </w:p>
        </w:tc>
      </w:tr>
      <w:tr>
        <w:trPr>
          <w:trHeight w:val="533" w:hRule="atLeast"/>
        </w:trPr>
        <w:tc>
          <w:tcPr>
            <w:tcW w:w="1605" w:type="dxa"/>
          </w:tcPr>
          <w:p>
            <w:pPr>
              <w:pStyle w:val="TableParagraph"/>
              <w:spacing w:before="9"/>
              <w:rPr>
                <w:rFonts w:ascii="Microsoft JhengHei"/>
                <w:b/>
                <w:sz w:val="17"/>
              </w:rPr>
            </w:pPr>
          </w:p>
          <w:p>
            <w:pPr>
              <w:pStyle w:val="TableParagraph"/>
              <w:spacing w:line="191" w:lineRule="exact" w:before="1"/>
              <w:ind w:left="-6"/>
              <w:rPr>
                <w:sz w:val="16"/>
              </w:rPr>
            </w:pPr>
            <w:r>
              <w:rPr>
                <w:color w:val="231F20"/>
                <w:sz w:val="16"/>
              </w:rPr>
              <w:t>附註：</w:t>
            </w:r>
          </w:p>
        </w:tc>
        <w:tc>
          <w:tcPr>
            <w:tcW w:w="1678" w:type="dxa"/>
          </w:tcPr>
          <w:p>
            <w:pPr>
              <w:pStyle w:val="TableParagraph"/>
              <w:rPr>
                <w:rFonts w:ascii="Times New Roman"/>
                <w:sz w:val="16"/>
              </w:rPr>
            </w:pPr>
          </w:p>
        </w:tc>
        <w:tc>
          <w:tcPr>
            <w:tcW w:w="1771" w:type="dxa"/>
          </w:tcPr>
          <w:p>
            <w:pPr>
              <w:pStyle w:val="TableParagraph"/>
              <w:rPr>
                <w:rFonts w:ascii="Times New Roman"/>
                <w:sz w:val="16"/>
              </w:rPr>
            </w:pPr>
          </w:p>
        </w:tc>
        <w:tc>
          <w:tcPr>
            <w:tcW w:w="1078" w:type="dxa"/>
          </w:tcPr>
          <w:p>
            <w:pPr>
              <w:pStyle w:val="TableParagraph"/>
              <w:rPr>
                <w:rFonts w:ascii="Times New Roman"/>
                <w:sz w:val="16"/>
              </w:rPr>
            </w:pPr>
          </w:p>
        </w:tc>
        <w:tc>
          <w:tcPr>
            <w:tcW w:w="1078" w:type="dxa"/>
          </w:tcPr>
          <w:p>
            <w:pPr>
              <w:pStyle w:val="TableParagraph"/>
              <w:rPr>
                <w:rFonts w:ascii="Times New Roman"/>
                <w:sz w:val="16"/>
              </w:rPr>
            </w:pPr>
          </w:p>
        </w:tc>
        <w:tc>
          <w:tcPr>
            <w:tcW w:w="1078" w:type="dxa"/>
          </w:tcPr>
          <w:p>
            <w:pPr>
              <w:pStyle w:val="TableParagraph"/>
              <w:rPr>
                <w:rFonts w:ascii="Times New Roman"/>
                <w:sz w:val="16"/>
              </w:rPr>
            </w:pPr>
          </w:p>
        </w:tc>
        <w:tc>
          <w:tcPr>
            <w:tcW w:w="1078" w:type="dxa"/>
          </w:tcPr>
          <w:p>
            <w:pPr>
              <w:pStyle w:val="TableParagraph"/>
              <w:rPr>
                <w:rFonts w:ascii="Times New Roman"/>
                <w:sz w:val="16"/>
              </w:rPr>
            </w:pPr>
          </w:p>
        </w:tc>
      </w:tr>
    </w:tbl>
    <w:p>
      <w:pPr>
        <w:pStyle w:val="BodyText"/>
        <w:spacing w:before="17"/>
        <w:rPr>
          <w:rFonts w:ascii="Microsoft JhengHei"/>
          <w:b/>
          <w:sz w:val="10"/>
        </w:rPr>
      </w:pPr>
    </w:p>
    <w:p>
      <w:pPr>
        <w:pStyle w:val="ListParagraph"/>
        <w:numPr>
          <w:ilvl w:val="0"/>
          <w:numId w:val="4"/>
        </w:numPr>
        <w:tabs>
          <w:tab w:pos="870" w:val="left" w:leader="none"/>
          <w:tab w:pos="871" w:val="left" w:leader="none"/>
        </w:tabs>
        <w:spacing w:line="240" w:lineRule="auto" w:before="63" w:after="0"/>
        <w:ind w:left="870" w:right="0" w:hanging="454"/>
        <w:jc w:val="left"/>
        <w:rPr>
          <w:sz w:val="16"/>
        </w:rPr>
      </w:pPr>
      <w:r>
        <w:rPr>
          <w:color w:val="231F20"/>
          <w:spacing w:val="-8"/>
          <w:sz w:val="16"/>
        </w:rPr>
        <w:t>位於中環的「大呷台灣」在二零二三年七月結業。</w:t>
      </w:r>
    </w:p>
    <w:p>
      <w:pPr>
        <w:pStyle w:val="BodyText"/>
        <w:spacing w:before="2"/>
        <w:rPr>
          <w:sz w:val="13"/>
        </w:rPr>
      </w:pPr>
    </w:p>
    <w:p>
      <w:pPr>
        <w:pStyle w:val="ListParagraph"/>
        <w:numPr>
          <w:ilvl w:val="0"/>
          <w:numId w:val="4"/>
        </w:numPr>
        <w:tabs>
          <w:tab w:pos="870" w:val="left" w:leader="none"/>
          <w:tab w:pos="871" w:val="left" w:leader="none"/>
        </w:tabs>
        <w:spacing w:line="206" w:lineRule="auto" w:before="0" w:after="0"/>
        <w:ind w:left="870" w:right="189" w:hanging="454"/>
        <w:jc w:val="left"/>
        <w:rPr>
          <w:sz w:val="16"/>
        </w:rPr>
      </w:pPr>
      <w:r>
        <w:rPr>
          <w:color w:val="231F20"/>
          <w:spacing w:val="-5"/>
          <w:sz w:val="16"/>
        </w:rPr>
        <w:t>位於銅鑼灣時代廣場的「度小月」在二零二二年八月結業並搬遷至銅鑼灣謝斐道，其於二零二二年十月開始營業並在二零二三</w:t>
      </w:r>
      <w:r>
        <w:rPr>
          <w:color w:val="231F20"/>
          <w:spacing w:val="-4"/>
          <w:sz w:val="16"/>
        </w:rPr>
        <w:t>年七月結業。</w:t>
      </w:r>
    </w:p>
    <w:p>
      <w:pPr>
        <w:pStyle w:val="BodyText"/>
        <w:spacing w:before="5"/>
        <w:rPr>
          <w:sz w:val="12"/>
        </w:rPr>
      </w:pPr>
    </w:p>
    <w:p>
      <w:pPr>
        <w:pStyle w:val="ListParagraph"/>
        <w:numPr>
          <w:ilvl w:val="0"/>
          <w:numId w:val="4"/>
        </w:numPr>
        <w:tabs>
          <w:tab w:pos="870" w:val="left" w:leader="none"/>
          <w:tab w:pos="871" w:val="left" w:leader="none"/>
        </w:tabs>
        <w:spacing w:line="240" w:lineRule="auto" w:before="0" w:after="0"/>
        <w:ind w:left="870" w:right="0" w:hanging="454"/>
        <w:jc w:val="left"/>
        <w:rPr>
          <w:sz w:val="16"/>
        </w:rPr>
      </w:pPr>
      <w:r>
        <w:rPr>
          <w:color w:val="231F20"/>
          <w:spacing w:val="-7"/>
          <w:sz w:val="16"/>
        </w:rPr>
        <w:t>位於旺角砵蘭街的「度小月」於二零二三年一月開始營業。</w:t>
      </w:r>
    </w:p>
    <w:p>
      <w:pPr>
        <w:pStyle w:val="BodyText"/>
        <w:spacing w:before="10"/>
        <w:rPr>
          <w:sz w:val="11"/>
        </w:rPr>
      </w:pPr>
    </w:p>
    <w:p>
      <w:pPr>
        <w:pStyle w:val="ListParagraph"/>
        <w:numPr>
          <w:ilvl w:val="0"/>
          <w:numId w:val="4"/>
        </w:numPr>
        <w:tabs>
          <w:tab w:pos="870" w:val="left" w:leader="none"/>
          <w:tab w:pos="871" w:val="left" w:leader="none"/>
        </w:tabs>
        <w:spacing w:line="240" w:lineRule="auto" w:before="0" w:after="0"/>
        <w:ind w:left="870" w:right="0" w:hanging="454"/>
        <w:jc w:val="left"/>
        <w:rPr>
          <w:sz w:val="16"/>
        </w:rPr>
      </w:pPr>
      <w:r>
        <w:rPr>
          <w:color w:val="231F20"/>
          <w:spacing w:val="-7"/>
          <w:sz w:val="16"/>
        </w:rPr>
        <w:t>位於中環的「和順記神級雞脾皇」於二零二三年七月開始營業。</w:t>
      </w:r>
    </w:p>
    <w:p>
      <w:pPr>
        <w:pStyle w:val="BodyText"/>
        <w:spacing w:before="10"/>
        <w:rPr>
          <w:sz w:val="11"/>
        </w:rPr>
      </w:pPr>
    </w:p>
    <w:p>
      <w:pPr>
        <w:pStyle w:val="ListParagraph"/>
        <w:numPr>
          <w:ilvl w:val="0"/>
          <w:numId w:val="4"/>
        </w:numPr>
        <w:tabs>
          <w:tab w:pos="870" w:val="left" w:leader="none"/>
          <w:tab w:pos="871" w:val="left" w:leader="none"/>
        </w:tabs>
        <w:spacing w:line="240" w:lineRule="auto" w:before="0" w:after="0"/>
        <w:ind w:left="870" w:right="0" w:hanging="454"/>
        <w:jc w:val="left"/>
        <w:rPr>
          <w:sz w:val="16"/>
        </w:rPr>
      </w:pPr>
      <w:r>
        <w:rPr>
          <w:color w:val="231F20"/>
          <w:spacing w:val="-6"/>
          <w:sz w:val="16"/>
        </w:rPr>
        <w:t>位於銅鑼灣謝斐道的「和順記神級雞脾皇」於二零二三年八月開始營業。</w:t>
      </w:r>
    </w:p>
    <w:p>
      <w:pPr>
        <w:pStyle w:val="BodyText"/>
        <w:spacing w:before="7"/>
        <w:rPr>
          <w:sz w:val="19"/>
        </w:rPr>
      </w:pPr>
    </w:p>
    <w:p>
      <w:pPr>
        <w:pStyle w:val="BodyText"/>
        <w:spacing w:line="244" w:lineRule="auto"/>
        <w:ind w:left="417" w:right="188"/>
        <w:jc w:val="both"/>
      </w:pPr>
      <w:r>
        <w:rPr>
          <w:color w:val="231F20"/>
          <w:spacing w:val="-2"/>
        </w:rPr>
        <w:t>誠如本公司日期為二零二零年九月十日的公佈所披露，本集團已根據放債人條例</w:t>
      </w:r>
      <w:r>
        <w:rPr>
          <w:color w:val="231F20"/>
        </w:rPr>
        <w:t>（</w:t>
      </w:r>
      <w:r>
        <w:rPr>
          <w:color w:val="231F20"/>
          <w:spacing w:val="7"/>
        </w:rPr>
        <w:t>香港法例第</w:t>
      </w:r>
      <w:r>
        <w:rPr>
          <w:rFonts w:ascii="Arial" w:eastAsia="Arial"/>
          <w:color w:val="231F20"/>
        </w:rPr>
        <w:t>163 </w:t>
      </w:r>
      <w:r>
        <w:rPr>
          <w:color w:val="231F20"/>
        </w:rPr>
        <w:t>章</w:t>
      </w:r>
      <w:r>
        <w:rPr>
          <w:color w:val="231F20"/>
          <w:spacing w:val="-76"/>
        </w:rPr>
        <w:t>）</w:t>
      </w:r>
      <w:r>
        <w:rPr>
          <w:color w:val="231F20"/>
          <w:spacing w:val="3"/>
        </w:rPr>
        <w:t>在香港取得放債</w:t>
      </w:r>
      <w:r>
        <w:rPr>
          <w:color w:val="231F20"/>
          <w:spacing w:val="5"/>
        </w:rPr>
        <w:t>人牌照。截至二零二三年六月三十日止三個月，本集團已確認應收貸款的利息收入約</w:t>
      </w:r>
      <w:r>
        <w:rPr>
          <w:rFonts w:ascii="Arial" w:eastAsia="Arial"/>
          <w:color w:val="231F20"/>
        </w:rPr>
        <w:t>60,000 </w:t>
      </w:r>
      <w:r>
        <w:rPr>
          <w:color w:val="231F20"/>
          <w:spacing w:val="-34"/>
        </w:rPr>
        <w:t>港元</w:t>
      </w:r>
      <w:r>
        <w:rPr>
          <w:color w:val="231F20"/>
          <w:spacing w:val="6"/>
        </w:rPr>
        <w:t>（</w:t>
      </w:r>
      <w:r>
        <w:rPr>
          <w:color w:val="231F20"/>
          <w:spacing w:val="5"/>
        </w:rPr>
        <w:t>二零二二年：約</w:t>
      </w:r>
      <w:r>
        <w:rPr>
          <w:rFonts w:ascii="Arial" w:eastAsia="Arial"/>
          <w:color w:val="231F20"/>
          <w:spacing w:val="5"/>
        </w:rPr>
        <w:t>60,000 </w:t>
      </w:r>
      <w:r>
        <w:rPr>
          <w:color w:val="231F20"/>
          <w:spacing w:val="1"/>
        </w:rPr>
        <w:t>港元</w:t>
      </w:r>
      <w:r>
        <w:rPr>
          <w:color w:val="231F20"/>
          <w:spacing w:val="-90"/>
        </w:rPr>
        <w:t>）。</w:t>
      </w:r>
    </w:p>
    <w:p>
      <w:pPr>
        <w:pStyle w:val="BodyText"/>
        <w:spacing w:before="8"/>
      </w:pPr>
    </w:p>
    <w:p>
      <w:pPr>
        <w:pStyle w:val="BodyText"/>
        <w:ind w:left="417"/>
      </w:pPr>
      <w:r>
        <w:rPr>
          <w:color w:val="231F20"/>
        </w:rPr>
        <w:t>本集團的核心業務一直為及將繼續為餐飲業務。</w:t>
      </w:r>
    </w:p>
    <w:p>
      <w:pPr>
        <w:spacing w:after="0"/>
        <w:sectPr>
          <w:type w:val="continuous"/>
          <w:pgSz w:w="11910" w:h="16160"/>
          <w:pgMar w:top="0" w:bottom="0" w:left="1000" w:right="94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2"/>
        <w:spacing w:line="394" w:lineRule="exact" w:before="44"/>
        <w:ind w:left="133"/>
      </w:pPr>
      <w:r>
        <w:rPr>
          <w:color w:val="BC9A1A"/>
        </w:rPr>
        <w:t>財務回顧</w:t>
      </w:r>
    </w:p>
    <w:p>
      <w:pPr>
        <w:pStyle w:val="Heading3"/>
        <w:spacing w:line="353" w:lineRule="exact"/>
      </w:pPr>
      <w:r>
        <w:rPr>
          <w:color w:val="CDAD4F"/>
        </w:rPr>
        <w:t>收益</w:t>
      </w:r>
    </w:p>
    <w:p>
      <w:pPr>
        <w:pStyle w:val="BodyText"/>
        <w:spacing w:line="244" w:lineRule="auto"/>
        <w:ind w:left="133" w:right="467"/>
        <w:jc w:val="both"/>
      </w:pPr>
      <w:r>
        <w:rPr>
          <w:color w:val="231F20"/>
        </w:rPr>
        <w:t>本集團的收益由截至二零二二年六月三十日止三個月約</w:t>
      </w:r>
      <w:r>
        <w:rPr>
          <w:rFonts w:ascii="Arial" w:eastAsia="Arial"/>
          <w:color w:val="231F20"/>
        </w:rPr>
        <w:t>7.3 </w:t>
      </w:r>
      <w:r>
        <w:rPr>
          <w:color w:val="231F20"/>
        </w:rPr>
        <w:t>百萬港元減少約</w:t>
      </w:r>
      <w:r>
        <w:rPr>
          <w:rFonts w:ascii="Arial" w:eastAsia="Arial"/>
          <w:color w:val="231F20"/>
        </w:rPr>
        <w:t>6.9% </w:t>
      </w:r>
      <w:r>
        <w:rPr>
          <w:color w:val="231F20"/>
        </w:rPr>
        <w:t>至截至二零二三年六月三十日止三個月約</w:t>
      </w:r>
      <w:r>
        <w:rPr>
          <w:rFonts w:ascii="Arial" w:eastAsia="Arial"/>
          <w:color w:val="231F20"/>
        </w:rPr>
        <w:t>6.8 </w:t>
      </w:r>
      <w:r>
        <w:rPr>
          <w:color w:val="231F20"/>
        </w:rPr>
        <w:t>百萬港元。收益減少主要歸因於本節「業務回顧」一段所討論的疫情對我們現有餐廳的負面影響。</w:t>
      </w:r>
    </w:p>
    <w:p>
      <w:pPr>
        <w:pStyle w:val="BodyText"/>
        <w:spacing w:before="13"/>
        <w:rPr>
          <w:sz w:val="13"/>
        </w:rPr>
      </w:pPr>
    </w:p>
    <w:p>
      <w:pPr>
        <w:pStyle w:val="Heading3"/>
        <w:spacing w:before="1"/>
      </w:pPr>
      <w:r>
        <w:rPr>
          <w:color w:val="CDAD4F"/>
        </w:rPr>
        <w:t>已售存貨成本</w:t>
      </w:r>
    </w:p>
    <w:p>
      <w:pPr>
        <w:pStyle w:val="BodyText"/>
        <w:spacing w:line="244" w:lineRule="auto"/>
        <w:ind w:left="133" w:right="467"/>
        <w:jc w:val="both"/>
      </w:pPr>
      <w:r>
        <w:rPr>
          <w:color w:val="231F20"/>
        </w:rPr>
        <w:t>本集團的已售存貨成本主要包括經營食肆所用全部食品及飲料的成本。本集團的已售存貨成本由截至二零二二年六月三十日止三個月約</w:t>
      </w:r>
      <w:r>
        <w:rPr>
          <w:rFonts w:ascii="Arial" w:eastAsia="Arial"/>
          <w:color w:val="231F20"/>
        </w:rPr>
        <w:t>1.5 </w:t>
      </w:r>
      <w:r>
        <w:rPr>
          <w:color w:val="231F20"/>
        </w:rPr>
        <w:t>百萬港元增加約</w:t>
      </w:r>
      <w:r>
        <w:rPr>
          <w:rFonts w:ascii="Arial" w:eastAsia="Arial"/>
          <w:color w:val="231F20"/>
        </w:rPr>
        <w:t>13.3% </w:t>
      </w:r>
      <w:r>
        <w:rPr>
          <w:color w:val="231F20"/>
        </w:rPr>
        <w:t>至截至二零二三年六月三十日止三個月約</w:t>
      </w:r>
      <w:r>
        <w:rPr>
          <w:rFonts w:ascii="Arial" w:eastAsia="Arial"/>
          <w:color w:val="231F20"/>
        </w:rPr>
        <w:t>1.7 </w:t>
      </w:r>
      <w:r>
        <w:rPr>
          <w:color w:val="231F20"/>
        </w:rPr>
        <w:t>百萬港元。已售存貨成本增加主要歸因於截至二零二三年六月三十日止三個月食品及飲料的成本增加。</w:t>
      </w:r>
    </w:p>
    <w:p>
      <w:pPr>
        <w:pStyle w:val="BodyText"/>
        <w:spacing w:before="14"/>
        <w:rPr>
          <w:sz w:val="13"/>
        </w:rPr>
      </w:pPr>
    </w:p>
    <w:p>
      <w:pPr>
        <w:pStyle w:val="Heading3"/>
      </w:pPr>
      <w:r>
        <w:rPr>
          <w:color w:val="CDAD4F"/>
        </w:rPr>
        <w:t>毛利及毛利率</w:t>
      </w:r>
    </w:p>
    <w:p>
      <w:pPr>
        <w:pStyle w:val="BodyText"/>
        <w:spacing w:line="309" w:lineRule="exact"/>
        <w:ind w:left="133"/>
        <w:jc w:val="both"/>
        <w:rPr>
          <w:rFonts w:ascii="Arial" w:eastAsia="Arial"/>
        </w:rPr>
      </w:pPr>
      <w:r>
        <w:rPr>
          <w:color w:val="231F20"/>
        </w:rPr>
        <w:t>截至二零二三年六月三十日止三個月，本集團的毛利約為</w:t>
      </w:r>
      <w:r>
        <w:rPr>
          <w:rFonts w:ascii="Arial" w:eastAsia="Arial"/>
          <w:color w:val="231F20"/>
        </w:rPr>
        <w:t>5.1 </w:t>
      </w:r>
      <w:r>
        <w:rPr>
          <w:color w:val="231F20"/>
        </w:rPr>
        <w:t>百萬港元，較截至二零二二年六月三十日止三個月約</w:t>
      </w:r>
      <w:r>
        <w:rPr>
          <w:rFonts w:ascii="Arial" w:eastAsia="Arial"/>
          <w:color w:val="231F20"/>
        </w:rPr>
        <w:t>5.8</w:t>
      </w:r>
    </w:p>
    <w:p>
      <w:pPr>
        <w:pStyle w:val="BodyText"/>
        <w:spacing w:before="6"/>
        <w:ind w:left="133"/>
        <w:jc w:val="both"/>
      </w:pPr>
      <w:r>
        <w:rPr>
          <w:color w:val="231F20"/>
        </w:rPr>
        <w:t>百萬港元減少約</w:t>
      </w:r>
      <w:r>
        <w:rPr>
          <w:rFonts w:ascii="Arial" w:eastAsia="Arial"/>
          <w:color w:val="231F20"/>
        </w:rPr>
        <w:t>12.1%</w:t>
      </w:r>
      <w:r>
        <w:rPr>
          <w:color w:val="231F20"/>
        </w:rPr>
        <w:t>。毛利減少主要歸因於期內收益減少。</w:t>
      </w:r>
    </w:p>
    <w:p>
      <w:pPr>
        <w:pStyle w:val="BodyText"/>
        <w:spacing w:before="14"/>
      </w:pPr>
    </w:p>
    <w:p>
      <w:pPr>
        <w:pStyle w:val="BodyText"/>
        <w:spacing w:line="244" w:lineRule="auto"/>
        <w:ind w:left="133" w:right="466"/>
        <w:jc w:val="both"/>
      </w:pPr>
      <w:r>
        <w:rPr>
          <w:color w:val="231F20"/>
          <w:spacing w:val="6"/>
        </w:rPr>
        <w:t>截至二零二二年及二零二三年六月三十日止三個月，本集團的毛利率分別為</w:t>
      </w:r>
      <w:r>
        <w:rPr>
          <w:rFonts w:ascii="Arial" w:eastAsia="Arial"/>
          <w:color w:val="231F20"/>
        </w:rPr>
        <w:t>79.1% </w:t>
      </w:r>
      <w:r>
        <w:rPr>
          <w:color w:val="231F20"/>
          <w:spacing w:val="22"/>
        </w:rPr>
        <w:t>及</w:t>
      </w:r>
      <w:r>
        <w:rPr>
          <w:rFonts w:ascii="Arial" w:eastAsia="Arial"/>
          <w:color w:val="231F20"/>
        </w:rPr>
        <w:t>74.9%</w:t>
      </w:r>
      <w:r>
        <w:rPr>
          <w:color w:val="231F20"/>
          <w:spacing w:val="6"/>
        </w:rPr>
        <w:t>。截至二零二三年六月</w:t>
      </w:r>
      <w:r>
        <w:rPr>
          <w:color w:val="231F20"/>
          <w:spacing w:val="1"/>
        </w:rPr>
        <w:t>三十日止三個月的毛利率減少主要由於截至二零二三年六月三十日止三個月食品及飲料的成本增加所致。</w:t>
      </w:r>
    </w:p>
    <w:p>
      <w:pPr>
        <w:pStyle w:val="BodyText"/>
        <w:rPr>
          <w:sz w:val="14"/>
        </w:rPr>
      </w:pPr>
    </w:p>
    <w:p>
      <w:pPr>
        <w:pStyle w:val="Heading3"/>
        <w:spacing w:line="240" w:lineRule="auto"/>
      </w:pPr>
      <w:r>
        <w:rPr>
          <w:color w:val="CDAD4F"/>
        </w:rPr>
        <w:t>其他收入及其他收益或虧損</w:t>
      </w:r>
    </w:p>
    <w:p>
      <w:pPr>
        <w:pStyle w:val="BodyText"/>
        <w:spacing w:before="10"/>
        <w:rPr>
          <w:rFonts w:ascii="Microsoft JhengHei"/>
          <w:b/>
          <w:sz w:val="12"/>
        </w:rPr>
      </w:pPr>
    </w:p>
    <w:p>
      <w:pPr>
        <w:pStyle w:val="Heading4"/>
        <w:tabs>
          <w:tab w:pos="8460" w:val="left" w:leader="none"/>
        </w:tabs>
        <w:spacing w:line="232" w:lineRule="auto" w:before="65"/>
        <w:ind w:left="7043" w:right="585"/>
        <w:rPr>
          <w:rFonts w:ascii="Arial Unicode MS" w:eastAsia="Arial Unicode MS" w:hint="eastAsia"/>
          <w:b w:val="0"/>
        </w:rPr>
      </w:pPr>
      <w:r>
        <w:rPr>
          <w:color w:val="BC9A1A"/>
          <w:spacing w:val="3"/>
        </w:rPr>
        <w:t>截至六月三十日止三個月   二零二三</w:t>
      </w:r>
      <w:r>
        <w:rPr>
          <w:color w:val="BC9A1A"/>
        </w:rPr>
        <w:t>年</w:t>
        <w:tab/>
      </w:r>
      <w:r>
        <w:rPr>
          <w:rFonts w:ascii="Arial Unicode MS" w:eastAsia="Arial Unicode MS" w:hint="eastAsia"/>
          <w:b w:val="0"/>
          <w:color w:val="BC9A1A"/>
          <w:spacing w:val="3"/>
        </w:rPr>
        <w:t>二零二二</w:t>
      </w:r>
      <w:r>
        <w:rPr>
          <w:rFonts w:ascii="Arial Unicode MS" w:eastAsia="Arial Unicode MS" w:hint="eastAsia"/>
          <w:b w:val="0"/>
          <w:color w:val="BC9A1A"/>
          <w:spacing w:val="-12"/>
        </w:rPr>
        <w:t>年</w:t>
      </w:r>
    </w:p>
    <w:p>
      <w:pPr>
        <w:tabs>
          <w:tab w:pos="1417" w:val="left" w:leader="none"/>
        </w:tabs>
        <w:spacing w:line="313" w:lineRule="exact" w:before="0"/>
        <w:ind w:left="0" w:right="585" w:firstLine="0"/>
        <w:jc w:val="right"/>
        <w:rPr>
          <w:sz w:val="18"/>
        </w:rPr>
      </w:pPr>
      <w:r>
        <w:rPr>
          <w:rFonts w:ascii="Microsoft JhengHei" w:eastAsia="Microsoft JhengHei" w:hint="eastAsia"/>
          <w:b/>
          <w:color w:val="BC9A1A"/>
          <w:spacing w:val="3"/>
          <w:sz w:val="18"/>
        </w:rPr>
        <w:t>千港</w:t>
      </w:r>
      <w:r>
        <w:rPr>
          <w:rFonts w:ascii="Microsoft JhengHei" w:eastAsia="Microsoft JhengHei" w:hint="eastAsia"/>
          <w:b/>
          <w:color w:val="BC9A1A"/>
          <w:sz w:val="18"/>
        </w:rPr>
        <w:t>元</w:t>
        <w:tab/>
      </w:r>
      <w:r>
        <w:rPr>
          <w:color w:val="BC9A1A"/>
          <w:spacing w:val="3"/>
          <w:sz w:val="18"/>
        </w:rPr>
        <w:t>千港元</w:t>
      </w:r>
    </w:p>
    <w:p>
      <w:pPr>
        <w:tabs>
          <w:tab w:pos="1417" w:val="left" w:leader="none"/>
        </w:tabs>
        <w:spacing w:line="329" w:lineRule="exact" w:before="0"/>
        <w:ind w:left="0" w:right="498" w:firstLine="0"/>
        <w:jc w:val="right"/>
        <w:rPr>
          <w:sz w:val="18"/>
        </w:rPr>
      </w:pPr>
      <w:r>
        <w:rPr>
          <w:rFonts w:ascii="Microsoft JhengHei" w:eastAsia="Microsoft JhengHei" w:hint="eastAsia"/>
          <w:b/>
          <w:color w:val="BC9A1A"/>
          <w:sz w:val="18"/>
        </w:rPr>
        <w:t>（</w:t>
      </w:r>
      <w:r>
        <w:rPr>
          <w:rFonts w:ascii="Microsoft JhengHei" w:eastAsia="Microsoft JhengHei" w:hint="eastAsia"/>
          <w:b/>
          <w:color w:val="BC9A1A"/>
          <w:spacing w:val="3"/>
          <w:sz w:val="18"/>
        </w:rPr>
        <w:t>未經審</w:t>
      </w:r>
      <w:r>
        <w:rPr>
          <w:rFonts w:ascii="Microsoft JhengHei" w:eastAsia="Microsoft JhengHei" w:hint="eastAsia"/>
          <w:b/>
          <w:color w:val="BC9A1A"/>
          <w:sz w:val="18"/>
        </w:rPr>
        <w:t>核）</w:t>
        <w:tab/>
      </w:r>
      <w:r>
        <w:rPr>
          <w:color w:val="BC9A1A"/>
          <w:sz w:val="18"/>
        </w:rPr>
        <w:t>（</w:t>
      </w:r>
      <w:r>
        <w:rPr>
          <w:color w:val="BC9A1A"/>
          <w:spacing w:val="3"/>
          <w:sz w:val="18"/>
        </w:rPr>
        <w:t>未經審</w:t>
      </w:r>
      <w:r>
        <w:rPr>
          <w:color w:val="BC9A1A"/>
          <w:sz w:val="18"/>
        </w:rPr>
        <w:t>核）</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0"/>
        <w:gridCol w:w="1418"/>
        <w:gridCol w:w="1418"/>
      </w:tblGrid>
      <w:tr>
        <w:trPr>
          <w:trHeight w:val="709" w:hRule="atLeast"/>
        </w:trPr>
        <w:tc>
          <w:tcPr>
            <w:tcW w:w="6520" w:type="dxa"/>
            <w:tcBorders>
              <w:top w:val="single" w:sz="12" w:space="0" w:color="BC9A1A"/>
            </w:tcBorders>
          </w:tcPr>
          <w:p>
            <w:pPr>
              <w:pStyle w:val="TableParagraph"/>
              <w:spacing w:before="16"/>
              <w:rPr>
                <w:sz w:val="21"/>
              </w:rPr>
            </w:pPr>
          </w:p>
          <w:p>
            <w:pPr>
              <w:pStyle w:val="TableParagraph"/>
              <w:spacing w:line="307" w:lineRule="exact"/>
              <w:ind w:left="15"/>
              <w:rPr>
                <w:sz w:val="18"/>
              </w:rPr>
            </w:pPr>
            <w:r>
              <w:rPr>
                <w:color w:val="231F20"/>
                <w:sz w:val="18"/>
              </w:rPr>
              <w:t>銀行結餘的利息收入</w:t>
            </w:r>
          </w:p>
        </w:tc>
        <w:tc>
          <w:tcPr>
            <w:tcW w:w="1418" w:type="dxa"/>
            <w:tcBorders>
              <w:top w:val="single" w:sz="12" w:space="0" w:color="BC9A1A"/>
            </w:tcBorders>
            <w:shd w:val="clear" w:color="auto" w:fill="F6F2E8"/>
          </w:tcPr>
          <w:p>
            <w:pPr>
              <w:pStyle w:val="TableParagraph"/>
              <w:spacing w:before="11"/>
              <w:rPr>
                <w:sz w:val="24"/>
              </w:rPr>
            </w:pPr>
          </w:p>
          <w:p>
            <w:pPr>
              <w:pStyle w:val="TableParagraph"/>
              <w:ind w:right="97"/>
              <w:jc w:val="right"/>
              <w:rPr>
                <w:rFonts w:ascii="Arial"/>
                <w:b/>
                <w:sz w:val="18"/>
              </w:rPr>
            </w:pPr>
            <w:r>
              <w:rPr>
                <w:rFonts w:ascii="Arial"/>
                <w:b/>
                <w:color w:val="231F20"/>
                <w:w w:val="99"/>
                <w:sz w:val="18"/>
              </w:rPr>
              <w:t>9</w:t>
            </w:r>
          </w:p>
        </w:tc>
        <w:tc>
          <w:tcPr>
            <w:tcW w:w="1418" w:type="dxa"/>
            <w:tcBorders>
              <w:top w:val="single" w:sz="12" w:space="0" w:color="BC9A1A"/>
            </w:tcBorders>
          </w:tcPr>
          <w:p>
            <w:pPr>
              <w:pStyle w:val="TableParagraph"/>
              <w:spacing w:before="11"/>
              <w:rPr>
                <w:sz w:val="24"/>
              </w:rPr>
            </w:pPr>
          </w:p>
          <w:p>
            <w:pPr>
              <w:pStyle w:val="TableParagraph"/>
              <w:ind w:right="97"/>
              <w:jc w:val="right"/>
              <w:rPr>
                <w:rFonts w:ascii="Arial"/>
                <w:sz w:val="18"/>
              </w:rPr>
            </w:pPr>
            <w:r>
              <w:rPr>
                <w:rFonts w:ascii="Arial"/>
                <w:color w:val="231F20"/>
                <w:w w:val="99"/>
                <w:sz w:val="18"/>
              </w:rPr>
              <w:t>1</w:t>
            </w:r>
          </w:p>
        </w:tc>
      </w:tr>
      <w:tr>
        <w:trPr>
          <w:trHeight w:val="320" w:hRule="atLeast"/>
        </w:trPr>
        <w:tc>
          <w:tcPr>
            <w:tcW w:w="6520" w:type="dxa"/>
          </w:tcPr>
          <w:p>
            <w:pPr>
              <w:pStyle w:val="TableParagraph"/>
              <w:spacing w:line="300" w:lineRule="exact"/>
              <w:ind w:left="14"/>
              <w:rPr>
                <w:sz w:val="18"/>
              </w:rPr>
            </w:pPr>
            <w:r>
              <w:rPr>
                <w:color w:val="231F20"/>
                <w:sz w:val="18"/>
              </w:rPr>
              <w:t>應收貸款的利息收入</w:t>
            </w:r>
          </w:p>
        </w:tc>
        <w:tc>
          <w:tcPr>
            <w:tcW w:w="1418" w:type="dxa"/>
            <w:shd w:val="clear" w:color="auto" w:fill="F6F2E8"/>
          </w:tcPr>
          <w:p>
            <w:pPr>
              <w:pStyle w:val="TableParagraph"/>
              <w:spacing w:before="40"/>
              <w:ind w:right="97"/>
              <w:jc w:val="right"/>
              <w:rPr>
                <w:rFonts w:ascii="Arial"/>
                <w:b/>
                <w:sz w:val="18"/>
              </w:rPr>
            </w:pPr>
            <w:r>
              <w:rPr>
                <w:rFonts w:ascii="Arial"/>
                <w:b/>
                <w:color w:val="231F20"/>
                <w:sz w:val="18"/>
              </w:rPr>
              <w:t>60</w:t>
            </w:r>
          </w:p>
        </w:tc>
        <w:tc>
          <w:tcPr>
            <w:tcW w:w="1418" w:type="dxa"/>
          </w:tcPr>
          <w:p>
            <w:pPr>
              <w:pStyle w:val="TableParagraph"/>
              <w:spacing w:before="40"/>
              <w:ind w:right="97"/>
              <w:jc w:val="right"/>
              <w:rPr>
                <w:rFonts w:ascii="Arial"/>
                <w:sz w:val="18"/>
              </w:rPr>
            </w:pPr>
            <w:r>
              <w:rPr>
                <w:rFonts w:ascii="Arial"/>
                <w:color w:val="231F20"/>
                <w:sz w:val="18"/>
              </w:rPr>
              <w:t>60</w:t>
            </w:r>
          </w:p>
        </w:tc>
      </w:tr>
      <w:tr>
        <w:trPr>
          <w:trHeight w:val="320" w:hRule="atLeast"/>
        </w:trPr>
        <w:tc>
          <w:tcPr>
            <w:tcW w:w="6520" w:type="dxa"/>
          </w:tcPr>
          <w:p>
            <w:pPr>
              <w:pStyle w:val="TableParagraph"/>
              <w:spacing w:line="300" w:lineRule="exact"/>
              <w:ind w:left="14"/>
              <w:rPr>
                <w:sz w:val="18"/>
              </w:rPr>
            </w:pPr>
            <w:r>
              <w:rPr>
                <w:color w:val="231F20"/>
                <w:sz w:val="18"/>
              </w:rPr>
              <w:t>政府補助</w:t>
            </w:r>
          </w:p>
        </w:tc>
        <w:tc>
          <w:tcPr>
            <w:tcW w:w="1418" w:type="dxa"/>
            <w:shd w:val="clear" w:color="auto" w:fill="F6F2E8"/>
          </w:tcPr>
          <w:p>
            <w:pPr>
              <w:pStyle w:val="TableParagraph"/>
              <w:spacing w:before="40"/>
              <w:ind w:right="97"/>
              <w:jc w:val="right"/>
              <w:rPr>
                <w:rFonts w:ascii="Arial" w:hAnsi="Arial"/>
                <w:b/>
                <w:sz w:val="18"/>
              </w:rPr>
            </w:pPr>
            <w:r>
              <w:rPr>
                <w:rFonts w:ascii="Arial" w:hAnsi="Arial"/>
                <w:b/>
                <w:color w:val="231F20"/>
                <w:w w:val="89"/>
                <w:sz w:val="18"/>
              </w:rPr>
              <w:t>–</w:t>
            </w:r>
          </w:p>
        </w:tc>
        <w:tc>
          <w:tcPr>
            <w:tcW w:w="1418" w:type="dxa"/>
          </w:tcPr>
          <w:p>
            <w:pPr>
              <w:pStyle w:val="TableParagraph"/>
              <w:spacing w:before="40"/>
              <w:ind w:right="97"/>
              <w:jc w:val="right"/>
              <w:rPr>
                <w:rFonts w:ascii="Arial"/>
                <w:sz w:val="18"/>
              </w:rPr>
            </w:pPr>
            <w:r>
              <w:rPr>
                <w:rFonts w:ascii="Arial"/>
                <w:color w:val="231F20"/>
                <w:sz w:val="18"/>
              </w:rPr>
              <w:t>860</w:t>
            </w:r>
          </w:p>
        </w:tc>
      </w:tr>
      <w:tr>
        <w:trPr>
          <w:trHeight w:val="320" w:hRule="atLeast"/>
        </w:trPr>
        <w:tc>
          <w:tcPr>
            <w:tcW w:w="6520" w:type="dxa"/>
          </w:tcPr>
          <w:p>
            <w:pPr>
              <w:pStyle w:val="TableParagraph"/>
              <w:spacing w:line="300" w:lineRule="exact"/>
              <w:ind w:left="15"/>
              <w:rPr>
                <w:sz w:val="18"/>
              </w:rPr>
            </w:pPr>
            <w:r>
              <w:rPr>
                <w:color w:val="231F20"/>
                <w:sz w:val="18"/>
              </w:rPr>
              <w:t>新型冠狀病毒有關租金寬減</w:t>
            </w:r>
          </w:p>
        </w:tc>
        <w:tc>
          <w:tcPr>
            <w:tcW w:w="1418" w:type="dxa"/>
            <w:shd w:val="clear" w:color="auto" w:fill="F6F2E8"/>
          </w:tcPr>
          <w:p>
            <w:pPr>
              <w:pStyle w:val="TableParagraph"/>
              <w:spacing w:before="40"/>
              <w:ind w:right="97"/>
              <w:jc w:val="right"/>
              <w:rPr>
                <w:rFonts w:ascii="Arial" w:hAnsi="Arial"/>
                <w:b/>
                <w:sz w:val="18"/>
              </w:rPr>
            </w:pPr>
            <w:r>
              <w:rPr>
                <w:rFonts w:ascii="Arial" w:hAnsi="Arial"/>
                <w:b/>
                <w:color w:val="231F20"/>
                <w:w w:val="89"/>
                <w:sz w:val="18"/>
              </w:rPr>
              <w:t>–</w:t>
            </w:r>
          </w:p>
        </w:tc>
        <w:tc>
          <w:tcPr>
            <w:tcW w:w="1418" w:type="dxa"/>
          </w:tcPr>
          <w:p>
            <w:pPr>
              <w:pStyle w:val="TableParagraph"/>
              <w:spacing w:before="40"/>
              <w:ind w:right="97"/>
              <w:jc w:val="right"/>
              <w:rPr>
                <w:rFonts w:ascii="Arial"/>
                <w:sz w:val="18"/>
              </w:rPr>
            </w:pPr>
            <w:r>
              <w:rPr>
                <w:rFonts w:ascii="Arial"/>
                <w:color w:val="231F20"/>
                <w:sz w:val="18"/>
              </w:rPr>
              <w:t>43</w:t>
            </w:r>
          </w:p>
        </w:tc>
      </w:tr>
      <w:tr>
        <w:trPr>
          <w:trHeight w:val="301" w:hRule="atLeast"/>
        </w:trPr>
        <w:tc>
          <w:tcPr>
            <w:tcW w:w="6520" w:type="dxa"/>
            <w:tcBorders>
              <w:bottom w:val="single" w:sz="4" w:space="0" w:color="BC9A1A"/>
            </w:tcBorders>
          </w:tcPr>
          <w:p>
            <w:pPr>
              <w:pStyle w:val="TableParagraph"/>
              <w:spacing w:line="281" w:lineRule="exact"/>
              <w:ind w:left="15"/>
              <w:rPr>
                <w:sz w:val="18"/>
              </w:rPr>
            </w:pPr>
            <w:r>
              <w:rPr>
                <w:color w:val="231F20"/>
                <w:sz w:val="18"/>
              </w:rPr>
              <w:t>雜項收入</w:t>
            </w:r>
          </w:p>
        </w:tc>
        <w:tc>
          <w:tcPr>
            <w:tcW w:w="1418" w:type="dxa"/>
            <w:tcBorders>
              <w:bottom w:val="single" w:sz="4" w:space="0" w:color="BC9A1A"/>
            </w:tcBorders>
            <w:shd w:val="clear" w:color="auto" w:fill="F6F2E8"/>
          </w:tcPr>
          <w:p>
            <w:pPr>
              <w:pStyle w:val="TableParagraph"/>
              <w:spacing w:before="40"/>
              <w:ind w:right="97"/>
              <w:jc w:val="right"/>
              <w:rPr>
                <w:rFonts w:ascii="Arial"/>
                <w:b/>
                <w:sz w:val="18"/>
              </w:rPr>
            </w:pPr>
            <w:r>
              <w:rPr>
                <w:rFonts w:ascii="Arial"/>
                <w:b/>
                <w:color w:val="231F20"/>
                <w:sz w:val="18"/>
              </w:rPr>
              <w:t>19</w:t>
            </w:r>
          </w:p>
        </w:tc>
        <w:tc>
          <w:tcPr>
            <w:tcW w:w="1418" w:type="dxa"/>
            <w:tcBorders>
              <w:bottom w:val="single" w:sz="4" w:space="0" w:color="BC9A1A"/>
            </w:tcBorders>
          </w:tcPr>
          <w:p>
            <w:pPr>
              <w:pStyle w:val="TableParagraph"/>
              <w:spacing w:before="40"/>
              <w:ind w:right="97"/>
              <w:jc w:val="right"/>
              <w:rPr>
                <w:rFonts w:ascii="Arial"/>
                <w:sz w:val="18"/>
              </w:rPr>
            </w:pPr>
            <w:r>
              <w:rPr>
                <w:rFonts w:ascii="Arial"/>
                <w:color w:val="231F20"/>
                <w:sz w:val="18"/>
              </w:rPr>
              <w:t>41</w:t>
            </w:r>
          </w:p>
        </w:tc>
      </w:tr>
      <w:tr>
        <w:trPr>
          <w:trHeight w:val="695" w:hRule="atLeast"/>
        </w:trPr>
        <w:tc>
          <w:tcPr>
            <w:tcW w:w="6520" w:type="dxa"/>
            <w:tcBorders>
              <w:top w:val="single" w:sz="4" w:space="0" w:color="BC9A1A"/>
              <w:bottom w:val="single" w:sz="12" w:space="0" w:color="BC9A1A"/>
            </w:tcBorders>
          </w:tcPr>
          <w:p>
            <w:pPr>
              <w:pStyle w:val="TableParagraph"/>
              <w:spacing w:before="16"/>
              <w:rPr>
                <w:sz w:val="21"/>
              </w:rPr>
            </w:pPr>
          </w:p>
          <w:p>
            <w:pPr>
              <w:pStyle w:val="TableParagraph"/>
              <w:spacing w:line="293" w:lineRule="exact"/>
              <w:ind w:left="15"/>
              <w:rPr>
                <w:sz w:val="18"/>
              </w:rPr>
            </w:pPr>
            <w:r>
              <w:rPr>
                <w:color w:val="231F20"/>
                <w:sz w:val="18"/>
              </w:rPr>
              <w:t>總計</w:t>
            </w:r>
          </w:p>
        </w:tc>
        <w:tc>
          <w:tcPr>
            <w:tcW w:w="1418" w:type="dxa"/>
            <w:tcBorders>
              <w:top w:val="single" w:sz="4" w:space="0" w:color="BC9A1A"/>
              <w:bottom w:val="single" w:sz="12" w:space="0" w:color="BC9A1A"/>
            </w:tcBorders>
            <w:shd w:val="clear" w:color="auto" w:fill="F6F2E8"/>
          </w:tcPr>
          <w:p>
            <w:pPr>
              <w:pStyle w:val="TableParagraph"/>
              <w:spacing w:before="11"/>
              <w:rPr>
                <w:sz w:val="24"/>
              </w:rPr>
            </w:pPr>
          </w:p>
          <w:p>
            <w:pPr>
              <w:pStyle w:val="TableParagraph"/>
              <w:ind w:right="97"/>
              <w:jc w:val="right"/>
              <w:rPr>
                <w:rFonts w:ascii="Arial"/>
                <w:b/>
                <w:sz w:val="18"/>
              </w:rPr>
            </w:pPr>
            <w:r>
              <w:rPr>
                <w:rFonts w:ascii="Arial"/>
                <w:b/>
                <w:color w:val="231F20"/>
                <w:sz w:val="18"/>
              </w:rPr>
              <w:t>88</w:t>
            </w:r>
          </w:p>
        </w:tc>
        <w:tc>
          <w:tcPr>
            <w:tcW w:w="1418" w:type="dxa"/>
            <w:tcBorders>
              <w:top w:val="single" w:sz="4" w:space="0" w:color="BC9A1A"/>
              <w:bottom w:val="single" w:sz="12" w:space="0" w:color="BC9A1A"/>
            </w:tcBorders>
          </w:tcPr>
          <w:p>
            <w:pPr>
              <w:pStyle w:val="TableParagraph"/>
              <w:spacing w:before="11"/>
              <w:rPr>
                <w:sz w:val="24"/>
              </w:rPr>
            </w:pPr>
          </w:p>
          <w:p>
            <w:pPr>
              <w:pStyle w:val="TableParagraph"/>
              <w:ind w:right="97"/>
              <w:jc w:val="right"/>
              <w:rPr>
                <w:rFonts w:ascii="Arial"/>
                <w:sz w:val="18"/>
              </w:rPr>
            </w:pPr>
            <w:r>
              <w:rPr>
                <w:rFonts w:ascii="Arial"/>
                <w:color w:val="231F20"/>
                <w:sz w:val="18"/>
              </w:rPr>
              <w:t>1,005</w:t>
            </w:r>
          </w:p>
        </w:tc>
      </w:tr>
    </w:tbl>
    <w:p>
      <w:pPr>
        <w:spacing w:after="0"/>
        <w:jc w:val="right"/>
        <w:rPr>
          <w:rFonts w:ascii="Arial"/>
          <w:sz w:val="18"/>
        </w:rPr>
        <w:sectPr>
          <w:headerReference w:type="default" r:id="rId69"/>
          <w:footerReference w:type="default" r:id="rId70"/>
          <w:pgSz w:w="11910" w:h="16160"/>
          <w:pgMar w:header="0" w:footer="650" w:top="1300" w:bottom="840" w:left="1000" w:right="940"/>
          <w:pgNumType w:start="11"/>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line="244" w:lineRule="auto" w:before="44"/>
        <w:ind w:left="417" w:right="181"/>
        <w:jc w:val="both"/>
      </w:pPr>
      <w:r>
        <w:rPr>
          <w:color w:val="231F20"/>
        </w:rPr>
        <w:t>本集團的其他收入及其他收益或虧損主要由利息收入、政府補助、雜項收入及新型冠狀病毒有關租金寬減組成。本集團的其他收入及其他收益或虧損由截至二零二二年六月三十日止三個月約</w:t>
      </w:r>
      <w:r>
        <w:rPr>
          <w:rFonts w:ascii="Arial" w:eastAsia="Arial"/>
          <w:color w:val="231F20"/>
        </w:rPr>
        <w:t>1.0 </w:t>
      </w:r>
      <w:r>
        <w:rPr>
          <w:color w:val="231F20"/>
        </w:rPr>
        <w:t>百萬港元減少至截至二零二三年六月三十日止三個月約</w:t>
      </w:r>
      <w:r>
        <w:rPr>
          <w:rFonts w:ascii="Arial" w:eastAsia="Arial"/>
          <w:color w:val="231F20"/>
        </w:rPr>
        <w:t>0.1 </w:t>
      </w:r>
      <w:r>
        <w:rPr>
          <w:color w:val="231F20"/>
        </w:rPr>
        <w:t>百萬港元。其他收入及其他收益或虧損減少主要歸因於截至二零二三年六月三十日止三個月政府補助減少。</w:t>
      </w:r>
    </w:p>
    <w:p>
      <w:pPr>
        <w:pStyle w:val="BodyText"/>
        <w:spacing w:before="1"/>
        <w:rPr>
          <w:sz w:val="14"/>
        </w:rPr>
      </w:pPr>
    </w:p>
    <w:p>
      <w:pPr>
        <w:pStyle w:val="Heading3"/>
        <w:ind w:left="417"/>
      </w:pPr>
      <w:r>
        <w:rPr>
          <w:color w:val="CDAD4F"/>
        </w:rPr>
        <w:t>員工成本及僱員</w:t>
      </w:r>
    </w:p>
    <w:p>
      <w:pPr>
        <w:pStyle w:val="BodyText"/>
        <w:spacing w:line="244" w:lineRule="auto"/>
        <w:ind w:left="417" w:right="186"/>
        <w:jc w:val="both"/>
      </w:pPr>
      <w:r>
        <w:rPr>
          <w:color w:val="231F20"/>
        </w:rPr>
        <w:t>本集團的員工成本主要包括薪金、工資及津貼、退休金費用及其他僱員福利。截至二零二二年及二零二三年六月三十日止三個月，本集團的員工成本維持穩定，分別為</w:t>
      </w:r>
      <w:r>
        <w:rPr>
          <w:rFonts w:ascii="Arial" w:eastAsia="Arial"/>
          <w:color w:val="231F20"/>
        </w:rPr>
        <w:t>4.3 </w:t>
      </w:r>
      <w:r>
        <w:rPr>
          <w:color w:val="231F20"/>
        </w:rPr>
        <w:t>百萬港元及</w:t>
      </w:r>
      <w:r>
        <w:rPr>
          <w:rFonts w:ascii="Arial" w:eastAsia="Arial"/>
          <w:color w:val="231F20"/>
        </w:rPr>
        <w:t>4.2 </w:t>
      </w:r>
      <w:r>
        <w:rPr>
          <w:color w:val="231F20"/>
        </w:rPr>
        <w:t>百萬港元。</w:t>
      </w:r>
    </w:p>
    <w:p>
      <w:pPr>
        <w:pStyle w:val="BodyText"/>
        <w:spacing w:before="13"/>
        <w:rPr>
          <w:sz w:val="13"/>
        </w:rPr>
      </w:pPr>
    </w:p>
    <w:p>
      <w:pPr>
        <w:pStyle w:val="Heading3"/>
        <w:spacing w:before="1"/>
        <w:ind w:left="417"/>
      </w:pPr>
      <w:r>
        <w:rPr>
          <w:color w:val="CDAD4F"/>
        </w:rPr>
        <w:t>折舊開支</w:t>
      </w:r>
    </w:p>
    <w:p>
      <w:pPr>
        <w:pStyle w:val="BodyText"/>
        <w:spacing w:line="244" w:lineRule="auto"/>
        <w:ind w:left="417" w:right="188"/>
        <w:jc w:val="both"/>
      </w:pPr>
      <w:r>
        <w:rPr>
          <w:color w:val="231F20"/>
        </w:rPr>
        <w:t>本集團的折舊開支主要包括使用權資產以及傢俬及固定裝置折舊。截至二零二二年及二零二三年六月三十日止三個月，本集團的折舊開支維持穩定，分別為</w:t>
      </w:r>
      <w:r>
        <w:rPr>
          <w:rFonts w:ascii="Arial" w:eastAsia="Arial"/>
          <w:color w:val="231F20"/>
        </w:rPr>
        <w:t>1.1 </w:t>
      </w:r>
      <w:r>
        <w:rPr>
          <w:color w:val="231F20"/>
        </w:rPr>
        <w:t>百萬港元及</w:t>
      </w:r>
      <w:r>
        <w:rPr>
          <w:rFonts w:ascii="Arial" w:eastAsia="Arial"/>
          <w:color w:val="231F20"/>
        </w:rPr>
        <w:t>1.0 </w:t>
      </w:r>
      <w:r>
        <w:rPr>
          <w:color w:val="231F20"/>
        </w:rPr>
        <w:t>百萬港元。</w:t>
      </w:r>
    </w:p>
    <w:p>
      <w:pPr>
        <w:pStyle w:val="BodyText"/>
        <w:spacing w:before="13"/>
        <w:rPr>
          <w:sz w:val="13"/>
        </w:rPr>
      </w:pPr>
    </w:p>
    <w:p>
      <w:pPr>
        <w:pStyle w:val="Heading3"/>
        <w:ind w:left="417"/>
      </w:pPr>
      <w:r>
        <w:rPr>
          <w:color w:val="CDAD4F"/>
        </w:rPr>
        <w:t>物業租金及相關開支</w:t>
      </w:r>
    </w:p>
    <w:p>
      <w:pPr>
        <w:pStyle w:val="BodyText"/>
        <w:spacing w:line="244" w:lineRule="auto"/>
        <w:ind w:left="417" w:right="187"/>
        <w:jc w:val="both"/>
      </w:pPr>
      <w:r>
        <w:rPr>
          <w:color w:val="231F20"/>
        </w:rPr>
        <w:t>本集團於截至二零二三年六月三十日止三個月的物業租金及相關開支約為</w:t>
      </w:r>
      <w:r>
        <w:rPr>
          <w:rFonts w:ascii="Arial" w:eastAsia="Arial"/>
          <w:color w:val="231F20"/>
        </w:rPr>
        <w:t>1.0 </w:t>
      </w:r>
      <w:r>
        <w:rPr>
          <w:color w:val="231F20"/>
        </w:rPr>
        <w:t>百萬港元，較截至二零二二年六月三十日止三個月期間約</w:t>
      </w:r>
      <w:r>
        <w:rPr>
          <w:rFonts w:ascii="Arial" w:eastAsia="Arial"/>
          <w:color w:val="231F20"/>
        </w:rPr>
        <w:t>0.2 </w:t>
      </w:r>
      <w:r>
        <w:rPr>
          <w:color w:val="231F20"/>
        </w:rPr>
        <w:t>百萬港元增加約</w:t>
      </w:r>
      <w:r>
        <w:rPr>
          <w:rFonts w:ascii="Arial" w:eastAsia="Arial"/>
          <w:color w:val="231F20"/>
        </w:rPr>
        <w:t>400.0%</w:t>
      </w:r>
      <w:r>
        <w:rPr>
          <w:color w:val="231F20"/>
        </w:rPr>
        <w:t>。物業租金及相關開支增加乃主要由於截至二零二三年六月三十日止三個月本集團訂有短期租約的若干餐廳所致。</w:t>
      </w:r>
    </w:p>
    <w:p>
      <w:pPr>
        <w:pStyle w:val="BodyText"/>
        <w:spacing w:before="15"/>
        <w:rPr>
          <w:sz w:val="13"/>
        </w:rPr>
      </w:pPr>
    </w:p>
    <w:p>
      <w:pPr>
        <w:pStyle w:val="Heading3"/>
        <w:ind w:left="417"/>
      </w:pPr>
      <w:r>
        <w:rPr>
          <w:color w:val="CDAD4F"/>
        </w:rPr>
        <w:t>燃料及公用設施開支</w:t>
      </w:r>
    </w:p>
    <w:p>
      <w:pPr>
        <w:pStyle w:val="BodyText"/>
        <w:spacing w:line="244" w:lineRule="auto"/>
        <w:ind w:left="417" w:right="189"/>
        <w:jc w:val="both"/>
      </w:pPr>
      <w:r>
        <w:rPr>
          <w:color w:val="231F20"/>
        </w:rPr>
        <w:t>截至二零二三年六月三十日止三個月，本集團的燃料及公用設施開支主要包括本集團的燃料開支、電費及水費且金額約為</w:t>
      </w:r>
      <w:r>
        <w:rPr>
          <w:rFonts w:ascii="Arial" w:eastAsia="Arial"/>
          <w:color w:val="231F20"/>
        </w:rPr>
        <w:t>0.6 </w:t>
      </w:r>
      <w:r>
        <w:rPr>
          <w:color w:val="231F20"/>
        </w:rPr>
        <w:t>百萬港元，較截至二零二二年六月三十日止三個月約</w:t>
      </w:r>
      <w:r>
        <w:rPr>
          <w:rFonts w:ascii="Arial" w:eastAsia="Arial"/>
          <w:color w:val="231F20"/>
        </w:rPr>
        <w:t>0.4 </w:t>
      </w:r>
      <w:r>
        <w:rPr>
          <w:color w:val="231F20"/>
        </w:rPr>
        <w:t>百萬港元增加約</w:t>
      </w:r>
      <w:r>
        <w:rPr>
          <w:rFonts w:ascii="Arial" w:eastAsia="Arial"/>
          <w:color w:val="231F20"/>
        </w:rPr>
        <w:t>50.0%</w:t>
      </w:r>
      <w:r>
        <w:rPr>
          <w:color w:val="231F20"/>
        </w:rPr>
        <w:t>。燃料及公用設施開支增加乃主要由於截至二零二三年六月三十日止三個月的電力及燃料成本上漲所致。</w:t>
      </w:r>
    </w:p>
    <w:p>
      <w:pPr>
        <w:pStyle w:val="BodyText"/>
        <w:spacing w:before="14"/>
        <w:rPr>
          <w:sz w:val="13"/>
        </w:rPr>
      </w:pPr>
    </w:p>
    <w:p>
      <w:pPr>
        <w:pStyle w:val="Heading3"/>
        <w:ind w:left="417"/>
      </w:pPr>
      <w:r>
        <w:rPr>
          <w:color w:val="CDAD4F"/>
        </w:rPr>
        <w:t>行政開支</w:t>
      </w:r>
    </w:p>
    <w:p>
      <w:pPr>
        <w:pStyle w:val="BodyText"/>
        <w:spacing w:line="244" w:lineRule="auto"/>
        <w:ind w:left="417" w:right="185"/>
        <w:jc w:val="both"/>
      </w:pPr>
      <w:r>
        <w:rPr>
          <w:color w:val="231F20"/>
        </w:rPr>
        <w:t>本集團的行政開支主要指其經營業務產生的開支，包括清潔費、耗材、運輸及差旅、信用卡佣金、捐款、酬酢、維修及保養、保險、法律及專業費用以及營銷及推廣開支。截至二零二二年及二零二三年六月三十日止三個月，本集團的行政開支維持穩定，均為</w:t>
      </w:r>
      <w:r>
        <w:rPr>
          <w:rFonts w:ascii="Arial" w:eastAsia="Arial"/>
          <w:color w:val="231F20"/>
        </w:rPr>
        <w:t>3.1 </w:t>
      </w:r>
      <w:r>
        <w:rPr>
          <w:color w:val="231F20"/>
        </w:rPr>
        <w:t>百萬港元。</w:t>
      </w:r>
    </w:p>
    <w:p>
      <w:pPr>
        <w:pStyle w:val="BodyText"/>
        <w:spacing w:before="14"/>
        <w:rPr>
          <w:sz w:val="13"/>
        </w:rPr>
      </w:pPr>
    </w:p>
    <w:p>
      <w:pPr>
        <w:pStyle w:val="Heading3"/>
        <w:ind w:left="417"/>
      </w:pPr>
      <w:r>
        <w:rPr>
          <w:color w:val="CDAD4F"/>
        </w:rPr>
        <w:t>財務成本</w:t>
      </w:r>
    </w:p>
    <w:p>
      <w:pPr>
        <w:pStyle w:val="BodyText"/>
        <w:spacing w:line="244" w:lineRule="auto"/>
        <w:ind w:left="417" w:right="184" w:hanging="1"/>
        <w:jc w:val="both"/>
      </w:pPr>
      <w:r>
        <w:rPr>
          <w:color w:val="231F20"/>
        </w:rPr>
        <w:t>截至二零二二年及二零二三年六月三十日止三個月，本集團的財務成本維持穩定，分別約為</w:t>
      </w:r>
      <w:r>
        <w:rPr>
          <w:rFonts w:ascii="Arial" w:eastAsia="Arial"/>
          <w:color w:val="231F20"/>
        </w:rPr>
        <w:t>0.2 </w:t>
      </w:r>
      <w:r>
        <w:rPr>
          <w:color w:val="231F20"/>
        </w:rPr>
        <w:t>百萬港元及</w:t>
      </w:r>
      <w:r>
        <w:rPr>
          <w:rFonts w:ascii="Arial" w:eastAsia="Arial"/>
          <w:color w:val="231F20"/>
        </w:rPr>
        <w:t>0.3 </w:t>
      </w:r>
      <w:r>
        <w:rPr>
          <w:color w:val="231F20"/>
        </w:rPr>
        <w:t>百萬港元。</w:t>
      </w:r>
    </w:p>
    <w:p>
      <w:pPr>
        <w:spacing w:after="0" w:line="244" w:lineRule="auto"/>
        <w:jc w:val="both"/>
        <w:sectPr>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3"/>
        <w:spacing w:before="48"/>
      </w:pPr>
      <w:r>
        <w:rPr>
          <w:color w:val="CDAD4F"/>
        </w:rPr>
        <w:t>所得稅開支</w:t>
      </w:r>
    </w:p>
    <w:p>
      <w:pPr>
        <w:pStyle w:val="BodyText"/>
        <w:spacing w:line="244" w:lineRule="auto"/>
        <w:ind w:left="133" w:right="471"/>
        <w:jc w:val="both"/>
      </w:pPr>
      <w:r>
        <w:rPr>
          <w:color w:val="231F20"/>
        </w:rPr>
        <w:t>本集團於截至二零二三年六月三十日止三個月的所得稅開支約為</w:t>
      </w:r>
      <w:r>
        <w:rPr>
          <w:rFonts w:ascii="Arial" w:eastAsia="Arial"/>
          <w:color w:val="231F20"/>
        </w:rPr>
        <w:t>0.1 </w:t>
      </w:r>
      <w:r>
        <w:rPr>
          <w:color w:val="231F20"/>
        </w:rPr>
        <w:t>百萬港元，而截至二零二二年六月三十日止三個月則為所得稅開支約</w:t>
      </w:r>
      <w:r>
        <w:rPr>
          <w:rFonts w:ascii="Arial" w:eastAsia="Arial"/>
          <w:color w:val="231F20"/>
        </w:rPr>
        <w:t>0.2 </w:t>
      </w:r>
      <w:r>
        <w:rPr>
          <w:color w:val="231F20"/>
        </w:rPr>
        <w:t>百萬港元。所得稅開支減少主要由於截至二零二三年六月三十日止三個月我們現有餐廳的應課稅收入減少。</w:t>
      </w:r>
    </w:p>
    <w:p>
      <w:pPr>
        <w:pStyle w:val="BodyText"/>
        <w:spacing w:before="14"/>
        <w:rPr>
          <w:sz w:val="13"/>
        </w:rPr>
      </w:pPr>
    </w:p>
    <w:p>
      <w:pPr>
        <w:pStyle w:val="Heading3"/>
        <w:spacing w:before="1"/>
      </w:pPr>
      <w:r>
        <w:rPr>
          <w:color w:val="CDAD4F"/>
        </w:rPr>
        <w:t>虧損</w:t>
      </w:r>
    </w:p>
    <w:p>
      <w:pPr>
        <w:pStyle w:val="BodyText"/>
        <w:spacing w:line="244" w:lineRule="auto"/>
        <w:ind w:left="133" w:right="469"/>
        <w:jc w:val="both"/>
      </w:pPr>
      <w:r>
        <w:rPr>
          <w:color w:val="231F20"/>
        </w:rPr>
        <w:t>本集團於截至二零二三年六月三十日止三個月錄得虧損約</w:t>
      </w:r>
      <w:r>
        <w:rPr>
          <w:rFonts w:ascii="Arial" w:eastAsia="Arial"/>
          <w:color w:val="231F20"/>
        </w:rPr>
        <w:t>4.8</w:t>
      </w:r>
      <w:r>
        <w:rPr>
          <w:color w:val="231F20"/>
        </w:rPr>
        <w:t>百萬港元，而二零二二年同期則錄得虧損約</w:t>
      </w:r>
      <w:r>
        <w:rPr>
          <w:rFonts w:ascii="Arial" w:eastAsia="Arial"/>
          <w:color w:val="231F20"/>
        </w:rPr>
        <w:t>2.7</w:t>
      </w:r>
      <w:r>
        <w:rPr>
          <w:color w:val="231F20"/>
        </w:rPr>
        <w:t>百萬港元。</w:t>
      </w:r>
      <w:r>
        <w:rPr>
          <w:color w:val="231F20"/>
          <w:w w:val="95"/>
        </w:rPr>
        <w:t>有關虧損增加乃主要由於</w:t>
      </w:r>
      <w:r>
        <w:rPr>
          <w:rFonts w:ascii="Arial" w:eastAsia="Arial"/>
          <w:color w:val="231F20"/>
          <w:w w:val="95"/>
        </w:rPr>
        <w:t>(i)     </w:t>
      </w:r>
      <w:r>
        <w:rPr>
          <w:color w:val="231F20"/>
          <w:w w:val="95"/>
        </w:rPr>
        <w:t>其他收入及收益或虧損增加，此乃主要由於截至二零二三年六月三十日止三個月並無政府補助；及</w:t>
      </w:r>
      <w:r>
        <w:rPr>
          <w:rFonts w:ascii="Arial" w:eastAsia="Arial"/>
          <w:color w:val="231F20"/>
          <w:w w:val="95"/>
        </w:rPr>
        <w:t>(ii)      </w:t>
      </w:r>
      <w:r>
        <w:rPr>
          <w:color w:val="231F20"/>
          <w:w w:val="95"/>
        </w:rPr>
        <w:t>物業租金及相關開支增加，此乃主要由於截至二零二三年六月三十日止三個月本集團訂有短期租約的若干</w:t>
      </w:r>
      <w:r>
        <w:rPr>
          <w:color w:val="231F20"/>
        </w:rPr>
        <w:t>餐廳所致。</w:t>
      </w:r>
    </w:p>
    <w:p>
      <w:pPr>
        <w:pStyle w:val="BodyText"/>
        <w:spacing w:before="14"/>
        <w:rPr>
          <w:sz w:val="13"/>
        </w:rPr>
      </w:pPr>
    </w:p>
    <w:p>
      <w:pPr>
        <w:pStyle w:val="Heading3"/>
      </w:pPr>
      <w:r>
        <w:rPr>
          <w:color w:val="CDAD4F"/>
          <w:spacing w:val="4"/>
        </w:rPr>
        <w:t>上市所得款項淨額用途</w:t>
      </w:r>
    </w:p>
    <w:p>
      <w:pPr>
        <w:pStyle w:val="BodyText"/>
        <w:spacing w:line="232" w:lineRule="auto" w:before="3"/>
        <w:ind w:left="133" w:right="467"/>
        <w:jc w:val="both"/>
      </w:pPr>
      <w:r>
        <w:rPr>
          <w:color w:val="231F20"/>
          <w:spacing w:val="-5"/>
        </w:rPr>
        <w:t>上市所得款項淨額</w:t>
      </w:r>
      <w:r>
        <w:rPr>
          <w:color w:val="231F20"/>
          <w:spacing w:val="3"/>
        </w:rPr>
        <w:t>（</w:t>
      </w:r>
      <w:r>
        <w:rPr>
          <w:color w:val="231F20"/>
          <w:spacing w:val="5"/>
        </w:rPr>
        <w:t>經扣除本公司就此支付的實際包銷費用及開支</w:t>
      </w:r>
      <w:r>
        <w:rPr>
          <w:color w:val="231F20"/>
          <w:spacing w:val="-73"/>
        </w:rPr>
        <w:t>）</w:t>
      </w:r>
      <w:r>
        <w:rPr>
          <w:color w:val="231F20"/>
          <w:spacing w:val="13"/>
        </w:rPr>
        <w:t>約為</w:t>
      </w:r>
      <w:r>
        <w:rPr>
          <w:rFonts w:ascii="Arial" w:eastAsia="Arial"/>
          <w:color w:val="231F20"/>
        </w:rPr>
        <w:t>41.3</w:t>
      </w:r>
      <w:r>
        <w:rPr>
          <w:rFonts w:ascii="Arial" w:eastAsia="Arial"/>
          <w:color w:val="231F20"/>
          <w:spacing w:val="-29"/>
        </w:rPr>
        <w:t> </w:t>
      </w:r>
      <w:r>
        <w:rPr>
          <w:color w:val="231F20"/>
          <w:spacing w:val="3"/>
        </w:rPr>
        <w:t>百萬港元。所得款項擬定用途列載於本</w:t>
      </w:r>
      <w:r>
        <w:rPr>
          <w:color w:val="231F20"/>
        </w:rPr>
        <w:t>公司日期為二零一六年八月一日的售股章程</w:t>
      </w:r>
      <w:r>
        <w:rPr>
          <w:color w:val="231F20"/>
          <w:spacing w:val="-90"/>
        </w:rPr>
        <w:t>（</w:t>
      </w:r>
      <w:r>
        <w:rPr>
          <w:color w:val="231F20"/>
        </w:rPr>
        <w:t>「</w:t>
      </w:r>
      <w:r>
        <w:rPr>
          <w:rFonts w:ascii="Microsoft JhengHei" w:eastAsia="Microsoft JhengHei" w:hint="eastAsia"/>
          <w:b/>
          <w:color w:val="231F20"/>
          <w:spacing w:val="3"/>
        </w:rPr>
        <w:t>售股章程</w:t>
      </w:r>
      <w:r>
        <w:rPr>
          <w:color w:val="231F20"/>
          <w:spacing w:val="-90"/>
        </w:rPr>
        <w:t>」</w:t>
      </w:r>
      <w:r>
        <w:rPr>
          <w:color w:val="231F20"/>
          <w:spacing w:val="-75"/>
        </w:rPr>
        <w:t>）</w:t>
      </w:r>
      <w:r>
        <w:rPr>
          <w:color w:val="231F20"/>
          <w:spacing w:val="-9"/>
        </w:rPr>
        <w:t>及其後經修訂</w:t>
      </w:r>
      <w:r>
        <w:rPr>
          <w:color w:val="231F20"/>
        </w:rPr>
        <w:t>（</w:t>
      </w:r>
      <w:r>
        <w:rPr>
          <w:color w:val="231F20"/>
          <w:spacing w:val="3"/>
        </w:rPr>
        <w:t>如本公司日期為二零一八年四月九日、二零</w:t>
      </w:r>
      <w:r>
        <w:rPr>
          <w:color w:val="231F20"/>
          <w:spacing w:val="-1"/>
        </w:rPr>
        <w:t>一八年十月九日及二零二零年六月二十四日的公佈</w:t>
      </w:r>
      <w:r>
        <w:rPr>
          <w:color w:val="231F20"/>
          <w:spacing w:val="-90"/>
        </w:rPr>
        <w:t>（</w:t>
      </w:r>
      <w:r>
        <w:rPr>
          <w:color w:val="231F20"/>
        </w:rPr>
        <w:t>「</w:t>
      </w:r>
      <w:r>
        <w:rPr>
          <w:rFonts w:ascii="Microsoft JhengHei" w:eastAsia="Microsoft JhengHei" w:hint="eastAsia"/>
          <w:b/>
          <w:color w:val="231F20"/>
          <w:spacing w:val="3"/>
        </w:rPr>
        <w:t>該等公佈</w:t>
      </w:r>
      <w:r>
        <w:rPr>
          <w:color w:val="231F20"/>
          <w:spacing w:val="-90"/>
        </w:rPr>
        <w:t>」</w:t>
      </w:r>
      <w:r>
        <w:rPr>
          <w:color w:val="231F20"/>
          <w:spacing w:val="-74"/>
        </w:rPr>
        <w:t>）</w:t>
      </w:r>
      <w:r>
        <w:rPr>
          <w:color w:val="231F20"/>
          <w:spacing w:val="3"/>
        </w:rPr>
        <w:t>所概述</w:t>
      </w:r>
      <w:r>
        <w:rPr>
          <w:color w:val="231F20"/>
          <w:spacing w:val="-90"/>
        </w:rPr>
        <w:t>）</w:t>
      </w:r>
      <w:r>
        <w:rPr>
          <w:color w:val="231F20"/>
          <w:spacing w:val="3"/>
        </w:rPr>
        <w:t>。本公司已於二零二二年三月三十一日前悉</w:t>
      </w:r>
      <w:r>
        <w:rPr>
          <w:color w:val="231F20"/>
          <w:spacing w:val="1"/>
        </w:rPr>
        <w:t>數動用全部上市所得款項。</w:t>
      </w:r>
    </w:p>
    <w:p>
      <w:pPr>
        <w:pStyle w:val="BodyText"/>
        <w:spacing w:before="11"/>
        <w:rPr>
          <w:sz w:val="14"/>
        </w:rPr>
      </w:pPr>
    </w:p>
    <w:p>
      <w:pPr>
        <w:pStyle w:val="Heading3"/>
        <w:spacing w:line="389" w:lineRule="exact"/>
      </w:pPr>
      <w:r>
        <w:rPr>
          <w:color w:val="CDAD4F"/>
        </w:rPr>
        <w:t>發行股份所得款項淨額的用途</w:t>
      </w:r>
    </w:p>
    <w:p>
      <w:pPr>
        <w:pStyle w:val="BodyText"/>
        <w:spacing w:line="321" w:lineRule="exact"/>
        <w:ind w:left="133"/>
      </w:pPr>
      <w:r>
        <w:rPr>
          <w:color w:val="231F20"/>
          <w:spacing w:val="-3"/>
        </w:rPr>
        <w:t>除上市所得款項淨額外，本公司從以下發行本公司普通股</w:t>
      </w:r>
      <w:r>
        <w:rPr>
          <w:color w:val="231F20"/>
          <w:spacing w:val="-90"/>
        </w:rPr>
        <w:t>（</w:t>
      </w:r>
      <w:r>
        <w:rPr>
          <w:color w:val="231F20"/>
        </w:rPr>
        <w:t>「</w:t>
      </w:r>
      <w:r>
        <w:rPr>
          <w:rFonts w:ascii="Microsoft JhengHei" w:eastAsia="Microsoft JhengHei" w:hint="eastAsia"/>
          <w:b/>
          <w:color w:val="231F20"/>
          <w:spacing w:val="1"/>
        </w:rPr>
        <w:t>股份</w:t>
      </w:r>
      <w:r>
        <w:rPr>
          <w:color w:val="231F20"/>
          <w:spacing w:val="-90"/>
        </w:rPr>
        <w:t>」</w:t>
      </w:r>
      <w:r>
        <w:rPr>
          <w:color w:val="231F20"/>
          <w:spacing w:val="-76"/>
        </w:rPr>
        <w:t>）</w:t>
      </w:r>
      <w:r>
        <w:rPr>
          <w:color w:val="231F20"/>
          <w:spacing w:val="1"/>
        </w:rPr>
        <w:t>籌集資金：</w:t>
      </w:r>
    </w:p>
    <w:p>
      <w:pPr>
        <w:pStyle w:val="BodyText"/>
        <w:spacing w:before="13"/>
      </w:pPr>
    </w:p>
    <w:p>
      <w:pPr>
        <w:pStyle w:val="ListParagraph"/>
        <w:numPr>
          <w:ilvl w:val="0"/>
          <w:numId w:val="5"/>
        </w:numPr>
        <w:tabs>
          <w:tab w:pos="588" w:val="left" w:leader="none"/>
        </w:tabs>
        <w:spacing w:line="240" w:lineRule="auto" w:before="0" w:after="0"/>
        <w:ind w:left="587" w:right="467" w:hanging="454"/>
        <w:jc w:val="both"/>
        <w:rPr>
          <w:sz w:val="18"/>
        </w:rPr>
      </w:pPr>
      <w:r>
        <w:rPr>
          <w:color w:val="231F20"/>
          <w:spacing w:val="7"/>
          <w:sz w:val="18"/>
        </w:rPr>
        <w:t>於二零一七年三月十三日，本公司以配售價每股</w:t>
      </w:r>
      <w:r>
        <w:rPr>
          <w:rFonts w:ascii="Arial" w:eastAsia="Arial"/>
          <w:color w:val="231F20"/>
          <w:sz w:val="18"/>
        </w:rPr>
        <w:t>0.15</w:t>
      </w:r>
      <w:r>
        <w:rPr>
          <w:rFonts w:ascii="Arial" w:eastAsia="Arial"/>
          <w:color w:val="231F20"/>
          <w:spacing w:val="-28"/>
          <w:sz w:val="18"/>
        </w:rPr>
        <w:t> </w:t>
      </w:r>
      <w:r>
        <w:rPr>
          <w:color w:val="231F20"/>
          <w:spacing w:val="-2"/>
          <w:sz w:val="18"/>
        </w:rPr>
        <w:t>港元，向不少於六名承配人</w:t>
      </w:r>
      <w:r>
        <w:rPr>
          <w:color w:val="231F20"/>
          <w:spacing w:val="6"/>
          <w:sz w:val="18"/>
        </w:rPr>
        <w:t>（</w:t>
      </w:r>
      <w:r>
        <w:rPr>
          <w:color w:val="231F20"/>
          <w:spacing w:val="8"/>
          <w:sz w:val="18"/>
        </w:rPr>
        <w:t>均為獨立第三方</w:t>
      </w:r>
      <w:r>
        <w:rPr>
          <w:color w:val="231F20"/>
          <w:spacing w:val="-70"/>
          <w:sz w:val="18"/>
        </w:rPr>
        <w:t>）</w:t>
      </w:r>
      <w:r>
        <w:rPr>
          <w:color w:val="231F20"/>
          <w:spacing w:val="9"/>
          <w:sz w:val="18"/>
        </w:rPr>
        <w:t>配售合共</w:t>
      </w:r>
      <w:r>
        <w:rPr>
          <w:rFonts w:ascii="Arial" w:eastAsia="Arial"/>
          <w:color w:val="231F20"/>
          <w:sz w:val="18"/>
        </w:rPr>
        <w:t>202,800,000</w:t>
      </w:r>
      <w:r>
        <w:rPr>
          <w:rFonts w:ascii="Arial" w:eastAsia="Arial"/>
          <w:color w:val="231F20"/>
          <w:spacing w:val="-26"/>
          <w:sz w:val="18"/>
        </w:rPr>
        <w:t> </w:t>
      </w:r>
      <w:r>
        <w:rPr>
          <w:color w:val="231F20"/>
          <w:spacing w:val="-12"/>
          <w:sz w:val="18"/>
        </w:rPr>
        <w:t>股新普通股</w:t>
      </w:r>
      <w:r>
        <w:rPr>
          <w:color w:val="231F20"/>
          <w:spacing w:val="-90"/>
          <w:sz w:val="18"/>
        </w:rPr>
        <w:t>（</w:t>
      </w:r>
      <w:r>
        <w:rPr>
          <w:color w:val="231F20"/>
          <w:sz w:val="18"/>
        </w:rPr>
        <w:t>「</w:t>
      </w:r>
      <w:r>
        <w:rPr>
          <w:rFonts w:ascii="Microsoft JhengHei" w:eastAsia="Microsoft JhengHei" w:hint="eastAsia"/>
          <w:b/>
          <w:color w:val="231F20"/>
          <w:spacing w:val="4"/>
          <w:sz w:val="18"/>
        </w:rPr>
        <w:t>第一次配售</w:t>
      </w:r>
      <w:r>
        <w:rPr>
          <w:color w:val="231F20"/>
          <w:spacing w:val="-90"/>
          <w:sz w:val="18"/>
        </w:rPr>
        <w:t>」）</w:t>
      </w:r>
      <w:r>
        <w:rPr>
          <w:color w:val="231F20"/>
          <w:spacing w:val="-4"/>
          <w:sz w:val="18"/>
        </w:rPr>
        <w:t>。第一次配售的所得款項淨額</w:t>
      </w:r>
      <w:r>
        <w:rPr>
          <w:color w:val="231F20"/>
          <w:sz w:val="18"/>
        </w:rPr>
        <w:t>（</w:t>
      </w:r>
      <w:r>
        <w:rPr>
          <w:color w:val="231F20"/>
          <w:spacing w:val="5"/>
          <w:sz w:val="18"/>
        </w:rPr>
        <w:t>經扣除配售代理佣金及第一次配售產生的其他開支</w:t>
      </w:r>
      <w:r>
        <w:rPr>
          <w:color w:val="231F20"/>
          <w:spacing w:val="-73"/>
          <w:sz w:val="18"/>
        </w:rPr>
        <w:t>）</w:t>
      </w:r>
      <w:r>
        <w:rPr>
          <w:color w:val="231F20"/>
          <w:spacing w:val="14"/>
          <w:sz w:val="18"/>
        </w:rPr>
        <w:t>約為</w:t>
      </w:r>
      <w:r>
        <w:rPr>
          <w:rFonts w:ascii="Arial" w:eastAsia="Arial"/>
          <w:color w:val="231F20"/>
          <w:sz w:val="18"/>
        </w:rPr>
        <w:t>29.84</w:t>
      </w:r>
      <w:r>
        <w:rPr>
          <w:rFonts w:ascii="Arial" w:eastAsia="Arial"/>
          <w:color w:val="231F20"/>
          <w:spacing w:val="-29"/>
          <w:sz w:val="18"/>
        </w:rPr>
        <w:t> </w:t>
      </w:r>
      <w:r>
        <w:rPr>
          <w:color w:val="231F20"/>
          <w:spacing w:val="4"/>
          <w:sz w:val="18"/>
        </w:rPr>
        <w:t>百萬港元。每股第一次配售股份的淨價約為</w:t>
      </w:r>
      <w:r>
        <w:rPr>
          <w:rFonts w:ascii="Arial" w:eastAsia="Arial"/>
          <w:color w:val="231F20"/>
          <w:sz w:val="18"/>
        </w:rPr>
        <w:t>0.147</w:t>
      </w:r>
      <w:r>
        <w:rPr>
          <w:rFonts w:ascii="Arial" w:eastAsia="Arial"/>
          <w:color w:val="231F20"/>
          <w:spacing w:val="-28"/>
          <w:sz w:val="18"/>
        </w:rPr>
        <w:t> </w:t>
      </w:r>
      <w:r>
        <w:rPr>
          <w:color w:val="231F20"/>
          <w:spacing w:val="3"/>
          <w:sz w:val="18"/>
        </w:rPr>
        <w:t>港元，而於第一次配售協議日期的收</w:t>
      </w:r>
      <w:r>
        <w:rPr>
          <w:color w:val="231F20"/>
          <w:spacing w:val="6"/>
          <w:sz w:val="18"/>
        </w:rPr>
        <w:t>市價為每股</w:t>
      </w:r>
      <w:r>
        <w:rPr>
          <w:rFonts w:ascii="Arial" w:eastAsia="Arial"/>
          <w:color w:val="231F20"/>
          <w:sz w:val="18"/>
        </w:rPr>
        <w:t>0.121</w:t>
      </w:r>
      <w:r>
        <w:rPr>
          <w:rFonts w:ascii="Arial" w:eastAsia="Arial"/>
          <w:color w:val="231F20"/>
          <w:spacing w:val="-28"/>
          <w:sz w:val="18"/>
        </w:rPr>
        <w:t> </w:t>
      </w:r>
      <w:r>
        <w:rPr>
          <w:color w:val="231F20"/>
          <w:sz w:val="18"/>
        </w:rPr>
        <w:t>港元。</w:t>
      </w:r>
    </w:p>
    <w:p>
      <w:pPr>
        <w:pStyle w:val="BodyText"/>
        <w:spacing w:before="10"/>
      </w:pPr>
    </w:p>
    <w:p>
      <w:pPr>
        <w:pStyle w:val="ListParagraph"/>
        <w:numPr>
          <w:ilvl w:val="0"/>
          <w:numId w:val="5"/>
        </w:numPr>
        <w:tabs>
          <w:tab w:pos="588" w:val="left" w:leader="none"/>
        </w:tabs>
        <w:spacing w:line="240" w:lineRule="auto" w:before="0" w:after="0"/>
        <w:ind w:left="587" w:right="452" w:hanging="454"/>
        <w:jc w:val="both"/>
        <w:rPr>
          <w:sz w:val="18"/>
        </w:rPr>
      </w:pPr>
      <w:r>
        <w:rPr>
          <w:color w:val="231F20"/>
          <w:spacing w:val="12"/>
          <w:sz w:val="18"/>
        </w:rPr>
        <w:t>於二零一八年一月五日， 本公司以配售價每股</w:t>
      </w:r>
      <w:r>
        <w:rPr>
          <w:rFonts w:ascii="Arial" w:eastAsia="Arial"/>
          <w:color w:val="231F20"/>
          <w:sz w:val="18"/>
        </w:rPr>
        <w:t>0.105</w:t>
      </w:r>
      <w:r>
        <w:rPr>
          <w:rFonts w:ascii="Arial" w:eastAsia="Arial"/>
          <w:color w:val="231F20"/>
          <w:spacing w:val="-28"/>
          <w:sz w:val="18"/>
        </w:rPr>
        <w:t> </w:t>
      </w:r>
      <w:r>
        <w:rPr>
          <w:color w:val="231F20"/>
          <w:spacing w:val="3"/>
          <w:sz w:val="18"/>
        </w:rPr>
        <w:t>港元， 向不少於六名承配人</w:t>
      </w:r>
      <w:r>
        <w:rPr>
          <w:color w:val="231F20"/>
          <w:sz w:val="18"/>
        </w:rPr>
        <w:t>（</w:t>
      </w:r>
      <w:r>
        <w:rPr>
          <w:color w:val="231F20"/>
          <w:spacing w:val="20"/>
          <w:sz w:val="18"/>
        </w:rPr>
        <w:t>均為獨立第三方</w:t>
      </w:r>
      <w:r>
        <w:rPr>
          <w:color w:val="231F20"/>
          <w:spacing w:val="-57"/>
          <w:sz w:val="18"/>
        </w:rPr>
        <w:t>）</w:t>
      </w:r>
      <w:r>
        <w:rPr>
          <w:color w:val="231F20"/>
          <w:spacing w:val="21"/>
          <w:sz w:val="18"/>
        </w:rPr>
        <w:t>配售</w:t>
      </w:r>
      <w:r>
        <w:rPr>
          <w:rFonts w:ascii="Arial" w:eastAsia="Arial"/>
          <w:color w:val="231F20"/>
          <w:sz w:val="18"/>
        </w:rPr>
        <w:t>440,560,000</w:t>
      </w:r>
      <w:r>
        <w:rPr>
          <w:rFonts w:ascii="Arial" w:eastAsia="Arial"/>
          <w:color w:val="231F20"/>
          <w:spacing w:val="-27"/>
          <w:sz w:val="18"/>
        </w:rPr>
        <w:t> </w:t>
      </w:r>
      <w:r>
        <w:rPr>
          <w:color w:val="231F20"/>
          <w:spacing w:val="-12"/>
          <w:sz w:val="18"/>
        </w:rPr>
        <w:t>股新普通股</w:t>
      </w:r>
      <w:r>
        <w:rPr>
          <w:color w:val="231F20"/>
          <w:spacing w:val="-90"/>
          <w:sz w:val="18"/>
        </w:rPr>
        <w:t>（</w:t>
      </w:r>
      <w:r>
        <w:rPr>
          <w:color w:val="231F20"/>
          <w:sz w:val="18"/>
        </w:rPr>
        <w:t>「</w:t>
      </w:r>
      <w:r>
        <w:rPr>
          <w:rFonts w:ascii="Microsoft JhengHei" w:eastAsia="Microsoft JhengHei" w:hint="eastAsia"/>
          <w:b/>
          <w:color w:val="231F20"/>
          <w:spacing w:val="4"/>
          <w:sz w:val="18"/>
        </w:rPr>
        <w:t>第二次配售</w:t>
      </w:r>
      <w:r>
        <w:rPr>
          <w:color w:val="231F20"/>
          <w:spacing w:val="-90"/>
          <w:sz w:val="18"/>
        </w:rPr>
        <w:t>」）</w:t>
      </w:r>
      <w:r>
        <w:rPr>
          <w:color w:val="231F20"/>
          <w:spacing w:val="-4"/>
          <w:sz w:val="18"/>
        </w:rPr>
        <w:t>。第二次配售的所得款項淨額</w:t>
      </w:r>
      <w:r>
        <w:rPr>
          <w:color w:val="231F20"/>
          <w:sz w:val="18"/>
        </w:rPr>
        <w:t>（</w:t>
      </w:r>
      <w:r>
        <w:rPr>
          <w:color w:val="231F20"/>
          <w:spacing w:val="5"/>
          <w:sz w:val="18"/>
        </w:rPr>
        <w:t>經扣除配售代理佣金及第二次配售產生</w:t>
      </w:r>
      <w:r>
        <w:rPr>
          <w:color w:val="231F20"/>
          <w:spacing w:val="3"/>
          <w:sz w:val="18"/>
        </w:rPr>
        <w:t>的其他開支</w:t>
      </w:r>
      <w:r>
        <w:rPr>
          <w:color w:val="231F20"/>
          <w:spacing w:val="-75"/>
          <w:sz w:val="18"/>
        </w:rPr>
        <w:t>）</w:t>
      </w:r>
      <w:r>
        <w:rPr>
          <w:color w:val="231F20"/>
          <w:spacing w:val="13"/>
          <w:sz w:val="18"/>
        </w:rPr>
        <w:t>約為</w:t>
      </w:r>
      <w:r>
        <w:rPr>
          <w:rFonts w:ascii="Arial" w:eastAsia="Arial"/>
          <w:color w:val="231F20"/>
          <w:sz w:val="18"/>
        </w:rPr>
        <w:t>45.2</w:t>
      </w:r>
      <w:r>
        <w:rPr>
          <w:rFonts w:ascii="Arial" w:eastAsia="Arial"/>
          <w:color w:val="231F20"/>
          <w:spacing w:val="-28"/>
          <w:sz w:val="18"/>
        </w:rPr>
        <w:t> </w:t>
      </w:r>
      <w:r>
        <w:rPr>
          <w:color w:val="231F20"/>
          <w:spacing w:val="3"/>
          <w:sz w:val="18"/>
        </w:rPr>
        <w:t>百萬港元。每股第二次配售股份的淨價約為</w:t>
      </w:r>
      <w:r>
        <w:rPr>
          <w:rFonts w:ascii="Arial" w:eastAsia="Arial"/>
          <w:color w:val="231F20"/>
          <w:sz w:val="18"/>
        </w:rPr>
        <w:t>0.103</w:t>
      </w:r>
      <w:r>
        <w:rPr>
          <w:rFonts w:ascii="Arial" w:eastAsia="Arial"/>
          <w:color w:val="231F20"/>
          <w:spacing w:val="-27"/>
          <w:sz w:val="18"/>
        </w:rPr>
        <w:t> </w:t>
      </w:r>
      <w:r>
        <w:rPr>
          <w:color w:val="231F20"/>
          <w:spacing w:val="1"/>
          <w:sz w:val="18"/>
        </w:rPr>
        <w:t>港元，而於第二次配售協議日期的收市</w:t>
      </w:r>
      <w:r>
        <w:rPr>
          <w:color w:val="231F20"/>
          <w:spacing w:val="7"/>
          <w:sz w:val="18"/>
        </w:rPr>
        <w:t>價為每股</w:t>
      </w:r>
      <w:r>
        <w:rPr>
          <w:rFonts w:ascii="Arial" w:eastAsia="Arial"/>
          <w:color w:val="231F20"/>
          <w:sz w:val="18"/>
        </w:rPr>
        <w:t>0.101</w:t>
      </w:r>
      <w:r>
        <w:rPr>
          <w:rFonts w:ascii="Arial" w:eastAsia="Arial"/>
          <w:color w:val="231F20"/>
          <w:spacing w:val="-28"/>
          <w:sz w:val="18"/>
        </w:rPr>
        <w:t> </w:t>
      </w:r>
      <w:r>
        <w:rPr>
          <w:color w:val="231F20"/>
          <w:sz w:val="18"/>
        </w:rPr>
        <w:t>港元。</w:t>
      </w:r>
    </w:p>
    <w:p>
      <w:pPr>
        <w:spacing w:after="0" w:line="240" w:lineRule="auto"/>
        <w:jc w:val="both"/>
        <w:rPr>
          <w:sz w:val="18"/>
        </w:rPr>
        <w:sectPr>
          <w:headerReference w:type="default" r:id="rId71"/>
          <w:footerReference w:type="default" r:id="rId72"/>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before="44"/>
        <w:ind w:left="417" w:right="185"/>
        <w:jc w:val="both"/>
      </w:pPr>
      <w:r>
        <w:rPr>
          <w:color w:val="231F20"/>
          <w:spacing w:val="1"/>
        </w:rPr>
        <w:t>誠如本公司日期為二零二零年六月二十四日及二零二二年四月七日的公佈所披露，未動用的第一次配售及第二次配售</w:t>
      </w:r>
      <w:r>
        <w:rPr>
          <w:color w:val="231F20"/>
          <w:spacing w:val="-14"/>
        </w:rPr>
        <w:t>所得款項</w:t>
      </w:r>
      <w:r>
        <w:rPr>
          <w:color w:val="231F20"/>
          <w:spacing w:val="-90"/>
        </w:rPr>
        <w:t>（</w:t>
      </w:r>
      <w:r>
        <w:rPr>
          <w:color w:val="231F20"/>
          <w:spacing w:val="3"/>
        </w:rPr>
        <w:t>「</w:t>
      </w:r>
      <w:r>
        <w:rPr>
          <w:rFonts w:ascii="Microsoft JhengHei" w:eastAsia="Microsoft JhengHei" w:hint="eastAsia"/>
          <w:b/>
          <w:color w:val="231F20"/>
          <w:spacing w:val="6"/>
        </w:rPr>
        <w:t>配售所得款項</w:t>
      </w:r>
      <w:r>
        <w:rPr>
          <w:color w:val="231F20"/>
          <w:spacing w:val="-90"/>
        </w:rPr>
        <w:t>」</w:t>
      </w:r>
      <w:r>
        <w:rPr>
          <w:color w:val="231F20"/>
          <w:spacing w:val="-72"/>
        </w:rPr>
        <w:t>）</w:t>
      </w:r>
      <w:r>
        <w:rPr>
          <w:color w:val="231F20"/>
          <w:spacing w:val="5"/>
        </w:rPr>
        <w:t>擬定用途已調整。本公司已於二零二二年三月三十一日前悉數動用第一次配售的全部所</w:t>
      </w:r>
      <w:r>
        <w:rPr>
          <w:color w:val="231F20"/>
        </w:rPr>
        <w:t>得款項。下表列出了於二零二三年六月三十日的未動用第二次配售所得款項及擬定用途，以及於二零二三年四月一日至二零二三年六月三十日的第二次配售所得款項的實際用途：</w:t>
      </w:r>
    </w:p>
    <w:p>
      <w:pPr>
        <w:pStyle w:val="BodyText"/>
        <w:spacing w:before="11"/>
        <w:rPr>
          <w:sz w:val="19"/>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88"/>
        <w:gridCol w:w="1418"/>
        <w:gridCol w:w="1418"/>
        <w:gridCol w:w="1501"/>
        <w:gridCol w:w="1233"/>
      </w:tblGrid>
      <w:tr>
        <w:trPr>
          <w:trHeight w:val="275" w:hRule="atLeast"/>
        </w:trPr>
        <w:tc>
          <w:tcPr>
            <w:tcW w:w="3789" w:type="dxa"/>
            <w:gridSpan w:val="2"/>
            <w:vMerge w:val="restart"/>
          </w:tcPr>
          <w:p>
            <w:pPr>
              <w:pStyle w:val="TableParagraph"/>
              <w:rPr>
                <w:rFonts w:ascii="Times New Roman"/>
                <w:sz w:val="16"/>
              </w:rPr>
            </w:pPr>
          </w:p>
        </w:tc>
        <w:tc>
          <w:tcPr>
            <w:tcW w:w="1418" w:type="dxa"/>
          </w:tcPr>
          <w:p>
            <w:pPr>
              <w:pStyle w:val="TableParagraph"/>
              <w:rPr>
                <w:rFonts w:ascii="Times New Roman"/>
                <w:sz w:val="16"/>
              </w:rPr>
            </w:pPr>
          </w:p>
        </w:tc>
        <w:tc>
          <w:tcPr>
            <w:tcW w:w="1418" w:type="dxa"/>
          </w:tcPr>
          <w:p>
            <w:pPr>
              <w:pStyle w:val="TableParagraph"/>
              <w:spacing w:line="255" w:lineRule="exact"/>
              <w:ind w:right="213"/>
              <w:jc w:val="right"/>
              <w:rPr>
                <w:rFonts w:ascii="Microsoft JhengHei" w:eastAsia="Microsoft JhengHei" w:hint="eastAsia"/>
                <w:b/>
                <w:sz w:val="18"/>
              </w:rPr>
            </w:pPr>
            <w:r>
              <w:rPr>
                <w:rFonts w:ascii="Microsoft JhengHei" w:eastAsia="Microsoft JhengHei" w:hint="eastAsia"/>
                <w:b/>
                <w:color w:val="BC9A1A"/>
                <w:sz w:val="18"/>
              </w:rPr>
              <w:t>於二零二三年</w:t>
            </w:r>
          </w:p>
        </w:tc>
        <w:tc>
          <w:tcPr>
            <w:tcW w:w="2734" w:type="dxa"/>
            <w:gridSpan w:val="2"/>
            <w:vMerge w:val="restart"/>
          </w:tcPr>
          <w:p>
            <w:pPr>
              <w:pStyle w:val="TableParagraph"/>
              <w:rPr>
                <w:rFonts w:ascii="Times New Roman"/>
                <w:sz w:val="16"/>
              </w:rPr>
            </w:pPr>
          </w:p>
        </w:tc>
      </w:tr>
      <w:tr>
        <w:trPr>
          <w:trHeight w:val="319" w:hRule="atLeast"/>
        </w:trPr>
        <w:tc>
          <w:tcPr>
            <w:tcW w:w="3789" w:type="dxa"/>
            <w:gridSpan w:val="2"/>
            <w:vMerge/>
            <w:tcBorders>
              <w:top w:val="nil"/>
            </w:tcBorders>
          </w:tcPr>
          <w:p>
            <w:pPr>
              <w:rPr>
                <w:sz w:val="2"/>
                <w:szCs w:val="2"/>
              </w:rPr>
            </w:pPr>
          </w:p>
        </w:tc>
        <w:tc>
          <w:tcPr>
            <w:tcW w:w="1418" w:type="dxa"/>
          </w:tcPr>
          <w:p>
            <w:pPr>
              <w:pStyle w:val="TableParagraph"/>
              <w:rPr>
                <w:rFonts w:ascii="Times New Roman"/>
                <w:sz w:val="16"/>
              </w:rPr>
            </w:pPr>
          </w:p>
        </w:tc>
        <w:tc>
          <w:tcPr>
            <w:tcW w:w="1418" w:type="dxa"/>
          </w:tcPr>
          <w:p>
            <w:pPr>
              <w:pStyle w:val="TableParagraph"/>
              <w:spacing w:line="298" w:lineRule="exact" w:before="2"/>
              <w:ind w:right="213"/>
              <w:jc w:val="right"/>
              <w:rPr>
                <w:rFonts w:ascii="Microsoft JhengHei" w:eastAsia="Microsoft JhengHei" w:hint="eastAsia"/>
                <w:b/>
                <w:sz w:val="18"/>
              </w:rPr>
            </w:pPr>
            <w:r>
              <w:rPr>
                <w:rFonts w:ascii="Microsoft JhengHei" w:eastAsia="Microsoft JhengHei" w:hint="eastAsia"/>
                <w:b/>
                <w:color w:val="BC9A1A"/>
                <w:sz w:val="18"/>
              </w:rPr>
              <w:t>四月一日至</w:t>
            </w:r>
          </w:p>
        </w:tc>
        <w:tc>
          <w:tcPr>
            <w:tcW w:w="2734" w:type="dxa"/>
            <w:gridSpan w:val="2"/>
            <w:vMerge/>
            <w:tcBorders>
              <w:top w:val="nil"/>
            </w:tcBorders>
          </w:tcPr>
          <w:p>
            <w:pPr>
              <w:rPr>
                <w:sz w:val="2"/>
                <w:szCs w:val="2"/>
              </w:rPr>
            </w:pPr>
          </w:p>
        </w:tc>
      </w:tr>
      <w:tr>
        <w:trPr>
          <w:trHeight w:val="320" w:hRule="atLeast"/>
        </w:trPr>
        <w:tc>
          <w:tcPr>
            <w:tcW w:w="3789" w:type="dxa"/>
            <w:gridSpan w:val="2"/>
            <w:vMerge/>
            <w:tcBorders>
              <w:top w:val="nil"/>
            </w:tcBorders>
          </w:tcPr>
          <w:p>
            <w:pPr>
              <w:rPr>
                <w:sz w:val="2"/>
                <w:szCs w:val="2"/>
              </w:rPr>
            </w:pPr>
          </w:p>
        </w:tc>
        <w:tc>
          <w:tcPr>
            <w:tcW w:w="1418" w:type="dxa"/>
          </w:tcPr>
          <w:p>
            <w:pPr>
              <w:pStyle w:val="TableParagraph"/>
              <w:spacing w:line="298" w:lineRule="exact" w:before="2"/>
              <w:ind w:right="212"/>
              <w:jc w:val="right"/>
              <w:rPr>
                <w:rFonts w:ascii="Microsoft JhengHei" w:eastAsia="Microsoft JhengHei" w:hint="eastAsia"/>
                <w:b/>
                <w:sz w:val="18"/>
              </w:rPr>
            </w:pPr>
            <w:r>
              <w:rPr>
                <w:rFonts w:ascii="Microsoft JhengHei" w:eastAsia="Microsoft JhengHei" w:hint="eastAsia"/>
                <w:b/>
                <w:color w:val="BC9A1A"/>
                <w:sz w:val="18"/>
              </w:rPr>
              <w:t>於二零二三年</w:t>
            </w:r>
          </w:p>
        </w:tc>
        <w:tc>
          <w:tcPr>
            <w:tcW w:w="1418" w:type="dxa"/>
          </w:tcPr>
          <w:p>
            <w:pPr>
              <w:pStyle w:val="TableParagraph"/>
              <w:spacing w:line="298" w:lineRule="exact" w:before="2"/>
              <w:ind w:right="213"/>
              <w:jc w:val="right"/>
              <w:rPr>
                <w:rFonts w:ascii="Microsoft JhengHei" w:eastAsia="Microsoft JhengHei" w:hint="eastAsia"/>
                <w:b/>
                <w:sz w:val="18"/>
              </w:rPr>
            </w:pPr>
            <w:r>
              <w:rPr>
                <w:rFonts w:ascii="Microsoft JhengHei" w:eastAsia="Microsoft JhengHei" w:hint="eastAsia"/>
                <w:b/>
                <w:color w:val="BC9A1A"/>
                <w:sz w:val="18"/>
              </w:rPr>
              <w:t>二零二三年</w:t>
            </w:r>
          </w:p>
        </w:tc>
        <w:tc>
          <w:tcPr>
            <w:tcW w:w="1501" w:type="dxa"/>
          </w:tcPr>
          <w:p>
            <w:pPr>
              <w:pStyle w:val="TableParagraph"/>
              <w:spacing w:line="298" w:lineRule="exact" w:before="2"/>
              <w:ind w:right="297"/>
              <w:jc w:val="right"/>
              <w:rPr>
                <w:rFonts w:ascii="Microsoft JhengHei" w:eastAsia="Microsoft JhengHei" w:hint="eastAsia"/>
                <w:b/>
                <w:sz w:val="18"/>
              </w:rPr>
            </w:pPr>
            <w:r>
              <w:rPr>
                <w:rFonts w:ascii="Microsoft JhengHei" w:eastAsia="Microsoft JhengHei" w:hint="eastAsia"/>
                <w:b/>
                <w:color w:val="BC9A1A"/>
                <w:sz w:val="18"/>
              </w:rPr>
              <w:t>於二零二三年</w:t>
            </w:r>
          </w:p>
        </w:tc>
        <w:tc>
          <w:tcPr>
            <w:tcW w:w="1233" w:type="dxa"/>
          </w:tcPr>
          <w:p>
            <w:pPr>
              <w:pStyle w:val="TableParagraph"/>
              <w:spacing w:line="297" w:lineRule="exact" w:before="2"/>
              <w:ind w:right="112"/>
              <w:jc w:val="right"/>
              <w:rPr>
                <w:rFonts w:ascii="Microsoft JhengHei" w:eastAsia="Microsoft JhengHei" w:hint="eastAsia"/>
                <w:b/>
                <w:sz w:val="18"/>
              </w:rPr>
            </w:pPr>
            <w:r>
              <w:rPr>
                <w:rFonts w:ascii="Microsoft JhengHei" w:eastAsia="Microsoft JhengHei" w:hint="eastAsia"/>
                <w:b/>
                <w:color w:val="BC9A1A"/>
                <w:sz w:val="18"/>
              </w:rPr>
              <w:t>未動用配售</w:t>
            </w:r>
          </w:p>
        </w:tc>
      </w:tr>
      <w:tr>
        <w:trPr>
          <w:trHeight w:val="320" w:hRule="atLeast"/>
        </w:trPr>
        <w:tc>
          <w:tcPr>
            <w:tcW w:w="2201" w:type="dxa"/>
          </w:tcPr>
          <w:p>
            <w:pPr>
              <w:pStyle w:val="TableParagraph"/>
              <w:rPr>
                <w:rFonts w:ascii="Times New Roman"/>
                <w:sz w:val="16"/>
              </w:rPr>
            </w:pPr>
          </w:p>
        </w:tc>
        <w:tc>
          <w:tcPr>
            <w:tcW w:w="1588" w:type="dxa"/>
          </w:tcPr>
          <w:p>
            <w:pPr>
              <w:pStyle w:val="TableParagraph"/>
              <w:spacing w:line="298" w:lineRule="exact" w:before="2"/>
              <w:ind w:right="212"/>
              <w:jc w:val="right"/>
              <w:rPr>
                <w:rFonts w:ascii="Microsoft JhengHei" w:eastAsia="Microsoft JhengHei" w:hint="eastAsia"/>
                <w:b/>
                <w:sz w:val="18"/>
              </w:rPr>
            </w:pPr>
            <w:r>
              <w:rPr>
                <w:rFonts w:ascii="Microsoft JhengHei" w:eastAsia="Microsoft JhengHei" w:hint="eastAsia"/>
                <w:b/>
                <w:color w:val="BC9A1A"/>
                <w:sz w:val="18"/>
              </w:rPr>
              <w:t>該等公佈所載</w:t>
            </w:r>
          </w:p>
        </w:tc>
        <w:tc>
          <w:tcPr>
            <w:tcW w:w="1418" w:type="dxa"/>
          </w:tcPr>
          <w:p>
            <w:pPr>
              <w:pStyle w:val="TableParagraph"/>
              <w:spacing w:line="298" w:lineRule="exact" w:before="2"/>
              <w:ind w:right="212"/>
              <w:jc w:val="right"/>
              <w:rPr>
                <w:rFonts w:ascii="Microsoft JhengHei" w:eastAsia="Microsoft JhengHei" w:hint="eastAsia"/>
                <w:b/>
                <w:sz w:val="18"/>
              </w:rPr>
            </w:pPr>
            <w:r>
              <w:rPr>
                <w:rFonts w:ascii="Microsoft JhengHei" w:eastAsia="Microsoft JhengHei" w:hint="eastAsia"/>
                <w:b/>
                <w:color w:val="BC9A1A"/>
                <w:sz w:val="18"/>
              </w:rPr>
              <w:t>四月一日的</w:t>
            </w:r>
          </w:p>
        </w:tc>
        <w:tc>
          <w:tcPr>
            <w:tcW w:w="1418" w:type="dxa"/>
          </w:tcPr>
          <w:p>
            <w:pPr>
              <w:pStyle w:val="TableParagraph"/>
              <w:spacing w:line="298" w:lineRule="exact" w:before="2"/>
              <w:ind w:right="213"/>
              <w:jc w:val="right"/>
              <w:rPr>
                <w:rFonts w:ascii="Microsoft JhengHei" w:eastAsia="Microsoft JhengHei" w:hint="eastAsia"/>
                <w:b/>
                <w:sz w:val="18"/>
              </w:rPr>
            </w:pPr>
            <w:r>
              <w:rPr>
                <w:rFonts w:ascii="Microsoft JhengHei" w:eastAsia="Microsoft JhengHei" w:hint="eastAsia"/>
                <w:b/>
                <w:color w:val="BC9A1A"/>
                <w:sz w:val="18"/>
              </w:rPr>
              <w:t>六月三十日</w:t>
            </w:r>
          </w:p>
        </w:tc>
        <w:tc>
          <w:tcPr>
            <w:tcW w:w="1501" w:type="dxa"/>
          </w:tcPr>
          <w:p>
            <w:pPr>
              <w:pStyle w:val="TableParagraph"/>
              <w:spacing w:line="298" w:lineRule="exact" w:before="2"/>
              <w:ind w:right="297"/>
              <w:jc w:val="right"/>
              <w:rPr>
                <w:rFonts w:ascii="Microsoft JhengHei" w:eastAsia="Microsoft JhengHei" w:hint="eastAsia"/>
                <w:b/>
                <w:sz w:val="18"/>
              </w:rPr>
            </w:pPr>
            <w:r>
              <w:rPr>
                <w:rFonts w:ascii="Microsoft JhengHei" w:eastAsia="Microsoft JhengHei" w:hint="eastAsia"/>
                <w:b/>
                <w:color w:val="BC9A1A"/>
                <w:sz w:val="18"/>
              </w:rPr>
              <w:t>六月三十日的</w:t>
            </w:r>
          </w:p>
        </w:tc>
        <w:tc>
          <w:tcPr>
            <w:tcW w:w="1233" w:type="dxa"/>
          </w:tcPr>
          <w:p>
            <w:pPr>
              <w:pStyle w:val="TableParagraph"/>
              <w:spacing w:line="297" w:lineRule="exact" w:before="2"/>
              <w:ind w:right="112"/>
              <w:jc w:val="right"/>
              <w:rPr>
                <w:rFonts w:ascii="Microsoft JhengHei" w:eastAsia="Microsoft JhengHei" w:hint="eastAsia"/>
                <w:b/>
                <w:sz w:val="18"/>
              </w:rPr>
            </w:pPr>
            <w:r>
              <w:rPr>
                <w:rFonts w:ascii="Microsoft JhengHei" w:eastAsia="Microsoft JhengHei" w:hint="eastAsia"/>
                <w:b/>
                <w:color w:val="BC9A1A"/>
                <w:sz w:val="18"/>
              </w:rPr>
              <w:t>所得款項擬</w:t>
            </w:r>
          </w:p>
        </w:tc>
      </w:tr>
      <w:tr>
        <w:trPr>
          <w:trHeight w:val="320" w:hRule="atLeast"/>
        </w:trPr>
        <w:tc>
          <w:tcPr>
            <w:tcW w:w="2201" w:type="dxa"/>
          </w:tcPr>
          <w:p>
            <w:pPr>
              <w:pStyle w:val="TableParagraph"/>
              <w:rPr>
                <w:rFonts w:ascii="Times New Roman"/>
                <w:sz w:val="16"/>
              </w:rPr>
            </w:pPr>
          </w:p>
        </w:tc>
        <w:tc>
          <w:tcPr>
            <w:tcW w:w="1588" w:type="dxa"/>
          </w:tcPr>
          <w:p>
            <w:pPr>
              <w:pStyle w:val="TableParagraph"/>
              <w:spacing w:line="298" w:lineRule="exact" w:before="2"/>
              <w:ind w:right="212"/>
              <w:jc w:val="right"/>
              <w:rPr>
                <w:rFonts w:ascii="Microsoft JhengHei" w:eastAsia="Microsoft JhengHei" w:hint="eastAsia"/>
                <w:b/>
                <w:sz w:val="18"/>
              </w:rPr>
            </w:pPr>
            <w:r>
              <w:rPr>
                <w:rFonts w:ascii="Microsoft JhengHei" w:eastAsia="Microsoft JhengHei" w:hint="eastAsia"/>
                <w:b/>
                <w:color w:val="BC9A1A"/>
                <w:sz w:val="18"/>
              </w:rPr>
              <w:t>配售所得款項的</w:t>
            </w:r>
          </w:p>
        </w:tc>
        <w:tc>
          <w:tcPr>
            <w:tcW w:w="1418" w:type="dxa"/>
          </w:tcPr>
          <w:p>
            <w:pPr>
              <w:pStyle w:val="TableParagraph"/>
              <w:spacing w:line="298" w:lineRule="exact" w:before="2"/>
              <w:ind w:right="212"/>
              <w:jc w:val="right"/>
              <w:rPr>
                <w:rFonts w:ascii="Microsoft JhengHei" w:eastAsia="Microsoft JhengHei" w:hint="eastAsia"/>
                <w:b/>
                <w:sz w:val="18"/>
              </w:rPr>
            </w:pPr>
            <w:r>
              <w:rPr>
                <w:rFonts w:ascii="Microsoft JhengHei" w:eastAsia="Microsoft JhengHei" w:hint="eastAsia"/>
                <w:b/>
                <w:color w:val="BC9A1A"/>
                <w:sz w:val="18"/>
              </w:rPr>
              <w:t>未動用配售</w:t>
            </w:r>
          </w:p>
        </w:tc>
        <w:tc>
          <w:tcPr>
            <w:tcW w:w="1418" w:type="dxa"/>
          </w:tcPr>
          <w:p>
            <w:pPr>
              <w:pStyle w:val="TableParagraph"/>
              <w:spacing w:line="298" w:lineRule="exact" w:before="2"/>
              <w:ind w:right="213"/>
              <w:jc w:val="right"/>
              <w:rPr>
                <w:rFonts w:ascii="Microsoft JhengHei" w:eastAsia="Microsoft JhengHei" w:hint="eastAsia"/>
                <w:b/>
                <w:sz w:val="18"/>
              </w:rPr>
            </w:pPr>
            <w:r>
              <w:rPr>
                <w:rFonts w:ascii="Microsoft JhengHei" w:eastAsia="Microsoft JhengHei" w:hint="eastAsia"/>
                <w:b/>
                <w:color w:val="BC9A1A"/>
                <w:sz w:val="18"/>
              </w:rPr>
              <w:t>配售所得款項</w:t>
            </w:r>
          </w:p>
        </w:tc>
        <w:tc>
          <w:tcPr>
            <w:tcW w:w="1501" w:type="dxa"/>
          </w:tcPr>
          <w:p>
            <w:pPr>
              <w:pStyle w:val="TableParagraph"/>
              <w:spacing w:line="298" w:lineRule="exact" w:before="2"/>
              <w:ind w:right="297"/>
              <w:jc w:val="right"/>
              <w:rPr>
                <w:rFonts w:ascii="Microsoft JhengHei" w:eastAsia="Microsoft JhengHei" w:hint="eastAsia"/>
                <w:b/>
                <w:sz w:val="18"/>
              </w:rPr>
            </w:pPr>
            <w:r>
              <w:rPr>
                <w:rFonts w:ascii="Microsoft JhengHei" w:eastAsia="Microsoft JhengHei" w:hint="eastAsia"/>
                <w:b/>
                <w:color w:val="BC9A1A"/>
                <w:sz w:val="18"/>
              </w:rPr>
              <w:t>未動用配售</w:t>
            </w:r>
          </w:p>
        </w:tc>
        <w:tc>
          <w:tcPr>
            <w:tcW w:w="1233" w:type="dxa"/>
          </w:tcPr>
          <w:p>
            <w:pPr>
              <w:pStyle w:val="TableParagraph"/>
              <w:spacing w:line="297" w:lineRule="exact" w:before="2"/>
              <w:ind w:right="112"/>
              <w:jc w:val="right"/>
              <w:rPr>
                <w:rFonts w:ascii="Microsoft JhengHei" w:eastAsia="Microsoft JhengHei" w:hint="eastAsia"/>
                <w:b/>
                <w:sz w:val="18"/>
              </w:rPr>
            </w:pPr>
            <w:r>
              <w:rPr>
                <w:rFonts w:ascii="Microsoft JhengHei" w:eastAsia="Microsoft JhengHei" w:hint="eastAsia"/>
                <w:b/>
                <w:color w:val="BC9A1A"/>
                <w:sz w:val="18"/>
              </w:rPr>
              <w:t>定用途的</w:t>
            </w:r>
          </w:p>
        </w:tc>
      </w:tr>
      <w:tr>
        <w:trPr>
          <w:trHeight w:val="639" w:hRule="atLeast"/>
        </w:trPr>
        <w:tc>
          <w:tcPr>
            <w:tcW w:w="2201" w:type="dxa"/>
            <w:tcBorders>
              <w:bottom w:val="single" w:sz="12" w:space="0" w:color="BC9A1A"/>
            </w:tcBorders>
          </w:tcPr>
          <w:p>
            <w:pPr>
              <w:pStyle w:val="TableParagraph"/>
              <w:spacing w:before="2"/>
              <w:ind w:left="-1"/>
              <w:rPr>
                <w:rFonts w:ascii="Microsoft JhengHei" w:eastAsia="Microsoft JhengHei" w:hint="eastAsia"/>
                <w:b/>
                <w:sz w:val="18"/>
              </w:rPr>
            </w:pPr>
            <w:r>
              <w:rPr>
                <w:rFonts w:ascii="Microsoft JhengHei" w:eastAsia="Microsoft JhengHei" w:hint="eastAsia"/>
                <w:b/>
                <w:color w:val="BC9A1A"/>
                <w:sz w:val="18"/>
              </w:rPr>
              <w:t>擬定用途</w:t>
            </w:r>
          </w:p>
        </w:tc>
        <w:tc>
          <w:tcPr>
            <w:tcW w:w="1588" w:type="dxa"/>
            <w:tcBorders>
              <w:bottom w:val="single" w:sz="12" w:space="0" w:color="BC9A1A"/>
            </w:tcBorders>
          </w:tcPr>
          <w:p>
            <w:pPr>
              <w:pStyle w:val="TableParagraph"/>
              <w:spacing w:before="2"/>
              <w:ind w:left="547"/>
              <w:rPr>
                <w:rFonts w:ascii="Microsoft JhengHei" w:eastAsia="Microsoft JhengHei" w:hint="eastAsia"/>
                <w:b/>
                <w:sz w:val="18"/>
              </w:rPr>
            </w:pPr>
            <w:r>
              <w:rPr>
                <w:rFonts w:ascii="Microsoft JhengHei" w:eastAsia="Microsoft JhengHei" w:hint="eastAsia"/>
                <w:b/>
                <w:color w:val="BC9A1A"/>
                <w:spacing w:val="3"/>
                <w:w w:val="90"/>
                <w:sz w:val="18"/>
              </w:rPr>
              <w:t>經調整用途</w:t>
            </w:r>
          </w:p>
          <w:p>
            <w:pPr>
              <w:pStyle w:val="TableParagraph"/>
              <w:spacing w:line="273" w:lineRule="exact" w:before="13"/>
              <w:ind w:left="878"/>
              <w:rPr>
                <w:sz w:val="18"/>
              </w:rPr>
            </w:pPr>
            <w:r>
              <w:rPr>
                <w:color w:val="BC9A1A"/>
                <w:spacing w:val="3"/>
                <w:w w:val="90"/>
                <w:sz w:val="18"/>
              </w:rPr>
              <w:t>千港元</w:t>
            </w:r>
          </w:p>
        </w:tc>
        <w:tc>
          <w:tcPr>
            <w:tcW w:w="1418" w:type="dxa"/>
            <w:tcBorders>
              <w:bottom w:val="single" w:sz="12" w:space="0" w:color="BC9A1A"/>
            </w:tcBorders>
          </w:tcPr>
          <w:p>
            <w:pPr>
              <w:pStyle w:val="TableParagraph"/>
              <w:spacing w:before="2"/>
              <w:ind w:left="542"/>
              <w:rPr>
                <w:rFonts w:ascii="Microsoft JhengHei" w:eastAsia="Microsoft JhengHei" w:hint="eastAsia"/>
                <w:b/>
                <w:sz w:val="18"/>
              </w:rPr>
            </w:pPr>
            <w:r>
              <w:rPr>
                <w:rFonts w:ascii="Microsoft JhengHei" w:eastAsia="Microsoft JhengHei" w:hint="eastAsia"/>
                <w:b/>
                <w:color w:val="BC9A1A"/>
                <w:spacing w:val="3"/>
                <w:w w:val="90"/>
                <w:sz w:val="18"/>
              </w:rPr>
              <w:t>所得款項</w:t>
            </w:r>
          </w:p>
          <w:p>
            <w:pPr>
              <w:pStyle w:val="TableParagraph"/>
              <w:spacing w:line="273" w:lineRule="exact" w:before="13"/>
              <w:ind w:left="707"/>
              <w:rPr>
                <w:sz w:val="18"/>
              </w:rPr>
            </w:pPr>
            <w:r>
              <w:rPr>
                <w:color w:val="BC9A1A"/>
                <w:spacing w:val="3"/>
                <w:w w:val="90"/>
                <w:sz w:val="18"/>
              </w:rPr>
              <w:t>千港元</w:t>
            </w:r>
          </w:p>
        </w:tc>
        <w:tc>
          <w:tcPr>
            <w:tcW w:w="1418" w:type="dxa"/>
            <w:tcBorders>
              <w:bottom w:val="single" w:sz="12" w:space="0" w:color="BC9A1A"/>
            </w:tcBorders>
          </w:tcPr>
          <w:p>
            <w:pPr>
              <w:pStyle w:val="TableParagraph"/>
              <w:spacing w:before="2"/>
              <w:ind w:left="376"/>
              <w:rPr>
                <w:rFonts w:ascii="Microsoft JhengHei" w:eastAsia="Microsoft JhengHei" w:hint="eastAsia"/>
                <w:b/>
                <w:sz w:val="18"/>
              </w:rPr>
            </w:pPr>
            <w:r>
              <w:rPr>
                <w:rFonts w:ascii="Microsoft JhengHei" w:eastAsia="Microsoft JhengHei" w:hint="eastAsia"/>
                <w:b/>
                <w:color w:val="BC9A1A"/>
                <w:spacing w:val="3"/>
                <w:w w:val="90"/>
                <w:sz w:val="18"/>
              </w:rPr>
              <w:t>的實際用途</w:t>
            </w:r>
          </w:p>
          <w:p>
            <w:pPr>
              <w:pStyle w:val="TableParagraph"/>
              <w:spacing w:line="273" w:lineRule="exact" w:before="13"/>
              <w:ind w:left="706"/>
              <w:rPr>
                <w:sz w:val="18"/>
              </w:rPr>
            </w:pPr>
            <w:r>
              <w:rPr>
                <w:color w:val="BC9A1A"/>
                <w:spacing w:val="3"/>
                <w:w w:val="90"/>
                <w:sz w:val="18"/>
              </w:rPr>
              <w:t>千港元</w:t>
            </w:r>
          </w:p>
        </w:tc>
        <w:tc>
          <w:tcPr>
            <w:tcW w:w="1501" w:type="dxa"/>
            <w:tcBorders>
              <w:bottom w:val="single" w:sz="12" w:space="0" w:color="BC9A1A"/>
            </w:tcBorders>
          </w:tcPr>
          <w:p>
            <w:pPr>
              <w:pStyle w:val="TableParagraph"/>
              <w:spacing w:before="2"/>
              <w:ind w:left="540"/>
              <w:rPr>
                <w:rFonts w:ascii="Microsoft JhengHei" w:eastAsia="Microsoft JhengHei" w:hint="eastAsia"/>
                <w:b/>
                <w:sz w:val="18"/>
              </w:rPr>
            </w:pPr>
            <w:r>
              <w:rPr>
                <w:rFonts w:ascii="Microsoft JhengHei" w:eastAsia="Microsoft JhengHei" w:hint="eastAsia"/>
                <w:b/>
                <w:color w:val="BC9A1A"/>
                <w:spacing w:val="3"/>
                <w:w w:val="90"/>
                <w:sz w:val="18"/>
              </w:rPr>
              <w:t>所得款項</w:t>
            </w:r>
          </w:p>
          <w:p>
            <w:pPr>
              <w:pStyle w:val="TableParagraph"/>
              <w:spacing w:line="273" w:lineRule="exact" w:before="13"/>
              <w:ind w:left="706"/>
              <w:rPr>
                <w:sz w:val="18"/>
              </w:rPr>
            </w:pPr>
            <w:r>
              <w:rPr>
                <w:color w:val="BC9A1A"/>
                <w:spacing w:val="3"/>
                <w:w w:val="90"/>
                <w:sz w:val="18"/>
              </w:rPr>
              <w:t>千港元</w:t>
            </w:r>
          </w:p>
        </w:tc>
        <w:tc>
          <w:tcPr>
            <w:tcW w:w="1233" w:type="dxa"/>
            <w:tcBorders>
              <w:bottom w:val="single" w:sz="12" w:space="0" w:color="BC9A1A"/>
            </w:tcBorders>
          </w:tcPr>
          <w:p>
            <w:pPr>
              <w:pStyle w:val="TableParagraph"/>
              <w:spacing w:before="2"/>
              <w:ind w:right="112"/>
              <w:jc w:val="right"/>
              <w:rPr>
                <w:rFonts w:ascii="Microsoft JhengHei" w:eastAsia="Microsoft JhengHei" w:hint="eastAsia"/>
                <w:b/>
                <w:sz w:val="18"/>
              </w:rPr>
            </w:pPr>
            <w:r>
              <w:rPr>
                <w:rFonts w:ascii="Microsoft JhengHei" w:eastAsia="Microsoft JhengHei" w:hint="eastAsia"/>
                <w:b/>
                <w:color w:val="BC9A1A"/>
                <w:sz w:val="18"/>
              </w:rPr>
              <w:t>預期時間表</w:t>
            </w:r>
          </w:p>
        </w:tc>
      </w:tr>
      <w:tr>
        <w:trPr>
          <w:trHeight w:val="695" w:hRule="atLeast"/>
        </w:trPr>
        <w:tc>
          <w:tcPr>
            <w:tcW w:w="2201" w:type="dxa"/>
            <w:tcBorders>
              <w:top w:val="single" w:sz="12" w:space="0" w:color="BC9A1A"/>
              <w:bottom w:val="single" w:sz="12" w:space="0" w:color="BC9A1A"/>
            </w:tcBorders>
          </w:tcPr>
          <w:p>
            <w:pPr>
              <w:pStyle w:val="TableParagraph"/>
              <w:spacing w:before="1"/>
              <w:rPr>
                <w:sz w:val="23"/>
              </w:rPr>
            </w:pPr>
          </w:p>
          <w:p>
            <w:pPr>
              <w:pStyle w:val="TableParagraph"/>
              <w:spacing w:line="274" w:lineRule="exact"/>
              <w:rPr>
                <w:sz w:val="18"/>
              </w:rPr>
            </w:pPr>
            <w:r>
              <w:rPr>
                <w:color w:val="231F20"/>
                <w:w w:val="95"/>
                <w:sz w:val="18"/>
              </w:rPr>
              <w:t>本集團業務的一般營運資金</w:t>
            </w:r>
          </w:p>
        </w:tc>
        <w:tc>
          <w:tcPr>
            <w:tcW w:w="1588" w:type="dxa"/>
            <w:tcBorders>
              <w:top w:val="single" w:sz="12" w:space="0" w:color="BC9A1A"/>
              <w:bottom w:val="single" w:sz="12" w:space="0" w:color="BC9A1A"/>
            </w:tcBorders>
          </w:tcPr>
          <w:p>
            <w:pPr>
              <w:pStyle w:val="TableParagraph"/>
              <w:spacing w:before="13"/>
              <w:rPr>
                <w:sz w:val="25"/>
              </w:rPr>
            </w:pPr>
          </w:p>
          <w:p>
            <w:pPr>
              <w:pStyle w:val="TableParagraph"/>
              <w:ind w:right="215"/>
              <w:jc w:val="right"/>
              <w:rPr>
                <w:rFonts w:ascii="Arial"/>
                <w:sz w:val="18"/>
              </w:rPr>
            </w:pPr>
            <w:r>
              <w:rPr>
                <w:rFonts w:ascii="Arial"/>
                <w:color w:val="231F20"/>
                <w:sz w:val="18"/>
              </w:rPr>
              <w:t>37,500</w:t>
            </w:r>
          </w:p>
        </w:tc>
        <w:tc>
          <w:tcPr>
            <w:tcW w:w="1418" w:type="dxa"/>
            <w:tcBorders>
              <w:top w:val="single" w:sz="12" w:space="0" w:color="BC9A1A"/>
              <w:bottom w:val="single" w:sz="12" w:space="0" w:color="BC9A1A"/>
            </w:tcBorders>
          </w:tcPr>
          <w:p>
            <w:pPr>
              <w:pStyle w:val="TableParagraph"/>
              <w:spacing w:before="13"/>
              <w:rPr>
                <w:sz w:val="25"/>
              </w:rPr>
            </w:pPr>
          </w:p>
          <w:p>
            <w:pPr>
              <w:pStyle w:val="TableParagraph"/>
              <w:ind w:right="216"/>
              <w:jc w:val="right"/>
              <w:rPr>
                <w:rFonts w:ascii="Arial"/>
                <w:sz w:val="18"/>
              </w:rPr>
            </w:pPr>
            <w:r>
              <w:rPr>
                <w:rFonts w:ascii="Arial"/>
                <w:color w:val="231F20"/>
                <w:sz w:val="18"/>
              </w:rPr>
              <w:t>1,312</w:t>
            </w:r>
          </w:p>
        </w:tc>
        <w:tc>
          <w:tcPr>
            <w:tcW w:w="1418" w:type="dxa"/>
            <w:tcBorders>
              <w:top w:val="single" w:sz="12" w:space="0" w:color="BC9A1A"/>
              <w:bottom w:val="single" w:sz="12" w:space="0" w:color="BC9A1A"/>
            </w:tcBorders>
          </w:tcPr>
          <w:p>
            <w:pPr>
              <w:pStyle w:val="TableParagraph"/>
              <w:spacing w:before="13"/>
              <w:rPr>
                <w:sz w:val="25"/>
              </w:rPr>
            </w:pPr>
          </w:p>
          <w:p>
            <w:pPr>
              <w:pStyle w:val="TableParagraph"/>
              <w:ind w:right="216"/>
              <w:jc w:val="right"/>
              <w:rPr>
                <w:rFonts w:ascii="Arial"/>
                <w:sz w:val="18"/>
              </w:rPr>
            </w:pPr>
            <w:r>
              <w:rPr>
                <w:rFonts w:ascii="Arial"/>
                <w:color w:val="231F20"/>
                <w:sz w:val="18"/>
              </w:rPr>
              <w:t>1,312</w:t>
            </w:r>
          </w:p>
        </w:tc>
        <w:tc>
          <w:tcPr>
            <w:tcW w:w="1501" w:type="dxa"/>
            <w:tcBorders>
              <w:top w:val="single" w:sz="12" w:space="0" w:color="BC9A1A"/>
              <w:bottom w:val="single" w:sz="12" w:space="0" w:color="BC9A1A"/>
            </w:tcBorders>
          </w:tcPr>
          <w:p>
            <w:pPr>
              <w:pStyle w:val="TableParagraph"/>
              <w:spacing w:before="3"/>
              <w:rPr>
                <w:sz w:val="24"/>
              </w:rPr>
            </w:pPr>
          </w:p>
          <w:p>
            <w:pPr>
              <w:pStyle w:val="TableParagraph"/>
              <w:ind w:right="300"/>
              <w:jc w:val="right"/>
              <w:rPr>
                <w:rFonts w:ascii="Arial" w:hAnsi="Arial"/>
                <w:sz w:val="18"/>
              </w:rPr>
            </w:pPr>
            <w:r>
              <w:rPr>
                <w:rFonts w:ascii="Arial" w:hAnsi="Arial"/>
                <w:color w:val="231F20"/>
                <w:w w:val="90"/>
                <w:sz w:val="18"/>
              </w:rPr>
              <w:t>—</w:t>
            </w:r>
          </w:p>
        </w:tc>
        <w:tc>
          <w:tcPr>
            <w:tcW w:w="1233" w:type="dxa"/>
            <w:tcBorders>
              <w:top w:val="single" w:sz="12" w:space="0" w:color="BC9A1A"/>
              <w:bottom w:val="single" w:sz="12" w:space="0" w:color="BC9A1A"/>
            </w:tcBorders>
          </w:tcPr>
          <w:p>
            <w:pPr>
              <w:pStyle w:val="TableParagraph"/>
              <w:spacing w:before="1"/>
              <w:rPr>
                <w:sz w:val="23"/>
              </w:rPr>
            </w:pPr>
          </w:p>
          <w:p>
            <w:pPr>
              <w:pStyle w:val="TableParagraph"/>
              <w:spacing w:line="274" w:lineRule="exact"/>
              <w:ind w:right="112"/>
              <w:jc w:val="right"/>
              <w:rPr>
                <w:sz w:val="18"/>
              </w:rPr>
            </w:pPr>
            <w:r>
              <w:rPr>
                <w:color w:val="231F20"/>
                <w:sz w:val="18"/>
              </w:rPr>
              <w:t>不適用</w:t>
            </w:r>
          </w:p>
        </w:tc>
      </w:tr>
    </w:tbl>
    <w:p>
      <w:pPr>
        <w:pStyle w:val="BodyText"/>
        <w:spacing w:before="7"/>
        <w:rPr>
          <w:sz w:val="12"/>
        </w:rPr>
      </w:pPr>
    </w:p>
    <w:p>
      <w:pPr>
        <w:pStyle w:val="Heading2"/>
        <w:spacing w:before="44"/>
      </w:pPr>
      <w:r>
        <w:rPr>
          <w:color w:val="BC9A1A"/>
        </w:rPr>
        <w:t>重大收購及出售附屬公司</w:t>
      </w:r>
    </w:p>
    <w:p>
      <w:pPr>
        <w:pStyle w:val="BodyText"/>
        <w:spacing w:line="304" w:lineRule="exact"/>
        <w:ind w:left="417"/>
      </w:pPr>
      <w:r>
        <w:rPr>
          <w:color w:val="231F20"/>
        </w:rPr>
        <w:t>截至二零二三年六月三十日止三個月，並無附屬公司、聯營公司或合資企業的重大收購或出售情況。</w:t>
      </w:r>
    </w:p>
    <w:p>
      <w:pPr>
        <w:pStyle w:val="BodyText"/>
        <w:spacing w:before="14"/>
        <w:rPr>
          <w:sz w:val="12"/>
        </w:rPr>
      </w:pPr>
    </w:p>
    <w:p>
      <w:pPr>
        <w:pStyle w:val="Heading2"/>
      </w:pPr>
      <w:r>
        <w:rPr>
          <w:color w:val="BC9A1A"/>
        </w:rPr>
        <w:t>所持重大投資</w:t>
      </w:r>
    </w:p>
    <w:p>
      <w:pPr>
        <w:pStyle w:val="BodyText"/>
        <w:spacing w:line="304" w:lineRule="exact"/>
        <w:ind w:left="417"/>
      </w:pPr>
      <w:r>
        <w:rPr>
          <w:color w:val="231F20"/>
        </w:rPr>
        <w:t>截至二零二三年六月三十日止三個月及於二零二三年六月三十日，本集團並無持有任何重大投資。</w:t>
      </w:r>
    </w:p>
    <w:p>
      <w:pPr>
        <w:pStyle w:val="BodyText"/>
        <w:spacing w:before="14"/>
        <w:rPr>
          <w:sz w:val="12"/>
        </w:rPr>
      </w:pPr>
    </w:p>
    <w:p>
      <w:pPr>
        <w:pStyle w:val="Heading2"/>
        <w:spacing w:line="394" w:lineRule="exact" w:before="1"/>
      </w:pPr>
      <w:r>
        <w:rPr>
          <w:color w:val="BC9A1A"/>
        </w:rPr>
        <w:t>流動資金及財務資源</w:t>
      </w:r>
    </w:p>
    <w:p>
      <w:pPr>
        <w:pStyle w:val="Heading3"/>
        <w:spacing w:line="353" w:lineRule="exact"/>
        <w:ind w:left="417"/>
      </w:pPr>
      <w:r>
        <w:rPr>
          <w:color w:val="CDAD4F"/>
        </w:rPr>
        <w:t>資本架構</w:t>
      </w:r>
    </w:p>
    <w:p>
      <w:pPr>
        <w:pStyle w:val="BodyText"/>
        <w:spacing w:line="309" w:lineRule="exact"/>
        <w:ind w:left="417"/>
      </w:pPr>
      <w:r>
        <w:rPr>
          <w:color w:val="231F20"/>
        </w:rPr>
        <w:t>截至二零二三年六月三十日止三個月，本公司的資本架構並無重大變動。</w:t>
      </w:r>
    </w:p>
    <w:p>
      <w:pPr>
        <w:pStyle w:val="BodyText"/>
        <w:spacing w:before="5"/>
        <w:rPr>
          <w:sz w:val="14"/>
        </w:rPr>
      </w:pPr>
    </w:p>
    <w:p>
      <w:pPr>
        <w:pStyle w:val="Heading3"/>
        <w:spacing w:before="1"/>
        <w:ind w:left="417"/>
      </w:pPr>
      <w:r>
        <w:rPr>
          <w:color w:val="CDAD4F"/>
        </w:rPr>
        <w:t>現金狀況</w:t>
      </w:r>
    </w:p>
    <w:p>
      <w:pPr>
        <w:pStyle w:val="BodyText"/>
        <w:spacing w:line="244" w:lineRule="auto"/>
        <w:ind w:left="417" w:right="184"/>
        <w:jc w:val="both"/>
      </w:pPr>
      <w:r>
        <w:rPr>
          <w:color w:val="231F20"/>
          <w:spacing w:val="-2"/>
        </w:rPr>
        <w:t>於二零二三年六月三十日，本集團的現金及現金等價物</w:t>
      </w:r>
      <w:r>
        <w:rPr>
          <w:color w:val="231F20"/>
        </w:rPr>
        <w:t>（</w:t>
      </w:r>
      <w:r>
        <w:rPr>
          <w:color w:val="231F20"/>
          <w:spacing w:val="3"/>
        </w:rPr>
        <w:t>主要以港元計值</w:t>
      </w:r>
      <w:r>
        <w:rPr>
          <w:color w:val="231F20"/>
          <w:spacing w:val="-75"/>
        </w:rPr>
        <w:t>）</w:t>
      </w:r>
      <w:r>
        <w:rPr>
          <w:color w:val="231F20"/>
          <w:spacing w:val="13"/>
        </w:rPr>
        <w:t>約為</w:t>
      </w:r>
      <w:r>
        <w:rPr>
          <w:rFonts w:ascii="Arial" w:eastAsia="Arial"/>
          <w:color w:val="231F20"/>
        </w:rPr>
        <w:t>18.5</w:t>
      </w:r>
      <w:r>
        <w:rPr>
          <w:rFonts w:ascii="Arial" w:eastAsia="Arial"/>
          <w:color w:val="231F20"/>
          <w:spacing w:val="-29"/>
        </w:rPr>
        <w:t> </w:t>
      </w:r>
      <w:r>
        <w:rPr>
          <w:color w:val="231F20"/>
          <w:spacing w:val="-16"/>
        </w:rPr>
        <w:t>百萬港元</w:t>
      </w:r>
      <w:r>
        <w:rPr>
          <w:color w:val="231F20"/>
        </w:rPr>
        <w:t>（</w:t>
      </w:r>
      <w:r>
        <w:rPr>
          <w:color w:val="231F20"/>
          <w:spacing w:val="4"/>
        </w:rPr>
        <w:t>於二零二二年六月三十</w:t>
      </w:r>
      <w:r>
        <w:rPr>
          <w:color w:val="231F20"/>
          <w:spacing w:val="7"/>
        </w:rPr>
        <w:t>日：約</w:t>
      </w:r>
      <w:r>
        <w:rPr>
          <w:rFonts w:ascii="Arial" w:eastAsia="Arial"/>
          <w:color w:val="231F20"/>
        </w:rPr>
        <w:t>52.6</w:t>
      </w:r>
      <w:r>
        <w:rPr>
          <w:rFonts w:ascii="Arial" w:eastAsia="Arial"/>
          <w:color w:val="231F20"/>
          <w:spacing w:val="-27"/>
        </w:rPr>
        <w:t> </w:t>
      </w:r>
      <w:r>
        <w:rPr>
          <w:color w:val="231F20"/>
          <w:spacing w:val="3"/>
        </w:rPr>
        <w:t>百萬港元</w:t>
      </w:r>
      <w:r>
        <w:rPr>
          <w:color w:val="231F20"/>
          <w:spacing w:val="-90"/>
        </w:rPr>
        <w:t>）</w:t>
      </w:r>
      <w:r>
        <w:rPr>
          <w:color w:val="231F20"/>
          <w:spacing w:val="1"/>
        </w:rPr>
        <w:t>。本集團的現金及現金等價物減少乃主要由於兩個期間內支持本集團的日常業務營運、若干餐廳的搬遷費用及新餐廳的開業成本所致。</w:t>
      </w:r>
    </w:p>
    <w:p>
      <w:pPr>
        <w:spacing w:after="0" w:line="244" w:lineRule="auto"/>
        <w:jc w:val="both"/>
        <w:sectPr>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3"/>
        <w:spacing w:before="48"/>
      </w:pPr>
      <w:r>
        <w:rPr>
          <w:color w:val="CDAD4F"/>
        </w:rPr>
        <w:t>借貸</w:t>
      </w:r>
    </w:p>
    <w:p>
      <w:pPr>
        <w:pStyle w:val="BodyText"/>
        <w:spacing w:line="244" w:lineRule="auto"/>
        <w:ind w:left="133" w:right="475"/>
        <w:jc w:val="both"/>
      </w:pPr>
      <w:r>
        <w:rPr>
          <w:color w:val="231F20"/>
          <w:spacing w:val="-2"/>
        </w:rPr>
        <w:t>於二零二三年六月三十日，本集團的借貸總額</w:t>
      </w:r>
      <w:r>
        <w:rPr>
          <w:color w:val="231F20"/>
        </w:rPr>
        <w:t>（</w:t>
      </w:r>
      <w:r>
        <w:rPr>
          <w:color w:val="231F20"/>
          <w:spacing w:val="3"/>
        </w:rPr>
        <w:t>全部均以港元計值</w:t>
      </w:r>
      <w:r>
        <w:rPr>
          <w:color w:val="231F20"/>
          <w:spacing w:val="-75"/>
        </w:rPr>
        <w:t>）</w:t>
      </w:r>
      <w:r>
        <w:rPr>
          <w:color w:val="231F20"/>
          <w:spacing w:val="13"/>
        </w:rPr>
        <w:t>約為</w:t>
      </w:r>
      <w:r>
        <w:rPr>
          <w:rFonts w:ascii="Arial" w:eastAsia="Arial"/>
          <w:color w:val="231F20"/>
        </w:rPr>
        <w:t>18.8 </w:t>
      </w:r>
      <w:r>
        <w:rPr>
          <w:color w:val="231F20"/>
          <w:spacing w:val="-16"/>
        </w:rPr>
        <w:t>百萬港元</w:t>
      </w:r>
      <w:r>
        <w:rPr>
          <w:color w:val="231F20"/>
        </w:rPr>
        <w:t>（</w:t>
      </w:r>
      <w:r>
        <w:rPr>
          <w:color w:val="231F20"/>
          <w:spacing w:val="1"/>
        </w:rPr>
        <w:t>於二零二二年六月三十日：約</w:t>
      </w:r>
      <w:r>
        <w:rPr>
          <w:rFonts w:ascii="Arial" w:eastAsia="Arial"/>
          <w:color w:val="231F20"/>
          <w:spacing w:val="1"/>
          <w:w w:val="99"/>
        </w:rPr>
        <w:t>19.</w:t>
      </w:r>
      <w:r>
        <w:rPr>
          <w:rFonts w:ascii="Arial" w:eastAsia="Arial"/>
          <w:color w:val="231F20"/>
          <w:spacing w:val="10"/>
          <w:w w:val="99"/>
        </w:rPr>
        <w:t>8</w:t>
      </w:r>
      <w:r>
        <w:rPr>
          <w:color w:val="231F20"/>
        </w:rPr>
        <w:t>百萬港元</w:t>
      </w:r>
      <w:r>
        <w:rPr>
          <w:color w:val="231F20"/>
          <w:spacing w:val="-90"/>
        </w:rPr>
        <w:t>）</w:t>
      </w:r>
      <w:r>
        <w:rPr>
          <w:color w:val="231F20"/>
          <w:spacing w:val="1"/>
        </w:rPr>
        <w:t>，及本集團有約</w:t>
      </w:r>
      <w:r>
        <w:rPr>
          <w:rFonts w:ascii="Arial" w:eastAsia="Arial"/>
          <w:color w:val="231F20"/>
          <w:w w:val="99"/>
        </w:rPr>
        <w:t>10.</w:t>
      </w:r>
      <w:r>
        <w:rPr>
          <w:rFonts w:ascii="Arial" w:eastAsia="Arial"/>
          <w:color w:val="231F20"/>
          <w:spacing w:val="10"/>
          <w:w w:val="99"/>
        </w:rPr>
        <w:t>0</w:t>
      </w:r>
      <w:r>
        <w:rPr>
          <w:color w:val="231F20"/>
          <w:spacing w:val="-6"/>
        </w:rPr>
        <w:t>百萬港元尚未償還的承諾銀行融資</w:t>
      </w:r>
      <w:r>
        <w:rPr>
          <w:color w:val="231F20"/>
        </w:rPr>
        <w:t>（於二零二二年六月三十日：約</w:t>
      </w:r>
      <w:r>
        <w:rPr>
          <w:rFonts w:ascii="Arial" w:eastAsia="Arial"/>
          <w:color w:val="231F20"/>
          <w:w w:val="99"/>
        </w:rPr>
        <w:t>13.</w:t>
      </w:r>
      <w:r>
        <w:rPr>
          <w:rFonts w:ascii="Arial" w:eastAsia="Arial"/>
          <w:color w:val="231F20"/>
          <w:spacing w:val="10"/>
          <w:w w:val="99"/>
        </w:rPr>
        <w:t>9</w:t>
      </w:r>
      <w:r>
        <w:rPr>
          <w:color w:val="231F20"/>
        </w:rPr>
        <w:t>百萬港元</w:t>
      </w:r>
      <w:r>
        <w:rPr>
          <w:color w:val="231F20"/>
          <w:spacing w:val="-90"/>
        </w:rPr>
        <w:t>）</w:t>
      </w:r>
      <w:r>
        <w:rPr>
          <w:color w:val="231F20"/>
        </w:rPr>
        <w:t>，</w:t>
      </w:r>
      <w:r>
        <w:rPr>
          <w:color w:val="231F20"/>
          <w:spacing w:val="1"/>
        </w:rPr>
        <w:t>有關進一步詳情載列如下：</w:t>
      </w:r>
    </w:p>
    <w:p>
      <w:pPr>
        <w:pStyle w:val="BodyText"/>
        <w:spacing w:before="4"/>
      </w:pPr>
    </w:p>
    <w:p>
      <w:pPr>
        <w:pStyle w:val="ListParagraph"/>
        <w:numPr>
          <w:ilvl w:val="0"/>
          <w:numId w:val="6"/>
        </w:numPr>
        <w:tabs>
          <w:tab w:pos="587" w:val="left" w:leader="none"/>
          <w:tab w:pos="588" w:val="left" w:leader="none"/>
        </w:tabs>
        <w:spacing w:line="244" w:lineRule="auto" w:before="1" w:after="0"/>
        <w:ind w:left="587" w:right="431" w:hanging="454"/>
        <w:jc w:val="left"/>
        <w:rPr>
          <w:sz w:val="18"/>
        </w:rPr>
      </w:pPr>
      <w:r>
        <w:rPr>
          <w:color w:val="231F20"/>
          <w:spacing w:val="22"/>
          <w:w w:val="100"/>
          <w:sz w:val="18"/>
        </w:rPr>
        <w:t>約</w:t>
      </w:r>
      <w:r>
        <w:rPr>
          <w:rFonts w:ascii="Arial" w:eastAsia="Arial"/>
          <w:color w:val="231F20"/>
          <w:w w:val="99"/>
          <w:sz w:val="18"/>
        </w:rPr>
        <w:t>10.0</w:t>
      </w:r>
      <w:r>
        <w:rPr>
          <w:rFonts w:ascii="Arial" w:eastAsia="Arial"/>
          <w:color w:val="231F20"/>
          <w:spacing w:val="-28"/>
          <w:sz w:val="18"/>
        </w:rPr>
        <w:t> </w:t>
      </w:r>
      <w:r>
        <w:rPr>
          <w:color w:val="231F20"/>
          <w:spacing w:val="-13"/>
          <w:sz w:val="18"/>
        </w:rPr>
        <w:t>百萬港元</w:t>
      </w:r>
      <w:r>
        <w:rPr>
          <w:color w:val="231F20"/>
          <w:spacing w:val="5"/>
          <w:sz w:val="18"/>
        </w:rPr>
        <w:t>（</w:t>
      </w:r>
      <w:r>
        <w:rPr>
          <w:color w:val="231F20"/>
          <w:spacing w:val="7"/>
          <w:sz w:val="18"/>
        </w:rPr>
        <w:t>於二零二二年六月三十日：</w:t>
      </w:r>
      <w:r>
        <w:rPr>
          <w:rFonts w:ascii="Arial" w:eastAsia="Arial"/>
          <w:color w:val="231F20"/>
          <w:w w:val="99"/>
          <w:sz w:val="18"/>
        </w:rPr>
        <w:t>13.9</w:t>
      </w:r>
      <w:r>
        <w:rPr>
          <w:rFonts w:ascii="Arial" w:eastAsia="Arial"/>
          <w:color w:val="231F20"/>
          <w:spacing w:val="-28"/>
          <w:sz w:val="18"/>
        </w:rPr>
        <w:t> </w:t>
      </w:r>
      <w:r>
        <w:rPr>
          <w:color w:val="231F20"/>
          <w:spacing w:val="8"/>
          <w:sz w:val="18"/>
        </w:rPr>
        <w:t>百萬港元</w:t>
      </w:r>
      <w:r>
        <w:rPr>
          <w:color w:val="231F20"/>
          <w:spacing w:val="-71"/>
          <w:sz w:val="18"/>
        </w:rPr>
        <w:t>）</w:t>
      </w:r>
      <w:r>
        <w:rPr>
          <w:color w:val="231F20"/>
          <w:spacing w:val="11"/>
          <w:sz w:val="18"/>
        </w:rPr>
        <w:t>源自按年利率</w:t>
      </w:r>
      <w:r>
        <w:rPr>
          <w:rFonts w:ascii="Arial" w:eastAsia="Arial"/>
          <w:color w:val="231F20"/>
          <w:w w:val="99"/>
          <w:sz w:val="18"/>
        </w:rPr>
        <w:t>3.38</w:t>
      </w:r>
      <w:r>
        <w:rPr>
          <w:rFonts w:ascii="Arial" w:eastAsia="Arial"/>
          <w:color w:val="231F20"/>
          <w:spacing w:val="-68"/>
          <w:w w:val="99"/>
          <w:sz w:val="18"/>
        </w:rPr>
        <w:t>%</w:t>
      </w:r>
      <w:r>
        <w:rPr>
          <w:color w:val="231F20"/>
          <w:spacing w:val="5"/>
          <w:sz w:val="18"/>
        </w:rPr>
        <w:t>（</w:t>
      </w:r>
      <w:r>
        <w:rPr>
          <w:color w:val="231F20"/>
          <w:spacing w:val="6"/>
          <w:sz w:val="18"/>
        </w:rPr>
        <w:t>於二零二二年六月三十日：</w:t>
      </w:r>
      <w:r>
        <w:rPr>
          <w:color w:val="231F20"/>
          <w:sz w:val="18"/>
        </w:rPr>
        <w:t> </w:t>
      </w:r>
      <w:r>
        <w:rPr>
          <w:rFonts w:ascii="Arial" w:eastAsia="Arial"/>
          <w:color w:val="231F20"/>
          <w:w w:val="99"/>
          <w:sz w:val="18"/>
        </w:rPr>
        <w:t>2.75%</w:t>
      </w:r>
      <w:r>
        <w:rPr>
          <w:color w:val="231F20"/>
          <w:spacing w:val="-76"/>
          <w:sz w:val="18"/>
        </w:rPr>
        <w:t>）</w:t>
      </w:r>
      <w:r>
        <w:rPr>
          <w:color w:val="231F20"/>
          <w:sz w:val="18"/>
        </w:rPr>
        <w:t>計息的銀行借貸；及</w:t>
      </w:r>
    </w:p>
    <w:p>
      <w:pPr>
        <w:pStyle w:val="BodyText"/>
        <w:spacing w:before="7"/>
      </w:pPr>
    </w:p>
    <w:p>
      <w:pPr>
        <w:pStyle w:val="ListParagraph"/>
        <w:numPr>
          <w:ilvl w:val="0"/>
          <w:numId w:val="6"/>
        </w:numPr>
        <w:tabs>
          <w:tab w:pos="587" w:val="left" w:leader="none"/>
          <w:tab w:pos="588" w:val="left" w:leader="none"/>
        </w:tabs>
        <w:spacing w:line="244" w:lineRule="auto" w:before="0" w:after="0"/>
        <w:ind w:left="587" w:right="469" w:hanging="454"/>
        <w:jc w:val="left"/>
        <w:rPr>
          <w:sz w:val="18"/>
        </w:rPr>
      </w:pPr>
      <w:r>
        <w:rPr>
          <w:color w:val="231F20"/>
          <w:spacing w:val="22"/>
          <w:w w:val="100"/>
          <w:sz w:val="18"/>
        </w:rPr>
        <w:t>約</w:t>
      </w:r>
      <w:r>
        <w:rPr>
          <w:rFonts w:ascii="Arial" w:eastAsia="Arial"/>
          <w:color w:val="231F20"/>
          <w:w w:val="99"/>
          <w:sz w:val="18"/>
        </w:rPr>
        <w:t>8.8</w:t>
      </w:r>
      <w:r>
        <w:rPr>
          <w:rFonts w:ascii="Arial" w:eastAsia="Arial"/>
          <w:color w:val="231F20"/>
          <w:spacing w:val="-28"/>
          <w:sz w:val="18"/>
        </w:rPr>
        <w:t> </w:t>
      </w:r>
      <w:r>
        <w:rPr>
          <w:color w:val="231F20"/>
          <w:sz w:val="18"/>
        </w:rPr>
        <w:t>百萬港元源自本集團物業及汽車的租賃負債</w:t>
      </w:r>
      <w:r>
        <w:rPr>
          <w:color w:val="231F20"/>
          <w:spacing w:val="2"/>
          <w:sz w:val="18"/>
        </w:rPr>
        <w:t>（</w:t>
      </w:r>
      <w:r>
        <w:rPr>
          <w:color w:val="231F20"/>
          <w:spacing w:val="3"/>
          <w:sz w:val="18"/>
        </w:rPr>
        <w:t>於二零二二年六月三十日：</w:t>
      </w:r>
      <w:r>
        <w:rPr>
          <w:rFonts w:ascii="Arial" w:eastAsia="Arial"/>
          <w:color w:val="231F20"/>
          <w:sz w:val="18"/>
        </w:rPr>
        <w:t>5.9</w:t>
      </w:r>
      <w:r>
        <w:rPr>
          <w:rFonts w:ascii="Arial" w:eastAsia="Arial"/>
          <w:color w:val="231F20"/>
          <w:spacing w:val="-28"/>
          <w:sz w:val="18"/>
        </w:rPr>
        <w:t> </w:t>
      </w:r>
      <w:r>
        <w:rPr>
          <w:color w:val="231F20"/>
          <w:spacing w:val="4"/>
          <w:sz w:val="18"/>
        </w:rPr>
        <w:t>百萬港元</w:t>
      </w:r>
      <w:r>
        <w:rPr>
          <w:color w:val="231F20"/>
          <w:spacing w:val="-90"/>
          <w:sz w:val="18"/>
        </w:rPr>
        <w:t>）</w:t>
      </w:r>
      <w:r>
        <w:rPr>
          <w:color w:val="231F20"/>
          <w:spacing w:val="3"/>
          <w:sz w:val="18"/>
        </w:rPr>
        <w:t>，年利率範圍介乎 </w:t>
      </w:r>
      <w:r>
        <w:rPr>
          <w:rFonts w:ascii="Arial" w:eastAsia="Arial"/>
          <w:color w:val="231F20"/>
          <w:w w:val="99"/>
          <w:sz w:val="18"/>
        </w:rPr>
        <w:t>1.81%</w:t>
      </w:r>
      <w:r>
        <w:rPr>
          <w:rFonts w:ascii="Arial" w:eastAsia="Arial"/>
          <w:color w:val="231F20"/>
          <w:spacing w:val="-28"/>
          <w:sz w:val="18"/>
        </w:rPr>
        <w:t> </w:t>
      </w:r>
      <w:r>
        <w:rPr>
          <w:color w:val="231F20"/>
          <w:spacing w:val="22"/>
          <w:sz w:val="18"/>
        </w:rPr>
        <w:t>至</w:t>
      </w:r>
      <w:r>
        <w:rPr>
          <w:rFonts w:ascii="Arial" w:eastAsia="Arial"/>
          <w:color w:val="231F20"/>
          <w:w w:val="99"/>
          <w:sz w:val="18"/>
        </w:rPr>
        <w:t>8.06</w:t>
      </w:r>
      <w:r>
        <w:rPr>
          <w:rFonts w:ascii="Arial" w:eastAsia="Arial"/>
          <w:color w:val="231F20"/>
          <w:spacing w:val="-68"/>
          <w:w w:val="99"/>
          <w:sz w:val="18"/>
        </w:rPr>
        <w:t>%</w:t>
      </w:r>
      <w:r>
        <w:rPr>
          <w:color w:val="231F20"/>
          <w:sz w:val="18"/>
        </w:rPr>
        <w:t>（</w:t>
      </w:r>
      <w:r>
        <w:rPr>
          <w:color w:val="231F20"/>
          <w:spacing w:val="2"/>
          <w:sz w:val="18"/>
        </w:rPr>
        <w:t>於二零二二年六月三十日：介乎</w:t>
      </w:r>
      <w:r>
        <w:rPr>
          <w:rFonts w:ascii="Arial" w:eastAsia="Arial"/>
          <w:color w:val="231F20"/>
          <w:w w:val="99"/>
          <w:sz w:val="18"/>
        </w:rPr>
        <w:t>1.81%</w:t>
      </w:r>
      <w:r>
        <w:rPr>
          <w:rFonts w:ascii="Arial" w:eastAsia="Arial"/>
          <w:color w:val="231F20"/>
          <w:spacing w:val="-28"/>
          <w:sz w:val="18"/>
        </w:rPr>
        <w:t> </w:t>
      </w:r>
      <w:r>
        <w:rPr>
          <w:color w:val="231F20"/>
          <w:spacing w:val="22"/>
          <w:sz w:val="18"/>
        </w:rPr>
        <w:t>至</w:t>
      </w:r>
      <w:r>
        <w:rPr>
          <w:rFonts w:ascii="Arial" w:eastAsia="Arial"/>
          <w:color w:val="231F20"/>
          <w:w w:val="99"/>
          <w:sz w:val="18"/>
        </w:rPr>
        <w:t>5.19%</w:t>
      </w:r>
      <w:r>
        <w:rPr>
          <w:color w:val="231F20"/>
          <w:spacing w:val="-90"/>
          <w:sz w:val="18"/>
        </w:rPr>
        <w:t>）。</w:t>
      </w:r>
    </w:p>
    <w:p>
      <w:pPr>
        <w:pStyle w:val="BodyText"/>
        <w:rPr>
          <w:sz w:val="14"/>
        </w:rPr>
      </w:pPr>
    </w:p>
    <w:p>
      <w:pPr>
        <w:pStyle w:val="Heading3"/>
      </w:pPr>
      <w:r>
        <w:rPr>
          <w:color w:val="CDAD4F"/>
        </w:rPr>
        <w:t>資產抵押</w:t>
      </w:r>
    </w:p>
    <w:p>
      <w:pPr>
        <w:pStyle w:val="BodyText"/>
        <w:spacing w:line="309" w:lineRule="exact"/>
        <w:ind w:left="133"/>
      </w:pPr>
      <w:r>
        <w:rPr>
          <w:color w:val="231F20"/>
          <w:spacing w:val="-1"/>
        </w:rPr>
        <w:t>本集團於二零二三年六月三十日概無抵押資產</w:t>
      </w:r>
      <w:r>
        <w:rPr>
          <w:color w:val="231F20"/>
        </w:rPr>
        <w:t>（</w:t>
      </w:r>
      <w:r>
        <w:rPr>
          <w:color w:val="231F20"/>
          <w:spacing w:val="2"/>
        </w:rPr>
        <w:t>於二零二二年六月三十日：約</w:t>
      </w:r>
      <w:r>
        <w:rPr>
          <w:rFonts w:ascii="Arial" w:eastAsia="Arial"/>
          <w:color w:val="231F20"/>
        </w:rPr>
        <w:t>0.1 </w:t>
      </w:r>
      <w:r>
        <w:rPr>
          <w:color w:val="231F20"/>
          <w:spacing w:val="2"/>
        </w:rPr>
        <w:t>百萬港元</w:t>
      </w:r>
      <w:r>
        <w:rPr>
          <w:color w:val="231F20"/>
          <w:spacing w:val="-90"/>
        </w:rPr>
        <w:t>）</w:t>
      </w:r>
      <w:r>
        <w:rPr>
          <w:color w:val="231F20"/>
        </w:rPr>
        <w:t>。</w:t>
      </w:r>
    </w:p>
    <w:p>
      <w:pPr>
        <w:pStyle w:val="BodyText"/>
        <w:spacing w:before="6"/>
        <w:rPr>
          <w:sz w:val="14"/>
        </w:rPr>
      </w:pPr>
    </w:p>
    <w:p>
      <w:pPr>
        <w:pStyle w:val="Heading3"/>
      </w:pPr>
      <w:r>
        <w:rPr>
          <w:color w:val="CDAD4F"/>
        </w:rPr>
        <w:t>資本負債比率</w:t>
      </w:r>
    </w:p>
    <w:p>
      <w:pPr>
        <w:pStyle w:val="BodyText"/>
        <w:spacing w:line="244" w:lineRule="auto"/>
        <w:ind w:left="133" w:right="468"/>
        <w:jc w:val="both"/>
      </w:pPr>
      <w:r>
        <w:rPr>
          <w:color w:val="231F20"/>
          <w:spacing w:val="4"/>
        </w:rPr>
        <w:t>於二零二三年六月三十日，本集團的資本負債比率約為</w:t>
      </w:r>
      <w:r>
        <w:rPr>
          <w:rFonts w:ascii="Arial" w:eastAsia="Arial"/>
          <w:color w:val="231F20"/>
          <w:w w:val="99"/>
        </w:rPr>
        <w:t>115.3</w:t>
      </w:r>
      <w:r>
        <w:rPr>
          <w:rFonts w:ascii="Arial" w:eastAsia="Arial"/>
          <w:color w:val="231F20"/>
          <w:spacing w:val="-68"/>
          <w:w w:val="99"/>
        </w:rPr>
        <w:t>%</w:t>
      </w:r>
      <w:r>
        <w:rPr>
          <w:color w:val="231F20"/>
          <w:spacing w:val="3"/>
        </w:rPr>
        <w:t>（</w:t>
      </w:r>
      <w:r>
        <w:rPr>
          <w:color w:val="231F20"/>
          <w:spacing w:val="5"/>
        </w:rPr>
        <w:t>於二零二二年六月三十日：約</w:t>
      </w:r>
      <w:r>
        <w:rPr>
          <w:rFonts w:ascii="Arial" w:eastAsia="Arial"/>
          <w:color w:val="231F20"/>
          <w:w w:val="99"/>
        </w:rPr>
        <w:t>49.1%</w:t>
      </w:r>
      <w:r>
        <w:rPr>
          <w:color w:val="231F20"/>
          <w:spacing w:val="-90"/>
        </w:rPr>
        <w:t>）</w:t>
      </w:r>
      <w:r>
        <w:rPr>
          <w:color w:val="231F20"/>
          <w:spacing w:val="4"/>
        </w:rPr>
        <w:t>。該增加主要</w:t>
      </w:r>
      <w:r>
        <w:rPr>
          <w:color w:val="231F20"/>
          <w:spacing w:val="2"/>
        </w:rPr>
        <w:t>由於本公司擁有人應佔權益減少所致。資本負債比率乃按於各期末的借貸總額</w:t>
      </w:r>
      <w:r>
        <w:rPr>
          <w:color w:val="231F20"/>
          <w:spacing w:val="3"/>
        </w:rPr>
        <w:t>（</w:t>
      </w:r>
      <w:r>
        <w:rPr>
          <w:color w:val="231F20"/>
          <w:spacing w:val="6"/>
        </w:rPr>
        <w:t>包括銀行借貸及租賃負債</w:t>
      </w:r>
      <w:r>
        <w:rPr>
          <w:color w:val="231F20"/>
          <w:spacing w:val="-73"/>
        </w:rPr>
        <w:t>）</w:t>
      </w:r>
      <w:r>
        <w:rPr>
          <w:color w:val="231F20"/>
          <w:spacing w:val="4"/>
        </w:rPr>
        <w:t>除以本公</w:t>
      </w:r>
      <w:r>
        <w:rPr>
          <w:color w:val="231F20"/>
          <w:spacing w:val="1"/>
        </w:rPr>
        <w:t>司擁有人應佔權益計算。</w:t>
      </w:r>
    </w:p>
    <w:p>
      <w:pPr>
        <w:pStyle w:val="BodyText"/>
        <w:spacing w:before="5"/>
        <w:rPr>
          <w:sz w:val="12"/>
        </w:rPr>
      </w:pPr>
    </w:p>
    <w:p>
      <w:pPr>
        <w:pStyle w:val="Heading2"/>
        <w:ind w:left="133"/>
      </w:pPr>
      <w:r>
        <w:rPr>
          <w:color w:val="BC9A1A"/>
        </w:rPr>
        <w:t>承擔</w:t>
      </w:r>
    </w:p>
    <w:p>
      <w:pPr>
        <w:pStyle w:val="BodyText"/>
        <w:spacing w:line="304" w:lineRule="exact"/>
        <w:ind w:left="133"/>
      </w:pPr>
      <w:r>
        <w:rPr>
          <w:color w:val="231F20"/>
          <w:spacing w:val="-3"/>
        </w:rPr>
        <w:t>於二零二三年六月三十日，本集團並無未償還的資本承擔</w:t>
      </w:r>
      <w:r>
        <w:rPr>
          <w:color w:val="231F20"/>
        </w:rPr>
        <w:t>（於二零二二年六月三十日：無</w:t>
      </w:r>
      <w:r>
        <w:rPr>
          <w:color w:val="231F20"/>
          <w:spacing w:val="-90"/>
        </w:rPr>
        <w:t>）</w:t>
      </w:r>
      <w:r>
        <w:rPr>
          <w:color w:val="231F20"/>
        </w:rPr>
        <w:t>。</w:t>
      </w:r>
    </w:p>
    <w:p>
      <w:pPr>
        <w:pStyle w:val="BodyText"/>
        <w:spacing w:before="15"/>
        <w:rPr>
          <w:sz w:val="12"/>
        </w:rPr>
      </w:pPr>
    </w:p>
    <w:p>
      <w:pPr>
        <w:pStyle w:val="Heading2"/>
        <w:ind w:left="133"/>
      </w:pPr>
      <w:r>
        <w:rPr>
          <w:color w:val="BC9A1A"/>
        </w:rPr>
        <w:t>或然負債</w:t>
      </w:r>
    </w:p>
    <w:p>
      <w:pPr>
        <w:pStyle w:val="BodyText"/>
        <w:spacing w:line="304" w:lineRule="exact"/>
        <w:ind w:left="133"/>
      </w:pPr>
      <w:r>
        <w:rPr>
          <w:color w:val="231F20"/>
          <w:spacing w:val="-3"/>
        </w:rPr>
        <w:t>於二零二三年六月三十日，本集團並無任何重大或然負債</w:t>
      </w:r>
      <w:r>
        <w:rPr>
          <w:color w:val="231F20"/>
        </w:rPr>
        <w:t>（於二零二二年六月三十日：無</w:t>
      </w:r>
      <w:r>
        <w:rPr>
          <w:color w:val="231F20"/>
          <w:spacing w:val="-90"/>
        </w:rPr>
        <w:t>）</w:t>
      </w:r>
      <w:r>
        <w:rPr>
          <w:color w:val="231F20"/>
        </w:rPr>
        <w:t>。</w:t>
      </w:r>
    </w:p>
    <w:p>
      <w:pPr>
        <w:pStyle w:val="BodyText"/>
        <w:spacing w:before="14"/>
        <w:rPr>
          <w:sz w:val="12"/>
        </w:rPr>
      </w:pPr>
    </w:p>
    <w:p>
      <w:pPr>
        <w:pStyle w:val="Heading2"/>
        <w:ind w:left="133"/>
      </w:pPr>
      <w:r>
        <w:rPr>
          <w:color w:val="BC9A1A"/>
        </w:rPr>
        <w:t>報告期後事項</w:t>
      </w:r>
    </w:p>
    <w:p>
      <w:pPr>
        <w:pStyle w:val="BodyText"/>
        <w:spacing w:line="244" w:lineRule="auto"/>
        <w:ind w:left="133" w:right="471" w:hanging="1"/>
      </w:pPr>
      <w:r>
        <w:rPr>
          <w:color w:val="231F20"/>
          <w:spacing w:val="-6"/>
        </w:rPr>
        <w:t>於截至二零二三年六月三十日止三個月後，位於中環的「大呷台灣」品牌餐廳及位於銅鑼灣謝斐道的「度小月」品牌餐</w:t>
      </w:r>
      <w:r>
        <w:rPr>
          <w:color w:val="231F20"/>
          <w:spacing w:val="-9"/>
        </w:rPr>
        <w:t>廳在二零二三年七月結業。同時在相同地點，兩間「和順記神級雞脾皇」特許品牌餐廳在中環及銅鑼灣謝斐道開始營業。</w:t>
      </w:r>
    </w:p>
    <w:p>
      <w:pPr>
        <w:pStyle w:val="BodyText"/>
        <w:spacing w:before="17"/>
        <w:rPr>
          <w:sz w:val="11"/>
        </w:rPr>
      </w:pPr>
    </w:p>
    <w:p>
      <w:pPr>
        <w:pStyle w:val="Heading2"/>
        <w:spacing w:line="421" w:lineRule="exact"/>
        <w:ind w:left="133"/>
      </w:pPr>
      <w:r>
        <w:rPr>
          <w:color w:val="BC9A1A"/>
        </w:rPr>
        <w:t>外匯風險</w:t>
      </w:r>
    </w:p>
    <w:p>
      <w:pPr>
        <w:pStyle w:val="BodyText"/>
        <w:spacing w:line="316" w:lineRule="exact"/>
        <w:ind w:left="133"/>
      </w:pPr>
      <w:r>
        <w:rPr>
          <w:color w:val="231F20"/>
          <w:spacing w:val="-3"/>
        </w:rPr>
        <w:t>本集團於香港經營業務，絕大部分交易以港元及人民幣</w:t>
      </w:r>
      <w:r>
        <w:rPr>
          <w:color w:val="231F20"/>
          <w:spacing w:val="-90"/>
        </w:rPr>
        <w:t>（</w:t>
      </w:r>
      <w:r>
        <w:rPr>
          <w:color w:val="231F20"/>
        </w:rPr>
        <w:t>「</w:t>
      </w:r>
      <w:r>
        <w:rPr>
          <w:rFonts w:ascii="Microsoft JhengHei" w:eastAsia="Microsoft JhengHei" w:hint="eastAsia"/>
          <w:b/>
          <w:color w:val="231F20"/>
          <w:spacing w:val="2"/>
        </w:rPr>
        <w:t>人民幣</w:t>
      </w:r>
      <w:r>
        <w:rPr>
          <w:color w:val="231F20"/>
          <w:spacing w:val="-90"/>
        </w:rPr>
        <w:t>」</w:t>
      </w:r>
      <w:r>
        <w:rPr>
          <w:color w:val="231F20"/>
          <w:spacing w:val="-79"/>
        </w:rPr>
        <w:t>）</w:t>
      </w:r>
      <w:r>
        <w:rPr>
          <w:color w:val="231F20"/>
        </w:rPr>
        <w:t>結算。外匯風險來自以本集團功能貨幣以外貨幣計</w:t>
      </w:r>
    </w:p>
    <w:p>
      <w:pPr>
        <w:pStyle w:val="BodyText"/>
        <w:spacing w:before="7"/>
        <w:ind w:left="133"/>
      </w:pPr>
      <w:r>
        <w:rPr>
          <w:color w:val="231F20"/>
        </w:rPr>
        <w:t>值的未來商業交易、已確認資產及負債。</w:t>
      </w:r>
    </w:p>
    <w:p>
      <w:pPr>
        <w:spacing w:after="0"/>
        <w:sectPr>
          <w:headerReference w:type="default" r:id="rId73"/>
          <w:footerReference w:type="default" r:id="rId74"/>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line="244" w:lineRule="auto" w:before="44"/>
        <w:ind w:left="417" w:right="189"/>
      </w:pPr>
      <w:r>
        <w:rPr>
          <w:color w:val="231F20"/>
        </w:rPr>
        <w:t>由於截至二零二二年及二零二三年六月三十日止三個月以人民幣計值的交易及貨幣資產極少，故本集團認為該兩個期間並無有關人民幣的重大外匯風險。</w:t>
      </w:r>
    </w:p>
    <w:p>
      <w:pPr>
        <w:pStyle w:val="BodyText"/>
        <w:spacing w:before="7"/>
      </w:pPr>
    </w:p>
    <w:p>
      <w:pPr>
        <w:pStyle w:val="BodyText"/>
        <w:spacing w:line="244" w:lineRule="auto"/>
        <w:ind w:left="417" w:right="186"/>
      </w:pPr>
      <w:r>
        <w:rPr>
          <w:color w:val="231F20"/>
        </w:rPr>
        <w:t>截至二零二二年及二零二三年六月三十日止三個月，本集團並無任何外匯合約、利息或貨幣掉期、其他金融衍生工具或作對沖用途的任何金融工具。</w:t>
      </w:r>
    </w:p>
    <w:p>
      <w:pPr>
        <w:pStyle w:val="BodyText"/>
        <w:spacing w:before="9"/>
        <w:rPr>
          <w:sz w:val="12"/>
        </w:rPr>
      </w:pPr>
    </w:p>
    <w:p>
      <w:pPr>
        <w:pStyle w:val="Heading2"/>
      </w:pPr>
      <w:r>
        <w:rPr>
          <w:color w:val="BC9A1A"/>
        </w:rPr>
        <w:t>庫務政策及風險管理</w:t>
      </w:r>
    </w:p>
    <w:p>
      <w:pPr>
        <w:pStyle w:val="BodyText"/>
        <w:spacing w:line="244" w:lineRule="auto"/>
        <w:ind w:left="417" w:right="183"/>
        <w:jc w:val="both"/>
      </w:pPr>
      <w:r>
        <w:rPr>
          <w:color w:val="231F20"/>
        </w:rPr>
        <w:t>本集團的庫務政策的主要目標是尋求資本升值，短期內賺到非投機性的盈餘資金。盈餘資金指為本集團未來</w:t>
      </w:r>
      <w:r>
        <w:rPr>
          <w:rFonts w:ascii="Arial" w:eastAsia="Arial"/>
          <w:color w:val="231F20"/>
        </w:rPr>
        <w:t>12 </w:t>
      </w:r>
      <w:r>
        <w:rPr>
          <w:color w:val="231F20"/>
        </w:rPr>
        <w:t>個月期間預留營運資金需求後所剩的資金，不包括任何未動用上市及本公司其他籌集活動（包括配售（定義見上文</w:t>
      </w:r>
      <w:r>
        <w:rPr>
          <w:imprint/>
          <w:color w:val="231F20"/>
        </w:rPr>
        <w:t>）</w:t>
      </w:r>
      <w:r>
        <w:rPr>
          <w:shadow w:val="0"/>
          <w:color w:val="231F20"/>
        </w:rPr>
        <w:t> 所得款項。本集團的投資活動將由投資委員會承接。投資委員會詳情載於日期為二零二三年六月二十七日的本公司截至二零二三年三月三十一日止年度之年報「企業管治報告」一節。</w:t>
      </w:r>
    </w:p>
    <w:p>
      <w:pPr>
        <w:pStyle w:val="BodyText"/>
        <w:spacing w:before="16"/>
        <w:rPr>
          <w:sz w:val="17"/>
        </w:rPr>
      </w:pPr>
    </w:p>
    <w:p>
      <w:pPr>
        <w:pStyle w:val="BodyText"/>
        <w:spacing w:before="1"/>
        <w:ind w:left="417"/>
      </w:pPr>
      <w:r>
        <w:rPr>
          <w:color w:val="231F20"/>
        </w:rPr>
        <w:t>於二零二三年六月三十日，本集團的信貸風險主要與應收賬款、按金、其他應收款項及現金及現金等價物有關。</w:t>
      </w:r>
    </w:p>
    <w:p>
      <w:pPr>
        <w:pStyle w:val="BodyText"/>
        <w:spacing w:before="13"/>
      </w:pPr>
    </w:p>
    <w:p>
      <w:pPr>
        <w:pStyle w:val="BodyText"/>
        <w:spacing w:line="244" w:lineRule="auto"/>
        <w:ind w:left="417" w:right="189"/>
      </w:pPr>
      <w:r>
        <w:rPr>
          <w:color w:val="231F20"/>
        </w:rPr>
        <w:t>於二零二二年及二零二三年六月三十日，因對手方未能履行義務而將對本集團造成財務損失的本集團最大信貸風險來自綜合財務狀況表所列各項已確認金融資產的賬面值。</w:t>
      </w:r>
    </w:p>
    <w:p>
      <w:pPr>
        <w:pStyle w:val="BodyText"/>
        <w:spacing w:before="8"/>
        <w:rPr>
          <w:sz w:val="12"/>
        </w:rPr>
      </w:pPr>
    </w:p>
    <w:p>
      <w:pPr>
        <w:pStyle w:val="Heading2"/>
      </w:pPr>
      <w:r>
        <w:rPr>
          <w:color w:val="BC9A1A"/>
        </w:rPr>
        <w:t>主要風險及不明朗因素</w:t>
      </w:r>
    </w:p>
    <w:p>
      <w:pPr>
        <w:pStyle w:val="BodyText"/>
        <w:spacing w:line="304" w:lineRule="exact"/>
        <w:ind w:left="417"/>
      </w:pPr>
      <w:r>
        <w:rPr>
          <w:color w:val="231F20"/>
        </w:rPr>
        <w:t>以下為本集團所面臨可能對其業務、財務狀況或經營業績構成重大及不利影響的主要風險及不明朗因素：</w:t>
      </w:r>
    </w:p>
    <w:p>
      <w:pPr>
        <w:pStyle w:val="BodyText"/>
        <w:spacing w:before="14"/>
      </w:pPr>
    </w:p>
    <w:p>
      <w:pPr>
        <w:pStyle w:val="ListParagraph"/>
        <w:numPr>
          <w:ilvl w:val="1"/>
          <w:numId w:val="6"/>
        </w:numPr>
        <w:tabs>
          <w:tab w:pos="870" w:val="left" w:leader="none"/>
          <w:tab w:pos="871" w:val="left" w:leader="none"/>
        </w:tabs>
        <w:spacing w:line="240" w:lineRule="auto" w:before="0" w:after="0"/>
        <w:ind w:left="870" w:right="0" w:hanging="454"/>
        <w:jc w:val="left"/>
        <w:rPr>
          <w:sz w:val="18"/>
        </w:rPr>
      </w:pPr>
      <w:r>
        <w:rPr>
          <w:color w:val="231F20"/>
          <w:spacing w:val="1"/>
          <w:sz w:val="18"/>
        </w:rPr>
        <w:t>本集團各期間源自香港食肆的收益可能由於季節性及其他因素而出現波動。</w:t>
      </w:r>
    </w:p>
    <w:p>
      <w:pPr>
        <w:pStyle w:val="BodyText"/>
        <w:spacing w:before="13"/>
      </w:pPr>
    </w:p>
    <w:p>
      <w:pPr>
        <w:pStyle w:val="ListParagraph"/>
        <w:numPr>
          <w:ilvl w:val="1"/>
          <w:numId w:val="6"/>
        </w:numPr>
        <w:tabs>
          <w:tab w:pos="870" w:val="left" w:leader="none"/>
          <w:tab w:pos="871" w:val="left" w:leader="none"/>
        </w:tabs>
        <w:spacing w:line="240" w:lineRule="auto" w:before="0" w:after="0"/>
        <w:ind w:left="870" w:right="0" w:hanging="454"/>
        <w:jc w:val="left"/>
        <w:rPr>
          <w:sz w:val="18"/>
        </w:rPr>
      </w:pPr>
      <w:r>
        <w:rPr>
          <w:color w:val="231F20"/>
          <w:sz w:val="18"/>
        </w:rPr>
        <w:t>在回顧期內所有本集團的收益均來自香港市區食肆，因此本集團的經營可能會受香港市區任何未來發展的影響。</w:t>
      </w:r>
    </w:p>
    <w:p>
      <w:pPr>
        <w:pStyle w:val="BodyText"/>
        <w:spacing w:before="13"/>
      </w:pPr>
    </w:p>
    <w:p>
      <w:pPr>
        <w:pStyle w:val="ListParagraph"/>
        <w:numPr>
          <w:ilvl w:val="1"/>
          <w:numId w:val="6"/>
        </w:numPr>
        <w:tabs>
          <w:tab w:pos="871" w:val="left" w:leader="none"/>
        </w:tabs>
        <w:spacing w:line="244" w:lineRule="auto" w:before="1" w:after="0"/>
        <w:ind w:left="870" w:right="186" w:hanging="454"/>
        <w:jc w:val="both"/>
        <w:rPr>
          <w:sz w:val="18"/>
        </w:rPr>
      </w:pPr>
      <w:r>
        <w:rPr>
          <w:color w:val="231F20"/>
          <w:spacing w:val="1"/>
          <w:sz w:val="18"/>
        </w:rPr>
        <w:t>截至二零二三年六月三十日止三個月，本集團全部收益均源自香港。倘香港因發生任何超出我們控制範圍的事</w:t>
      </w:r>
      <w:r>
        <w:rPr>
          <w:color w:val="231F20"/>
          <w:spacing w:val="-76"/>
          <w:sz w:val="18"/>
        </w:rPr>
        <w:t>件</w:t>
      </w:r>
      <w:r>
        <w:rPr>
          <w:color w:val="231F20"/>
          <w:sz w:val="18"/>
        </w:rPr>
        <w:t>（如天災、爆發傳染病、恐怖襲擊、本地經濟下滑、大規模民眾騷動</w:t>
      </w:r>
      <w:r>
        <w:rPr>
          <w:color w:val="231F20"/>
          <w:spacing w:val="-74"/>
          <w:sz w:val="18"/>
        </w:rPr>
        <w:t>）</w:t>
      </w:r>
      <w:r>
        <w:rPr>
          <w:color w:val="231F20"/>
          <w:spacing w:val="5"/>
          <w:sz w:val="18"/>
        </w:rPr>
        <w:t>而面臨任何經濟困境或倘地方當局對我</w:t>
      </w:r>
      <w:r>
        <w:rPr>
          <w:color w:val="231F20"/>
          <w:spacing w:val="1"/>
          <w:sz w:val="18"/>
        </w:rPr>
        <w:t>們或我們的行業普遍實施額外限制或負擔，則我們的整體業務及經營業績可能受到重大不利影響。如上文所披露，本集團收益下降，是由於</w:t>
      </w:r>
      <w:r>
        <w:rPr>
          <w:rFonts w:ascii="Arial" w:eastAsia="Arial"/>
          <w:color w:val="231F20"/>
          <w:sz w:val="18"/>
        </w:rPr>
        <w:t>(i)</w:t>
      </w:r>
      <w:r>
        <w:rPr>
          <w:rFonts w:ascii="Arial" w:eastAsia="Arial"/>
          <w:color w:val="231F20"/>
          <w:spacing w:val="-29"/>
          <w:sz w:val="18"/>
        </w:rPr>
        <w:t> </w:t>
      </w:r>
      <w:r>
        <w:rPr>
          <w:color w:val="231F20"/>
          <w:spacing w:val="4"/>
          <w:sz w:val="18"/>
        </w:rPr>
        <w:t>疫情爆發；及</w:t>
      </w:r>
      <w:r>
        <w:rPr>
          <w:rFonts w:ascii="Arial" w:eastAsia="Arial"/>
          <w:color w:val="231F20"/>
          <w:sz w:val="18"/>
        </w:rPr>
        <w:t>(ii)</w:t>
      </w:r>
      <w:r>
        <w:rPr>
          <w:rFonts w:ascii="Arial" w:eastAsia="Arial"/>
          <w:color w:val="231F20"/>
          <w:spacing w:val="-29"/>
          <w:sz w:val="18"/>
        </w:rPr>
        <w:t> </w:t>
      </w:r>
      <w:r>
        <w:rPr>
          <w:color w:val="231F20"/>
          <w:spacing w:val="1"/>
          <w:sz w:val="18"/>
        </w:rPr>
        <w:t>香港政府實施的若干抗疫措施。</w:t>
      </w:r>
    </w:p>
    <w:p>
      <w:pPr>
        <w:spacing w:after="0" w:line="244" w:lineRule="auto"/>
        <w:jc w:val="both"/>
        <w:rPr>
          <w:sz w:val="18"/>
        </w:rPr>
        <w:sectPr>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line="244" w:lineRule="auto" w:before="44"/>
        <w:ind w:left="133" w:right="471"/>
      </w:pPr>
      <w:r>
        <w:rPr>
          <w:color w:val="231F20"/>
        </w:rPr>
        <w:t>已售存貨成本、員工成本以及物業租金及相關開支佔本集團的大部分經營成本。以下不明朗因素可能影響本集團的成本控制措施：</w:t>
      </w:r>
    </w:p>
    <w:p>
      <w:pPr>
        <w:pStyle w:val="BodyText"/>
        <w:spacing w:before="7"/>
      </w:pPr>
    </w:p>
    <w:p>
      <w:pPr>
        <w:pStyle w:val="ListParagraph"/>
        <w:numPr>
          <w:ilvl w:val="0"/>
          <w:numId w:val="7"/>
        </w:numPr>
        <w:tabs>
          <w:tab w:pos="587" w:val="left" w:leader="none"/>
          <w:tab w:pos="588" w:val="left" w:leader="none"/>
        </w:tabs>
        <w:spacing w:line="240" w:lineRule="auto" w:before="0" w:after="0"/>
        <w:ind w:left="587" w:right="0" w:hanging="455"/>
        <w:jc w:val="left"/>
        <w:rPr>
          <w:sz w:val="18"/>
        </w:rPr>
      </w:pPr>
      <w:r>
        <w:rPr>
          <w:color w:val="231F20"/>
          <w:spacing w:val="-3"/>
          <w:sz w:val="18"/>
        </w:rPr>
        <w:t>本集團業務有賴可靠供應大量食材</w:t>
      </w:r>
      <w:r>
        <w:rPr>
          <w:color w:val="231F20"/>
          <w:sz w:val="18"/>
        </w:rPr>
        <w:t>（</w:t>
      </w:r>
      <w:r>
        <w:rPr>
          <w:color w:val="231F20"/>
          <w:spacing w:val="2"/>
          <w:sz w:val="18"/>
        </w:rPr>
        <w:t>例如蔬菜及肉類</w:t>
      </w:r>
      <w:r>
        <w:rPr>
          <w:color w:val="231F20"/>
          <w:spacing w:val="-90"/>
          <w:sz w:val="18"/>
        </w:rPr>
        <w:t>）</w:t>
      </w:r>
      <w:r>
        <w:rPr>
          <w:color w:val="231F20"/>
          <w:sz w:val="18"/>
        </w:rPr>
        <w:t>。食材價格可能不斷上升或波動。</w:t>
      </w:r>
    </w:p>
    <w:p>
      <w:pPr>
        <w:pStyle w:val="BodyText"/>
        <w:spacing w:before="14"/>
      </w:pPr>
    </w:p>
    <w:p>
      <w:pPr>
        <w:pStyle w:val="ListParagraph"/>
        <w:numPr>
          <w:ilvl w:val="0"/>
          <w:numId w:val="7"/>
        </w:numPr>
        <w:tabs>
          <w:tab w:pos="587" w:val="left" w:leader="none"/>
          <w:tab w:pos="588" w:val="left" w:leader="none"/>
        </w:tabs>
        <w:spacing w:line="244" w:lineRule="auto" w:before="0" w:after="0"/>
        <w:ind w:left="587" w:right="470" w:hanging="454"/>
        <w:jc w:val="left"/>
        <w:rPr>
          <w:sz w:val="18"/>
        </w:rPr>
      </w:pPr>
      <w:r>
        <w:rPr>
          <w:color w:val="231F20"/>
          <w:spacing w:val="6"/>
          <w:sz w:val="18"/>
        </w:rPr>
        <w:t>香港的最低工資規定已由每小時</w:t>
      </w:r>
      <w:r>
        <w:rPr>
          <w:rFonts w:ascii="Arial" w:eastAsia="Arial"/>
          <w:color w:val="231F20"/>
          <w:sz w:val="18"/>
        </w:rPr>
        <w:t>37.5</w:t>
      </w:r>
      <w:r>
        <w:rPr>
          <w:rFonts w:ascii="Arial" w:eastAsia="Arial"/>
          <w:color w:val="231F20"/>
          <w:spacing w:val="-28"/>
          <w:sz w:val="18"/>
        </w:rPr>
        <w:t> </w:t>
      </w:r>
      <w:r>
        <w:rPr>
          <w:color w:val="231F20"/>
          <w:spacing w:val="7"/>
          <w:sz w:val="18"/>
        </w:rPr>
        <w:t>港元調高至每小時</w:t>
      </w:r>
      <w:r>
        <w:rPr>
          <w:rFonts w:ascii="Arial" w:eastAsia="Arial"/>
          <w:color w:val="231F20"/>
          <w:sz w:val="18"/>
        </w:rPr>
        <w:t>40.0</w:t>
      </w:r>
      <w:r>
        <w:rPr>
          <w:rFonts w:ascii="Arial" w:eastAsia="Arial"/>
          <w:color w:val="231F20"/>
          <w:spacing w:val="-27"/>
          <w:sz w:val="18"/>
        </w:rPr>
        <w:t> </w:t>
      </w:r>
      <w:r>
        <w:rPr>
          <w:color w:val="231F20"/>
          <w:spacing w:val="-1"/>
          <w:sz w:val="18"/>
        </w:rPr>
        <w:t>港元，由二零二三年五月一日起生效，可能進一步</w:t>
      </w:r>
      <w:r>
        <w:rPr>
          <w:color w:val="231F20"/>
          <w:spacing w:val="1"/>
          <w:sz w:val="18"/>
        </w:rPr>
        <w:t>推高及影響日後的員工成本。</w:t>
      </w:r>
    </w:p>
    <w:p>
      <w:pPr>
        <w:pStyle w:val="BodyText"/>
        <w:spacing w:before="7"/>
      </w:pPr>
    </w:p>
    <w:p>
      <w:pPr>
        <w:pStyle w:val="ListParagraph"/>
        <w:numPr>
          <w:ilvl w:val="0"/>
          <w:numId w:val="7"/>
        </w:numPr>
        <w:tabs>
          <w:tab w:pos="587" w:val="left" w:leader="none"/>
          <w:tab w:pos="588" w:val="left" w:leader="none"/>
        </w:tabs>
        <w:spacing w:line="244" w:lineRule="auto" w:before="0" w:after="0"/>
        <w:ind w:left="587" w:right="471" w:hanging="454"/>
        <w:jc w:val="left"/>
        <w:rPr>
          <w:sz w:val="18"/>
        </w:rPr>
      </w:pPr>
      <w:r>
        <w:rPr>
          <w:color w:val="231F20"/>
          <w:spacing w:val="-1"/>
          <w:sz w:val="18"/>
        </w:rPr>
        <w:t>於二零二三年六月三十日，本集團已就其於香港市區經營的食肆取得牌照或租賃全部物業。因此，本集團面對</w:t>
      </w:r>
      <w:r>
        <w:rPr>
          <w:color w:val="231F20"/>
          <w:sz w:val="18"/>
        </w:rPr>
        <w:t>與商業房地產租賃市場有關的風險，包括未能預料及潛在的高租用成本。</w:t>
      </w:r>
    </w:p>
    <w:p>
      <w:pPr>
        <w:pStyle w:val="BodyText"/>
        <w:spacing w:before="8"/>
        <w:rPr>
          <w:sz w:val="12"/>
        </w:rPr>
      </w:pPr>
    </w:p>
    <w:p>
      <w:pPr>
        <w:pStyle w:val="Heading2"/>
        <w:spacing w:before="1"/>
        <w:ind w:left="133"/>
      </w:pPr>
      <w:r>
        <w:rPr>
          <w:color w:val="BC9A1A"/>
        </w:rPr>
        <w:t>展望</w:t>
      </w:r>
    </w:p>
    <w:p>
      <w:pPr>
        <w:pStyle w:val="BodyText"/>
        <w:spacing w:line="244" w:lineRule="auto"/>
        <w:ind w:left="133" w:right="473"/>
      </w:pPr>
      <w:r>
        <w:rPr>
          <w:color w:val="231F20"/>
        </w:rPr>
        <w:t>我們的策略目標為繼續鞏固我們在香港市區經營食肆的地位，並策略性地物色機會透過特許或其他合作安排在香港市區引進受歡迎食肆品牌。</w:t>
      </w:r>
    </w:p>
    <w:p>
      <w:pPr>
        <w:pStyle w:val="BodyText"/>
        <w:spacing w:before="15"/>
        <w:rPr>
          <w:sz w:val="17"/>
        </w:rPr>
      </w:pPr>
    </w:p>
    <w:p>
      <w:pPr>
        <w:pStyle w:val="BodyText"/>
        <w:spacing w:line="244" w:lineRule="auto" w:before="1"/>
        <w:ind w:left="133" w:right="467"/>
        <w:jc w:val="both"/>
      </w:pPr>
      <w:r>
        <w:rPr>
          <w:color w:val="231F20"/>
        </w:rPr>
        <w:t>儘管於二零二三年初政府實施放寬政策，惟前往香港的旅客數量並未大幅增長，因此餐飲業務仍不明朗及面臨挑戰。鑑於不明朗因素及現有市場狀況，我們將專注於維持充足的一般營運資金以支持本集團的日常業務營運，亦將仔細觀察業務趨勢，以確定是否有強勁的創業環境可供我們依靠。因此，我們對其未來數月的盈利能力維持保守和審慎態度，並將繼續管理本集團的開支，持續監察及尋找市場機會以實現我們的拓展計劃，從而改善財務表現。</w:t>
      </w:r>
    </w:p>
    <w:p>
      <w:pPr>
        <w:pStyle w:val="BodyText"/>
        <w:spacing w:before="8"/>
      </w:pPr>
    </w:p>
    <w:p>
      <w:pPr>
        <w:pStyle w:val="BodyText"/>
        <w:ind w:left="133"/>
      </w:pPr>
      <w:r>
        <w:rPr>
          <w:color w:val="231F20"/>
        </w:rPr>
        <w:t>展望將來，我們將致力加強發展現有業務，為股東創造穩定回報及增長前景。</w:t>
      </w:r>
    </w:p>
    <w:p>
      <w:pPr>
        <w:pStyle w:val="BodyText"/>
        <w:spacing w:before="14"/>
        <w:rPr>
          <w:sz w:val="12"/>
        </w:rPr>
      </w:pPr>
    </w:p>
    <w:p>
      <w:pPr>
        <w:pStyle w:val="Heading2"/>
        <w:spacing w:line="421" w:lineRule="exact"/>
        <w:ind w:left="133"/>
      </w:pPr>
      <w:r>
        <w:rPr>
          <w:color w:val="BC9A1A"/>
        </w:rPr>
        <w:t>企業管治常規</w:t>
      </w:r>
    </w:p>
    <w:p>
      <w:pPr>
        <w:pStyle w:val="BodyText"/>
        <w:spacing w:line="316" w:lineRule="exact"/>
        <w:ind w:left="133"/>
        <w:jc w:val="both"/>
      </w:pPr>
      <w:r>
        <w:rPr>
          <w:color w:val="231F20"/>
          <w:spacing w:val="-12"/>
        </w:rPr>
        <w:t>本公司股份</w:t>
      </w:r>
      <w:r>
        <w:rPr>
          <w:color w:val="231F20"/>
          <w:spacing w:val="-90"/>
        </w:rPr>
        <w:t>（</w:t>
      </w:r>
      <w:r>
        <w:rPr>
          <w:color w:val="231F20"/>
        </w:rPr>
        <w:t>「</w:t>
      </w:r>
      <w:r>
        <w:rPr>
          <w:rFonts w:ascii="Microsoft JhengHei" w:eastAsia="Microsoft JhengHei" w:hint="eastAsia"/>
          <w:b/>
          <w:color w:val="231F20"/>
          <w:spacing w:val="2"/>
        </w:rPr>
        <w:t>股份</w:t>
      </w:r>
      <w:r>
        <w:rPr>
          <w:color w:val="231F20"/>
          <w:spacing w:val="-90"/>
        </w:rPr>
        <w:t>」</w:t>
      </w:r>
      <w:r>
        <w:rPr>
          <w:color w:val="231F20"/>
          <w:spacing w:val="-74"/>
        </w:rPr>
        <w:t>）</w:t>
      </w:r>
      <w:r>
        <w:rPr>
          <w:color w:val="231F20"/>
          <w:spacing w:val="-4"/>
        </w:rPr>
        <w:t>於二零一六年八月八日</w:t>
      </w:r>
      <w:r>
        <w:rPr>
          <w:color w:val="231F20"/>
          <w:spacing w:val="-90"/>
        </w:rPr>
        <w:t>（</w:t>
      </w:r>
      <w:r>
        <w:rPr>
          <w:color w:val="231F20"/>
        </w:rPr>
        <w:t>「</w:t>
      </w:r>
      <w:r>
        <w:rPr>
          <w:rFonts w:ascii="Microsoft JhengHei" w:eastAsia="Microsoft JhengHei" w:hint="eastAsia"/>
          <w:b/>
          <w:color w:val="231F20"/>
          <w:spacing w:val="3"/>
        </w:rPr>
        <w:t>上市日期</w:t>
      </w:r>
      <w:r>
        <w:rPr>
          <w:color w:val="231F20"/>
          <w:spacing w:val="-90"/>
        </w:rPr>
        <w:t>」</w:t>
      </w:r>
      <w:r>
        <w:rPr>
          <w:color w:val="231F20"/>
          <w:spacing w:val="-74"/>
        </w:rPr>
        <w:t>）</w:t>
      </w:r>
      <w:r>
        <w:rPr>
          <w:color w:val="231F20"/>
          <w:spacing w:val="9"/>
        </w:rPr>
        <w:t>於聯交所</w:t>
      </w:r>
      <w:r>
        <w:rPr>
          <w:rFonts w:ascii="Arial" w:eastAsia="Arial"/>
          <w:color w:val="231F20"/>
        </w:rPr>
        <w:t>GEM </w:t>
      </w:r>
      <w:r>
        <w:rPr>
          <w:color w:val="231F20"/>
          <w:spacing w:val="2"/>
        </w:rPr>
        <w:t>成功上市。董事會深諳透明度及問責制對上</w:t>
      </w:r>
    </w:p>
    <w:p>
      <w:pPr>
        <w:pStyle w:val="BodyText"/>
        <w:spacing w:before="7"/>
        <w:ind w:left="134"/>
      </w:pPr>
      <w:r>
        <w:rPr>
          <w:color w:val="231F20"/>
        </w:rPr>
        <w:t>市公司之重要性。因此，本公司致力秉持高標準企業管治，以維持本集團之透明度及保障股東利益。</w:t>
      </w:r>
    </w:p>
    <w:p>
      <w:pPr>
        <w:pStyle w:val="BodyText"/>
        <w:spacing w:before="7"/>
        <w:rPr>
          <w:sz w:val="17"/>
        </w:rPr>
      </w:pPr>
    </w:p>
    <w:p>
      <w:pPr>
        <w:pStyle w:val="BodyText"/>
        <w:spacing w:line="244" w:lineRule="auto"/>
        <w:ind w:left="134" w:right="470"/>
        <w:jc w:val="both"/>
      </w:pPr>
      <w:r>
        <w:rPr>
          <w:color w:val="231F20"/>
          <w:spacing w:val="7"/>
        </w:rPr>
        <w:t>本公司已採納</w:t>
      </w:r>
      <w:r>
        <w:rPr>
          <w:rFonts w:ascii="Arial" w:eastAsia="Arial"/>
          <w:color w:val="231F20"/>
        </w:rPr>
        <w:t>GEM </w:t>
      </w:r>
      <w:r>
        <w:rPr>
          <w:color w:val="231F20"/>
          <w:spacing w:val="-11"/>
        </w:rPr>
        <w:t>上市規則附錄十五所載《企業管治守則》</w:t>
      </w:r>
      <w:r>
        <w:rPr>
          <w:color w:val="231F20"/>
          <w:spacing w:val="-90"/>
        </w:rPr>
        <w:t>（</w:t>
      </w:r>
      <w:r>
        <w:rPr>
          <w:color w:val="231F20"/>
        </w:rPr>
        <w:t>「</w:t>
      </w:r>
      <w:r>
        <w:rPr>
          <w:rFonts w:ascii="Microsoft JhengHei" w:eastAsia="Microsoft JhengHei" w:hint="eastAsia"/>
          <w:b/>
          <w:color w:val="231F20"/>
          <w:spacing w:val="3"/>
        </w:rPr>
        <w:t>企業管治守則</w:t>
      </w:r>
      <w:r>
        <w:rPr>
          <w:color w:val="231F20"/>
          <w:spacing w:val="-90"/>
        </w:rPr>
        <w:t>」）</w:t>
      </w:r>
      <w:r>
        <w:rPr>
          <w:color w:val="231F20"/>
        </w:rPr>
        <w:t>。董事會認為，本公司於截至二零二三</w:t>
      </w:r>
      <w:r>
        <w:rPr>
          <w:color w:val="231F20"/>
          <w:spacing w:val="1"/>
        </w:rPr>
        <w:t>年六月三十日止三個月遵守企業管治守則，惟偏離企業管治守則第二部分</w:t>
      </w:r>
      <w:r>
        <w:rPr>
          <w:rFonts w:ascii="Arial" w:eastAsia="Arial"/>
          <w:color w:val="231F20"/>
        </w:rPr>
        <w:t>C.2.1 </w:t>
      </w:r>
      <w:r>
        <w:rPr>
          <w:color w:val="231F20"/>
        </w:rPr>
        <w:t>段除外，詳情披露如下。</w:t>
      </w:r>
    </w:p>
    <w:p>
      <w:pPr>
        <w:spacing w:after="0" w:line="244" w:lineRule="auto"/>
        <w:jc w:val="both"/>
        <w:sectPr>
          <w:headerReference w:type="default" r:id="rId75"/>
          <w:footerReference w:type="default" r:id="rId76"/>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2"/>
        <w:spacing w:before="44"/>
      </w:pPr>
      <w:r>
        <w:rPr>
          <w:color w:val="BC9A1A"/>
        </w:rPr>
        <w:t>主席及行政總裁</w:t>
      </w:r>
    </w:p>
    <w:p>
      <w:pPr>
        <w:pStyle w:val="BodyText"/>
        <w:spacing w:line="244" w:lineRule="auto"/>
        <w:ind w:left="417" w:right="184"/>
        <w:jc w:val="both"/>
      </w:pPr>
      <w:r>
        <w:rPr>
          <w:color w:val="231F20"/>
        </w:rPr>
        <w:t>企業管治守則第二部分</w:t>
      </w:r>
      <w:r>
        <w:rPr>
          <w:rFonts w:ascii="Arial" w:eastAsia="Arial"/>
          <w:color w:val="231F20"/>
        </w:rPr>
        <w:t>C.2.1 </w:t>
      </w:r>
      <w:r>
        <w:rPr>
          <w:color w:val="231F20"/>
        </w:rPr>
        <w:t>段訂明主席與行政總裁的角色應有區分，並不應由一人同時兼任。目前，王文威先生為本公司主席兼行政總裁。鑒於王文威先生自二零零四年起已經營及管理本集團，董事會認為，就高效管理及業務發展而言，由王文威先生身兼兩職符合本集團最佳利益。其為本集團提供穩健而一致的領導，且現有管理層在王文威先生領導下在發展本集團及執行業務策略上一直發揮作用。本集團認為，</w:t>
      </w:r>
      <w:r>
        <w:rPr>
          <w:color w:val="231F20"/>
          <w:position w:val="1"/>
        </w:rPr>
        <w:t>允</w:t>
      </w:r>
      <w:r>
        <w:rPr>
          <w:color w:val="231F20"/>
        </w:rPr>
        <w:t>許同一人士身兼兩職時，兩個職務均需對本集團業務有深入知識及豐富經驗，而王文威先生乃身兼兩職對本集團進行有效管理的最佳人選。因此，董事會認為在此情況下偏離企業管治守則第二部分</w:t>
      </w:r>
      <w:r>
        <w:rPr>
          <w:rFonts w:ascii="Arial" w:eastAsia="Arial"/>
          <w:color w:val="231F20"/>
        </w:rPr>
        <w:t>C.2.1 </w:t>
      </w:r>
      <w:r>
        <w:rPr>
          <w:color w:val="231F20"/>
        </w:rPr>
        <w:t>段的規定乃屬恰當。</w:t>
      </w:r>
    </w:p>
    <w:p>
      <w:pPr>
        <w:pStyle w:val="BodyText"/>
        <w:spacing w:before="8"/>
        <w:rPr>
          <w:sz w:val="11"/>
        </w:rPr>
      </w:pPr>
    </w:p>
    <w:p>
      <w:pPr>
        <w:pStyle w:val="Heading2"/>
      </w:pPr>
      <w:r>
        <w:rPr>
          <w:color w:val="BC9A1A"/>
        </w:rPr>
        <w:t>競爭業務</w:t>
      </w:r>
    </w:p>
    <w:p>
      <w:pPr>
        <w:pStyle w:val="BodyText"/>
        <w:spacing w:line="244" w:lineRule="auto"/>
        <w:ind w:left="417" w:right="60"/>
      </w:pPr>
      <w:r>
        <w:rPr>
          <w:color w:val="231F20"/>
        </w:rPr>
        <w:t>除售股章程及本報告所披露者外，董事並不知悉董事或控股股東或彼等各自的任何緊密聯繫人（定義見</w:t>
      </w:r>
      <w:r>
        <w:rPr>
          <w:rFonts w:ascii="Arial" w:eastAsia="Arial"/>
          <w:color w:val="231F20"/>
        </w:rPr>
        <w:t>GEM </w:t>
      </w:r>
      <w:r>
        <w:rPr>
          <w:color w:val="231F20"/>
        </w:rPr>
        <w:t>上市規則） 於截至二零二三年六月三十日止三個月內擁有與本集團業務構成競爭或可能構成競爭的任何業務或權益，亦不知悉任何有關人士與本集團產生或可能產生任何其他利益衝突。</w:t>
      </w:r>
    </w:p>
    <w:p>
      <w:pPr>
        <w:pStyle w:val="BodyText"/>
        <w:rPr>
          <w:sz w:val="12"/>
        </w:rPr>
      </w:pPr>
    </w:p>
    <w:p>
      <w:pPr>
        <w:pStyle w:val="Heading2"/>
      </w:pPr>
      <w:r>
        <w:rPr>
          <w:color w:val="BC9A1A"/>
        </w:rPr>
        <w:t>購買、出售或贖回上市證券</w:t>
      </w:r>
    </w:p>
    <w:p>
      <w:pPr>
        <w:pStyle w:val="BodyText"/>
        <w:spacing w:line="304" w:lineRule="exact"/>
        <w:ind w:left="417"/>
      </w:pPr>
      <w:r>
        <w:rPr>
          <w:color w:val="231F20"/>
        </w:rPr>
        <w:t>於回顧期間，本公司或其任何附屬公司概無購買、出售或贖回任何股份。</w:t>
      </w:r>
    </w:p>
    <w:p>
      <w:pPr>
        <w:pStyle w:val="BodyText"/>
        <w:spacing w:before="14"/>
        <w:rPr>
          <w:sz w:val="12"/>
        </w:rPr>
      </w:pPr>
    </w:p>
    <w:p>
      <w:pPr>
        <w:pStyle w:val="Heading2"/>
        <w:spacing w:before="1"/>
      </w:pPr>
      <w:r>
        <w:rPr>
          <w:color w:val="BC9A1A"/>
        </w:rPr>
        <w:t>董事及主要行政人員於本公司及其相聯法團股份、相關股份及債權證的權益及淡倉</w:t>
      </w:r>
    </w:p>
    <w:p>
      <w:pPr>
        <w:pStyle w:val="BodyText"/>
        <w:ind w:left="417" w:right="184"/>
        <w:jc w:val="both"/>
      </w:pPr>
      <w:r>
        <w:rPr>
          <w:color w:val="231F20"/>
          <w:spacing w:val="1"/>
        </w:rPr>
        <w:t>於二零二三年六月三十日，董事及本公司主要行政人員於本公司或其任何相聯法團</w:t>
      </w:r>
      <w:r>
        <w:rPr>
          <w:color w:val="231F20"/>
        </w:rPr>
        <w:t>（</w:t>
      </w:r>
      <w:r>
        <w:rPr>
          <w:color w:val="231F20"/>
          <w:spacing w:val="7"/>
        </w:rPr>
        <w:t>定義見香港法例第</w:t>
      </w:r>
      <w:r>
        <w:rPr>
          <w:rFonts w:ascii="Arial" w:eastAsia="Arial"/>
          <w:color w:val="231F20"/>
        </w:rPr>
        <w:t>571</w:t>
      </w:r>
      <w:r>
        <w:rPr>
          <w:rFonts w:ascii="Arial" w:eastAsia="Arial"/>
          <w:color w:val="231F20"/>
          <w:spacing w:val="-26"/>
        </w:rPr>
        <w:t> </w:t>
      </w:r>
      <w:r>
        <w:rPr>
          <w:color w:val="231F20"/>
          <w:spacing w:val="6"/>
        </w:rPr>
        <w:t>章證券及</w:t>
      </w:r>
      <w:r>
        <w:rPr>
          <w:color w:val="231F20"/>
          <w:spacing w:val="-16"/>
        </w:rPr>
        <w:t>期貨條例</w:t>
      </w:r>
      <w:r>
        <w:rPr>
          <w:color w:val="231F20"/>
          <w:spacing w:val="-90"/>
        </w:rPr>
        <w:t>（</w:t>
      </w:r>
      <w:r>
        <w:rPr>
          <w:color w:val="231F20"/>
        </w:rPr>
        <w:t>「</w:t>
      </w:r>
      <w:r>
        <w:rPr>
          <w:rFonts w:ascii="Microsoft JhengHei" w:eastAsia="Microsoft JhengHei" w:hint="eastAsia"/>
          <w:b/>
          <w:color w:val="231F20"/>
          <w:spacing w:val="3"/>
        </w:rPr>
        <w:t>證券及期貨條例</w:t>
      </w:r>
      <w:r>
        <w:rPr>
          <w:color w:val="231F20"/>
          <w:spacing w:val="-90"/>
        </w:rPr>
        <w:t>」</w:t>
      </w:r>
      <w:r>
        <w:rPr>
          <w:color w:val="231F20"/>
          <w:spacing w:val="-75"/>
        </w:rPr>
        <w:t>）</w:t>
      </w:r>
      <w:r>
        <w:rPr>
          <w:color w:val="231F20"/>
          <w:spacing w:val="22"/>
        </w:rPr>
        <w:t>第</w:t>
      </w:r>
      <w:r>
        <w:rPr>
          <w:rFonts w:ascii="Arial" w:eastAsia="Arial"/>
          <w:color w:val="231F20"/>
        </w:rPr>
        <w:t>XV</w:t>
      </w:r>
      <w:r>
        <w:rPr>
          <w:rFonts w:ascii="Arial" w:eastAsia="Arial"/>
          <w:color w:val="231F20"/>
          <w:spacing w:val="-40"/>
        </w:rPr>
        <w:t> </w:t>
      </w:r>
      <w:r>
        <w:rPr>
          <w:color w:val="231F20"/>
        </w:rPr>
        <w:t>部</w:t>
      </w:r>
      <w:r>
        <w:rPr>
          <w:color w:val="231F20"/>
          <w:spacing w:val="-75"/>
        </w:rPr>
        <w:t>）</w:t>
      </w:r>
      <w:r>
        <w:rPr>
          <w:color w:val="231F20"/>
        </w:rPr>
        <w:t>的股份、相關股份及債權證中，擁有根據證券及期貨條例第</w:t>
      </w:r>
      <w:r>
        <w:rPr>
          <w:rFonts w:ascii="Arial" w:eastAsia="Arial"/>
          <w:color w:val="231F20"/>
        </w:rPr>
        <w:t>XV</w:t>
      </w:r>
      <w:r>
        <w:rPr>
          <w:rFonts w:ascii="Arial" w:eastAsia="Arial"/>
          <w:color w:val="231F20"/>
          <w:spacing w:val="-39"/>
        </w:rPr>
        <w:t> </w:t>
      </w:r>
      <w:r>
        <w:rPr>
          <w:color w:val="231F20"/>
          <w:spacing w:val="13"/>
        </w:rPr>
        <w:t>部第</w:t>
      </w:r>
      <w:r>
        <w:rPr>
          <w:rFonts w:ascii="Arial" w:eastAsia="Arial"/>
          <w:color w:val="231F20"/>
        </w:rPr>
        <w:t>7</w:t>
      </w:r>
      <w:r>
        <w:rPr>
          <w:rFonts w:ascii="Arial" w:eastAsia="Arial"/>
          <w:color w:val="231F20"/>
          <w:spacing w:val="-40"/>
        </w:rPr>
        <w:t> </w:t>
      </w:r>
      <w:r>
        <w:rPr>
          <w:color w:val="231F20"/>
          <w:spacing w:val="22"/>
        </w:rPr>
        <w:t>及</w:t>
      </w:r>
      <w:r>
        <w:rPr>
          <w:rFonts w:ascii="Arial" w:eastAsia="Arial"/>
          <w:color w:val="231F20"/>
        </w:rPr>
        <w:t>8</w:t>
      </w:r>
      <w:r>
        <w:rPr>
          <w:rFonts w:ascii="Arial" w:eastAsia="Arial"/>
          <w:color w:val="231F20"/>
          <w:spacing w:val="-39"/>
        </w:rPr>
        <w:t> </w:t>
      </w:r>
      <w:r>
        <w:rPr>
          <w:color w:val="231F20"/>
          <w:spacing w:val="4"/>
        </w:rPr>
        <w:t>分部</w:t>
      </w:r>
      <w:r>
        <w:rPr>
          <w:color w:val="231F20"/>
          <w:spacing w:val="3"/>
        </w:rPr>
        <w:t>須知會本公司及聯交所的權益及淡倉</w:t>
      </w:r>
      <w:r>
        <w:rPr>
          <w:color w:val="231F20"/>
          <w:spacing w:val="5"/>
        </w:rPr>
        <w:t>（</w:t>
      </w:r>
      <w:r>
        <w:rPr>
          <w:color w:val="231F20"/>
          <w:spacing w:val="8"/>
        </w:rPr>
        <w:t>包括根據證券及期貨條例有關條文彼等被當作或被視為擁有的任何權益或淡</w:t>
      </w:r>
      <w:r>
        <w:rPr>
          <w:color w:val="231F20"/>
        </w:rPr>
        <w:t>倉</w:t>
      </w:r>
      <w:r>
        <w:rPr>
          <w:color w:val="231F20"/>
          <w:spacing w:val="-90"/>
        </w:rPr>
        <w:t>）</w:t>
      </w:r>
      <w:r>
        <w:rPr>
          <w:color w:val="231F20"/>
          <w:spacing w:val="2"/>
        </w:rPr>
        <w:t>，或記入本公司根據證券及期貨條例第</w:t>
      </w:r>
      <w:r>
        <w:rPr>
          <w:rFonts w:ascii="Arial" w:eastAsia="Arial"/>
          <w:color w:val="231F20"/>
          <w:w w:val="99"/>
        </w:rPr>
        <w:t>352</w:t>
      </w:r>
      <w:r>
        <w:rPr>
          <w:rFonts w:ascii="Arial" w:eastAsia="Arial"/>
          <w:color w:val="231F20"/>
          <w:spacing w:val="-28"/>
        </w:rPr>
        <w:t> </w:t>
      </w:r>
      <w:r>
        <w:rPr>
          <w:color w:val="231F20"/>
          <w:spacing w:val="2"/>
        </w:rPr>
        <w:t>條須存置登記冊的權益及淡倉，或根據</w:t>
      </w:r>
      <w:r>
        <w:rPr>
          <w:rFonts w:ascii="Arial" w:eastAsia="Arial"/>
          <w:color w:val="231F20"/>
          <w:w w:val="95"/>
        </w:rPr>
        <w:t>GEM</w:t>
      </w:r>
      <w:r>
        <w:rPr>
          <w:rFonts w:ascii="Arial" w:eastAsia="Arial"/>
          <w:color w:val="231F20"/>
          <w:spacing w:val="-28"/>
        </w:rPr>
        <w:t> </w:t>
      </w:r>
      <w:r>
        <w:rPr>
          <w:color w:val="231F20"/>
          <w:spacing w:val="6"/>
        </w:rPr>
        <w:t>上市規則第</w:t>
      </w:r>
      <w:r>
        <w:rPr>
          <w:rFonts w:ascii="Arial" w:eastAsia="Arial"/>
          <w:color w:val="231F20"/>
          <w:w w:val="99"/>
        </w:rPr>
        <w:t>5.46</w:t>
      </w:r>
      <w:r>
        <w:rPr>
          <w:rFonts w:ascii="Arial" w:eastAsia="Arial"/>
          <w:color w:val="231F20"/>
          <w:spacing w:val="-28"/>
        </w:rPr>
        <w:t> </w:t>
      </w:r>
      <w:r>
        <w:rPr>
          <w:color w:val="231F20"/>
          <w:spacing w:val="22"/>
        </w:rPr>
        <w:t>至</w:t>
      </w:r>
      <w:r>
        <w:rPr>
          <w:rFonts w:ascii="Arial" w:eastAsia="Arial"/>
          <w:color w:val="231F20"/>
          <w:w w:val="99"/>
        </w:rPr>
        <w:t>5.67</w:t>
      </w:r>
      <w:r>
        <w:rPr>
          <w:rFonts w:ascii="Arial" w:eastAsia="Arial"/>
          <w:color w:val="231F20"/>
          <w:spacing w:val="-28"/>
        </w:rPr>
        <w:t> </w:t>
      </w:r>
      <w:r>
        <w:rPr>
          <w:color w:val="231F20"/>
        </w:rPr>
        <w:t>條</w:t>
      </w:r>
      <w:r>
        <w:rPr>
          <w:color w:val="231F20"/>
          <w:spacing w:val="1"/>
        </w:rPr>
        <w:t>須知會本公司及聯交所的權益及淡倉如下：</w:t>
      </w:r>
    </w:p>
    <w:p>
      <w:pPr>
        <w:spacing w:after="0"/>
        <w:jc w:val="both"/>
        <w:sectPr>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
        <w:rPr>
          <w:sz w:val="25"/>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2966"/>
        <w:gridCol w:w="2879"/>
        <w:gridCol w:w="1561"/>
      </w:tblGrid>
      <w:tr>
        <w:trPr>
          <w:trHeight w:val="482" w:hRule="atLeast"/>
        </w:trPr>
        <w:tc>
          <w:tcPr>
            <w:tcW w:w="1962" w:type="dxa"/>
          </w:tcPr>
          <w:p>
            <w:pPr>
              <w:pStyle w:val="TableParagraph"/>
              <w:spacing w:line="353" w:lineRule="exact"/>
              <w:ind w:left="13"/>
              <w:rPr>
                <w:rFonts w:ascii="Microsoft JhengHei" w:eastAsia="Microsoft JhengHei" w:hint="eastAsia"/>
                <w:b/>
                <w:sz w:val="22"/>
              </w:rPr>
            </w:pPr>
            <w:r>
              <w:rPr>
                <w:rFonts w:ascii="Microsoft JhengHei" w:eastAsia="Microsoft JhengHei" w:hint="eastAsia"/>
                <w:b/>
                <w:color w:val="CDAD4F"/>
                <w:sz w:val="22"/>
              </w:rPr>
              <w:t>於股份的好倉</w:t>
            </w:r>
          </w:p>
        </w:tc>
        <w:tc>
          <w:tcPr>
            <w:tcW w:w="7406" w:type="dxa"/>
            <w:gridSpan w:val="3"/>
          </w:tcPr>
          <w:p>
            <w:pPr>
              <w:pStyle w:val="TableParagraph"/>
              <w:rPr>
                <w:rFonts w:ascii="Times New Roman"/>
                <w:sz w:val="16"/>
              </w:rPr>
            </w:pPr>
          </w:p>
        </w:tc>
      </w:tr>
      <w:tr>
        <w:trPr>
          <w:trHeight w:val="475" w:hRule="atLeast"/>
        </w:trPr>
        <w:tc>
          <w:tcPr>
            <w:tcW w:w="1962" w:type="dxa"/>
            <w:tcBorders>
              <w:bottom w:val="single" w:sz="12" w:space="0" w:color="BC9A1A"/>
            </w:tcBorders>
          </w:tcPr>
          <w:p>
            <w:pPr>
              <w:pStyle w:val="TableParagraph"/>
              <w:spacing w:line="298" w:lineRule="exact" w:before="158"/>
              <w:ind w:left="13"/>
              <w:rPr>
                <w:rFonts w:ascii="Microsoft JhengHei" w:eastAsia="Microsoft JhengHei" w:hint="eastAsia"/>
                <w:b/>
                <w:sz w:val="18"/>
              </w:rPr>
            </w:pPr>
            <w:r>
              <w:rPr>
                <w:rFonts w:ascii="Microsoft JhengHei" w:eastAsia="Microsoft JhengHei" w:hint="eastAsia"/>
                <w:b/>
                <w:color w:val="BC9A1A"/>
                <w:sz w:val="18"/>
              </w:rPr>
              <w:t>董事姓名</w:t>
            </w:r>
          </w:p>
        </w:tc>
        <w:tc>
          <w:tcPr>
            <w:tcW w:w="2966" w:type="dxa"/>
            <w:tcBorders>
              <w:bottom w:val="single" w:sz="12" w:space="0" w:color="BC9A1A"/>
            </w:tcBorders>
          </w:tcPr>
          <w:p>
            <w:pPr>
              <w:pStyle w:val="TableParagraph"/>
              <w:spacing w:line="298" w:lineRule="exact" w:before="158"/>
              <w:ind w:left="602"/>
              <w:rPr>
                <w:rFonts w:ascii="Microsoft JhengHei" w:eastAsia="Microsoft JhengHei" w:hint="eastAsia"/>
                <w:b/>
                <w:sz w:val="18"/>
              </w:rPr>
            </w:pPr>
            <w:r>
              <w:rPr>
                <w:rFonts w:ascii="Microsoft JhengHei" w:eastAsia="Microsoft JhengHei" w:hint="eastAsia"/>
                <w:b/>
                <w:color w:val="BC9A1A"/>
                <w:sz w:val="18"/>
              </w:rPr>
              <w:t>身份</w:t>
            </w:r>
          </w:p>
        </w:tc>
        <w:tc>
          <w:tcPr>
            <w:tcW w:w="2879" w:type="dxa"/>
            <w:tcBorders>
              <w:bottom w:val="single" w:sz="12" w:space="0" w:color="BC9A1A"/>
            </w:tcBorders>
          </w:tcPr>
          <w:p>
            <w:pPr>
              <w:pStyle w:val="TableParagraph"/>
              <w:spacing w:line="298" w:lineRule="exact" w:before="158"/>
              <w:ind w:right="531"/>
              <w:jc w:val="right"/>
              <w:rPr>
                <w:rFonts w:ascii="Microsoft JhengHei" w:eastAsia="Microsoft JhengHei" w:hint="eastAsia"/>
                <w:b/>
                <w:sz w:val="18"/>
              </w:rPr>
            </w:pPr>
            <w:r>
              <w:rPr>
                <w:rFonts w:ascii="Microsoft JhengHei" w:eastAsia="Microsoft JhengHei" w:hint="eastAsia"/>
                <w:b/>
                <w:color w:val="BC9A1A"/>
                <w:sz w:val="18"/>
              </w:rPr>
              <w:t>擁有權益的普通股數目</w:t>
            </w:r>
          </w:p>
        </w:tc>
        <w:tc>
          <w:tcPr>
            <w:tcW w:w="1561" w:type="dxa"/>
            <w:tcBorders>
              <w:bottom w:val="single" w:sz="12" w:space="0" w:color="BC9A1A"/>
            </w:tcBorders>
          </w:tcPr>
          <w:p>
            <w:pPr>
              <w:pStyle w:val="TableParagraph"/>
              <w:spacing w:line="298" w:lineRule="exact" w:before="158"/>
              <w:ind w:right="108"/>
              <w:jc w:val="right"/>
              <w:rPr>
                <w:rFonts w:ascii="Microsoft JhengHei" w:eastAsia="Microsoft JhengHei" w:hint="eastAsia"/>
                <w:b/>
                <w:sz w:val="18"/>
              </w:rPr>
            </w:pPr>
            <w:r>
              <w:rPr>
                <w:rFonts w:ascii="Microsoft JhengHei" w:eastAsia="Microsoft JhengHei" w:hint="eastAsia"/>
                <w:b/>
                <w:color w:val="BC9A1A"/>
                <w:sz w:val="18"/>
              </w:rPr>
              <w:t>股權百分比</w:t>
            </w:r>
          </w:p>
        </w:tc>
      </w:tr>
      <w:tr>
        <w:trPr>
          <w:trHeight w:val="707" w:hRule="atLeast"/>
        </w:trPr>
        <w:tc>
          <w:tcPr>
            <w:tcW w:w="1962" w:type="dxa"/>
            <w:tcBorders>
              <w:top w:val="single" w:sz="12" w:space="0" w:color="BC9A1A"/>
            </w:tcBorders>
          </w:tcPr>
          <w:p>
            <w:pPr>
              <w:pStyle w:val="TableParagraph"/>
              <w:spacing w:before="1"/>
              <w:rPr>
                <w:sz w:val="23"/>
              </w:rPr>
            </w:pPr>
          </w:p>
          <w:p>
            <w:pPr>
              <w:pStyle w:val="TableParagraph"/>
              <w:spacing w:line="286" w:lineRule="exact"/>
              <w:ind w:left="13"/>
              <w:rPr>
                <w:sz w:val="18"/>
              </w:rPr>
            </w:pPr>
            <w:r>
              <w:rPr>
                <w:color w:val="231F20"/>
                <w:sz w:val="18"/>
              </w:rPr>
              <w:t>王文威先生</w:t>
            </w:r>
          </w:p>
        </w:tc>
        <w:tc>
          <w:tcPr>
            <w:tcW w:w="2966" w:type="dxa"/>
            <w:tcBorders>
              <w:top w:val="single" w:sz="12" w:space="0" w:color="BC9A1A"/>
            </w:tcBorders>
          </w:tcPr>
          <w:p>
            <w:pPr>
              <w:pStyle w:val="TableParagraph"/>
              <w:spacing w:before="1"/>
              <w:rPr>
                <w:sz w:val="23"/>
              </w:rPr>
            </w:pPr>
          </w:p>
          <w:p>
            <w:pPr>
              <w:pStyle w:val="TableParagraph"/>
              <w:spacing w:line="286" w:lineRule="exact"/>
              <w:ind w:left="602"/>
              <w:rPr>
                <w:sz w:val="18"/>
              </w:rPr>
            </w:pPr>
            <w:r>
              <w:rPr>
                <w:color w:val="231F20"/>
                <w:sz w:val="18"/>
              </w:rPr>
              <w:t>受控法團權益（附註</w:t>
            </w:r>
            <w:r>
              <w:rPr>
                <w:rFonts w:ascii="Arial" w:eastAsia="Arial"/>
                <w:i/>
                <w:color w:val="231F20"/>
                <w:sz w:val="18"/>
              </w:rPr>
              <w:t>1</w:t>
            </w:r>
            <w:r>
              <w:rPr>
                <w:color w:val="231F20"/>
                <w:sz w:val="18"/>
              </w:rPr>
              <w:t>）</w:t>
            </w:r>
          </w:p>
        </w:tc>
        <w:tc>
          <w:tcPr>
            <w:tcW w:w="2879" w:type="dxa"/>
            <w:tcBorders>
              <w:top w:val="single" w:sz="12" w:space="0" w:color="BC9A1A"/>
            </w:tcBorders>
          </w:tcPr>
          <w:p>
            <w:pPr>
              <w:pStyle w:val="TableParagraph"/>
              <w:spacing w:before="13"/>
              <w:rPr>
                <w:sz w:val="25"/>
              </w:rPr>
            </w:pPr>
          </w:p>
          <w:p>
            <w:pPr>
              <w:pStyle w:val="TableParagraph"/>
              <w:ind w:right="535"/>
              <w:jc w:val="right"/>
              <w:rPr>
                <w:rFonts w:ascii="Arial"/>
                <w:sz w:val="18"/>
              </w:rPr>
            </w:pPr>
            <w:r>
              <w:rPr>
                <w:rFonts w:ascii="Arial"/>
                <w:color w:val="231F20"/>
                <w:sz w:val="18"/>
              </w:rPr>
              <w:t>1,500,000,000</w:t>
            </w:r>
          </w:p>
        </w:tc>
        <w:tc>
          <w:tcPr>
            <w:tcW w:w="1561" w:type="dxa"/>
            <w:tcBorders>
              <w:top w:val="single" w:sz="12" w:space="0" w:color="BC9A1A"/>
            </w:tcBorders>
          </w:tcPr>
          <w:p>
            <w:pPr>
              <w:pStyle w:val="TableParagraph"/>
              <w:spacing w:before="13"/>
              <w:rPr>
                <w:sz w:val="25"/>
              </w:rPr>
            </w:pPr>
          </w:p>
          <w:p>
            <w:pPr>
              <w:pStyle w:val="TableParagraph"/>
              <w:ind w:right="111"/>
              <w:jc w:val="right"/>
              <w:rPr>
                <w:rFonts w:ascii="Arial"/>
                <w:sz w:val="18"/>
              </w:rPr>
            </w:pPr>
            <w:r>
              <w:rPr>
                <w:rFonts w:ascii="Arial"/>
                <w:color w:val="231F20"/>
                <w:sz w:val="18"/>
              </w:rPr>
              <w:t>56.75%</w:t>
            </w:r>
          </w:p>
        </w:tc>
      </w:tr>
      <w:tr>
        <w:trPr>
          <w:trHeight w:val="445" w:hRule="atLeast"/>
        </w:trPr>
        <w:tc>
          <w:tcPr>
            <w:tcW w:w="1962" w:type="dxa"/>
          </w:tcPr>
          <w:p>
            <w:pPr>
              <w:pStyle w:val="TableParagraph"/>
              <w:rPr>
                <w:rFonts w:ascii="Times New Roman"/>
                <w:sz w:val="16"/>
              </w:rPr>
            </w:pPr>
          </w:p>
        </w:tc>
        <w:tc>
          <w:tcPr>
            <w:tcW w:w="2966" w:type="dxa"/>
          </w:tcPr>
          <w:p>
            <w:pPr>
              <w:pStyle w:val="TableParagraph"/>
              <w:spacing w:before="13"/>
              <w:ind w:left="602"/>
              <w:rPr>
                <w:sz w:val="18"/>
              </w:rPr>
            </w:pPr>
            <w:r>
              <w:rPr>
                <w:color w:val="231F20"/>
                <w:sz w:val="18"/>
              </w:rPr>
              <w:t>實益擁有人（附註</w:t>
            </w:r>
            <w:r>
              <w:rPr>
                <w:rFonts w:ascii="Arial" w:eastAsia="Arial"/>
                <w:i/>
                <w:color w:val="231F20"/>
                <w:sz w:val="18"/>
              </w:rPr>
              <w:t>2</w:t>
            </w:r>
            <w:r>
              <w:rPr>
                <w:color w:val="231F20"/>
                <w:sz w:val="18"/>
              </w:rPr>
              <w:t>）</w:t>
            </w:r>
          </w:p>
        </w:tc>
        <w:tc>
          <w:tcPr>
            <w:tcW w:w="2879" w:type="dxa"/>
          </w:tcPr>
          <w:p>
            <w:pPr>
              <w:pStyle w:val="TableParagraph"/>
              <w:spacing w:before="60"/>
              <w:ind w:right="535"/>
              <w:jc w:val="right"/>
              <w:rPr>
                <w:rFonts w:ascii="Arial"/>
                <w:sz w:val="18"/>
              </w:rPr>
            </w:pPr>
            <w:r>
              <w:rPr>
                <w:rFonts w:ascii="Arial"/>
                <w:color w:val="231F20"/>
                <w:sz w:val="18"/>
              </w:rPr>
              <w:t>162,120,000</w:t>
            </w:r>
          </w:p>
        </w:tc>
        <w:tc>
          <w:tcPr>
            <w:tcW w:w="1561" w:type="dxa"/>
          </w:tcPr>
          <w:p>
            <w:pPr>
              <w:pStyle w:val="TableParagraph"/>
              <w:spacing w:before="60"/>
              <w:ind w:right="111"/>
              <w:jc w:val="right"/>
              <w:rPr>
                <w:rFonts w:ascii="Arial"/>
                <w:sz w:val="18"/>
              </w:rPr>
            </w:pPr>
            <w:r>
              <w:rPr>
                <w:rFonts w:ascii="Arial"/>
                <w:color w:val="231F20"/>
                <w:sz w:val="18"/>
              </w:rPr>
              <w:t>6.13%</w:t>
            </w:r>
          </w:p>
        </w:tc>
      </w:tr>
      <w:tr>
        <w:trPr>
          <w:trHeight w:val="340" w:hRule="atLeast"/>
        </w:trPr>
        <w:tc>
          <w:tcPr>
            <w:tcW w:w="1962" w:type="dxa"/>
          </w:tcPr>
          <w:p>
            <w:pPr>
              <w:pStyle w:val="TableParagraph"/>
              <w:spacing w:line="191" w:lineRule="exact" w:before="129"/>
              <w:rPr>
                <w:sz w:val="16"/>
              </w:rPr>
            </w:pPr>
            <w:r>
              <w:rPr>
                <w:color w:val="231F20"/>
                <w:sz w:val="16"/>
              </w:rPr>
              <w:t>附註：</w:t>
            </w:r>
          </w:p>
        </w:tc>
        <w:tc>
          <w:tcPr>
            <w:tcW w:w="2966" w:type="dxa"/>
          </w:tcPr>
          <w:p>
            <w:pPr>
              <w:pStyle w:val="TableParagraph"/>
              <w:rPr>
                <w:rFonts w:ascii="Times New Roman"/>
                <w:sz w:val="16"/>
              </w:rPr>
            </w:pPr>
          </w:p>
        </w:tc>
        <w:tc>
          <w:tcPr>
            <w:tcW w:w="2879" w:type="dxa"/>
          </w:tcPr>
          <w:p>
            <w:pPr>
              <w:pStyle w:val="TableParagraph"/>
              <w:rPr>
                <w:rFonts w:ascii="Times New Roman"/>
                <w:sz w:val="16"/>
              </w:rPr>
            </w:pPr>
          </w:p>
        </w:tc>
        <w:tc>
          <w:tcPr>
            <w:tcW w:w="1561" w:type="dxa"/>
          </w:tcPr>
          <w:p>
            <w:pPr>
              <w:pStyle w:val="TableParagraph"/>
              <w:rPr>
                <w:rFonts w:ascii="Times New Roman"/>
                <w:sz w:val="16"/>
              </w:rPr>
            </w:pPr>
          </w:p>
        </w:tc>
      </w:tr>
    </w:tbl>
    <w:p>
      <w:pPr>
        <w:pStyle w:val="BodyText"/>
        <w:spacing w:before="14"/>
        <w:rPr>
          <w:sz w:val="11"/>
        </w:rPr>
      </w:pPr>
    </w:p>
    <w:p>
      <w:pPr>
        <w:pStyle w:val="ListParagraph"/>
        <w:numPr>
          <w:ilvl w:val="0"/>
          <w:numId w:val="8"/>
        </w:numPr>
        <w:tabs>
          <w:tab w:pos="588" w:val="left" w:leader="none"/>
        </w:tabs>
        <w:spacing w:line="206" w:lineRule="auto" w:before="90" w:after="0"/>
        <w:ind w:left="587" w:right="472" w:hanging="454"/>
        <w:jc w:val="both"/>
        <w:rPr>
          <w:sz w:val="16"/>
        </w:rPr>
      </w:pPr>
      <w:r>
        <w:rPr>
          <w:rFonts w:ascii="Arial" w:eastAsia="Arial"/>
          <w:color w:val="231F20"/>
          <w:sz w:val="16"/>
        </w:rPr>
        <w:t>1,500,000,000</w:t>
      </w:r>
      <w:r>
        <w:rPr>
          <w:rFonts w:ascii="Arial" w:eastAsia="Arial"/>
          <w:color w:val="231F20"/>
          <w:spacing w:val="-31"/>
          <w:sz w:val="16"/>
        </w:rPr>
        <w:t> </w:t>
      </w:r>
      <w:r>
        <w:rPr>
          <w:color w:val="231F20"/>
          <w:spacing w:val="7"/>
          <w:sz w:val="16"/>
        </w:rPr>
        <w:t>股股份由</w:t>
      </w:r>
      <w:r>
        <w:rPr>
          <w:rFonts w:ascii="Arial" w:eastAsia="Arial"/>
          <w:color w:val="231F20"/>
          <w:sz w:val="16"/>
        </w:rPr>
        <w:t>Fortune</w:t>
      </w:r>
      <w:r>
        <w:rPr>
          <w:rFonts w:ascii="Arial" w:eastAsia="Arial"/>
          <w:color w:val="231F20"/>
          <w:spacing w:val="-2"/>
          <w:sz w:val="16"/>
        </w:rPr>
        <w:t> </w:t>
      </w:r>
      <w:r>
        <w:rPr>
          <w:rFonts w:ascii="Arial" w:eastAsia="Arial"/>
          <w:color w:val="231F20"/>
          <w:sz w:val="16"/>
        </w:rPr>
        <w:t>Round</w:t>
      </w:r>
      <w:r>
        <w:rPr>
          <w:rFonts w:ascii="Arial" w:eastAsia="Arial"/>
          <w:color w:val="231F20"/>
          <w:spacing w:val="-2"/>
          <w:sz w:val="16"/>
        </w:rPr>
        <w:t> </w:t>
      </w:r>
      <w:r>
        <w:rPr>
          <w:rFonts w:ascii="Arial" w:eastAsia="Arial"/>
          <w:color w:val="231F20"/>
          <w:spacing w:val="-8"/>
          <w:sz w:val="16"/>
        </w:rPr>
        <w:t>Limited</w:t>
      </w:r>
      <w:r>
        <w:rPr>
          <w:color w:val="231F20"/>
          <w:spacing w:val="-8"/>
          <w:sz w:val="16"/>
        </w:rPr>
        <w:t>（</w:t>
      </w:r>
      <w:r>
        <w:rPr>
          <w:color w:val="231F20"/>
          <w:spacing w:val="2"/>
          <w:sz w:val="16"/>
        </w:rPr>
        <w:t>於英屬處女群島註冊成立並由王文威先生全資擁有</w:t>
      </w:r>
      <w:r>
        <w:rPr>
          <w:color w:val="231F20"/>
          <w:spacing w:val="-67"/>
          <w:sz w:val="16"/>
        </w:rPr>
        <w:t>）</w:t>
      </w:r>
      <w:r>
        <w:rPr>
          <w:color w:val="231F20"/>
          <w:sz w:val="16"/>
        </w:rPr>
        <w:t>持有。因此，就證券及期</w:t>
      </w:r>
      <w:r>
        <w:rPr>
          <w:color w:val="231F20"/>
          <w:spacing w:val="4"/>
          <w:sz w:val="16"/>
        </w:rPr>
        <w:t>貨條例而言，王文威先生被視為於</w:t>
      </w:r>
      <w:r>
        <w:rPr>
          <w:rFonts w:ascii="Arial" w:eastAsia="Arial"/>
          <w:color w:val="231F20"/>
          <w:sz w:val="16"/>
        </w:rPr>
        <w:t>Fortune</w:t>
      </w:r>
      <w:r>
        <w:rPr>
          <w:rFonts w:ascii="Arial" w:eastAsia="Arial"/>
          <w:color w:val="231F20"/>
          <w:spacing w:val="-7"/>
          <w:sz w:val="16"/>
        </w:rPr>
        <w:t> </w:t>
      </w:r>
      <w:r>
        <w:rPr>
          <w:rFonts w:ascii="Arial" w:eastAsia="Arial"/>
          <w:color w:val="231F20"/>
          <w:sz w:val="16"/>
        </w:rPr>
        <w:t>Round</w:t>
      </w:r>
      <w:r>
        <w:rPr>
          <w:rFonts w:ascii="Arial" w:eastAsia="Arial"/>
          <w:color w:val="231F20"/>
          <w:spacing w:val="-6"/>
          <w:sz w:val="16"/>
        </w:rPr>
        <w:t> </w:t>
      </w:r>
      <w:r>
        <w:rPr>
          <w:rFonts w:ascii="Arial" w:eastAsia="Arial"/>
          <w:color w:val="231F20"/>
          <w:spacing w:val="2"/>
          <w:sz w:val="16"/>
        </w:rPr>
        <w:t>Limited</w:t>
      </w:r>
      <w:r>
        <w:rPr>
          <w:color w:val="231F20"/>
          <w:spacing w:val="4"/>
          <w:sz w:val="16"/>
        </w:rPr>
        <w:t>所持全部股份中擁有權益。王文威先生為</w:t>
      </w:r>
      <w:r>
        <w:rPr>
          <w:rFonts w:ascii="Arial" w:eastAsia="Arial"/>
          <w:color w:val="231F20"/>
          <w:sz w:val="16"/>
        </w:rPr>
        <w:t>Fortune</w:t>
      </w:r>
      <w:r>
        <w:rPr>
          <w:rFonts w:ascii="Arial" w:eastAsia="Arial"/>
          <w:color w:val="231F20"/>
          <w:spacing w:val="-6"/>
          <w:sz w:val="16"/>
        </w:rPr>
        <w:t> </w:t>
      </w:r>
      <w:r>
        <w:rPr>
          <w:rFonts w:ascii="Arial" w:eastAsia="Arial"/>
          <w:color w:val="231F20"/>
          <w:sz w:val="16"/>
        </w:rPr>
        <w:t>Round</w:t>
      </w:r>
      <w:r>
        <w:rPr>
          <w:rFonts w:ascii="Arial" w:eastAsia="Arial"/>
          <w:color w:val="231F20"/>
          <w:spacing w:val="-7"/>
          <w:sz w:val="16"/>
        </w:rPr>
        <w:t> </w:t>
      </w:r>
      <w:r>
        <w:rPr>
          <w:rFonts w:ascii="Arial" w:eastAsia="Arial"/>
          <w:color w:val="231F20"/>
          <w:spacing w:val="2"/>
          <w:sz w:val="16"/>
        </w:rPr>
        <w:t>Limited</w:t>
      </w:r>
      <w:r>
        <w:rPr>
          <w:color w:val="231F20"/>
          <w:sz w:val="16"/>
        </w:rPr>
        <w:t>的</w:t>
      </w:r>
      <w:r>
        <w:rPr>
          <w:color w:val="231F20"/>
          <w:spacing w:val="1"/>
          <w:sz w:val="16"/>
        </w:rPr>
        <w:t>唯一董事。</w:t>
      </w:r>
    </w:p>
    <w:p>
      <w:pPr>
        <w:pStyle w:val="BodyText"/>
        <w:spacing w:before="6"/>
        <w:rPr>
          <w:sz w:val="12"/>
        </w:rPr>
      </w:pPr>
    </w:p>
    <w:p>
      <w:pPr>
        <w:pStyle w:val="ListParagraph"/>
        <w:numPr>
          <w:ilvl w:val="0"/>
          <w:numId w:val="8"/>
        </w:numPr>
        <w:tabs>
          <w:tab w:pos="587" w:val="left" w:leader="none"/>
          <w:tab w:pos="588" w:val="left" w:leader="none"/>
        </w:tabs>
        <w:spacing w:line="240" w:lineRule="auto" w:before="0" w:after="0"/>
        <w:ind w:left="587" w:right="0" w:hanging="455"/>
        <w:jc w:val="left"/>
        <w:rPr>
          <w:sz w:val="16"/>
        </w:rPr>
      </w:pPr>
      <w:r>
        <w:rPr>
          <w:rFonts w:ascii="Arial" w:eastAsia="Arial"/>
          <w:color w:val="231F20"/>
          <w:sz w:val="16"/>
        </w:rPr>
        <w:t>162,120,000</w:t>
      </w:r>
      <w:r>
        <w:rPr>
          <w:rFonts w:ascii="Arial" w:eastAsia="Arial"/>
          <w:color w:val="231F20"/>
          <w:spacing w:val="-25"/>
          <w:sz w:val="16"/>
        </w:rPr>
        <w:t> </w:t>
      </w:r>
      <w:r>
        <w:rPr>
          <w:color w:val="231F20"/>
          <w:spacing w:val="1"/>
          <w:sz w:val="16"/>
        </w:rPr>
        <w:t>股股份由王文威先生以其本身名義持有。</w:t>
      </w:r>
    </w:p>
    <w:p>
      <w:pPr>
        <w:pStyle w:val="BodyText"/>
        <w:spacing w:before="17"/>
        <w:rPr>
          <w:sz w:val="17"/>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2273"/>
        <w:gridCol w:w="3346"/>
        <w:gridCol w:w="1560"/>
      </w:tblGrid>
      <w:tr>
        <w:trPr>
          <w:trHeight w:val="482" w:hRule="atLeast"/>
        </w:trPr>
        <w:tc>
          <w:tcPr>
            <w:tcW w:w="2173" w:type="dxa"/>
          </w:tcPr>
          <w:p>
            <w:pPr>
              <w:pStyle w:val="TableParagraph"/>
              <w:spacing w:line="353" w:lineRule="exact"/>
              <w:rPr>
                <w:rFonts w:ascii="Microsoft JhengHei" w:eastAsia="Microsoft JhengHei" w:hint="eastAsia"/>
                <w:b/>
                <w:sz w:val="22"/>
              </w:rPr>
            </w:pPr>
            <w:r>
              <w:rPr>
                <w:rFonts w:ascii="Microsoft JhengHei" w:eastAsia="Microsoft JhengHei" w:hint="eastAsia"/>
                <w:b/>
                <w:color w:val="CDAD4F"/>
                <w:sz w:val="22"/>
              </w:rPr>
              <w:t>於相關股份的好倉</w:t>
            </w:r>
          </w:p>
        </w:tc>
        <w:tc>
          <w:tcPr>
            <w:tcW w:w="7179" w:type="dxa"/>
            <w:gridSpan w:val="3"/>
          </w:tcPr>
          <w:p>
            <w:pPr>
              <w:pStyle w:val="TableParagraph"/>
              <w:rPr>
                <w:rFonts w:ascii="Times New Roman"/>
                <w:sz w:val="16"/>
              </w:rPr>
            </w:pPr>
          </w:p>
        </w:tc>
      </w:tr>
      <w:tr>
        <w:trPr>
          <w:trHeight w:val="475" w:hRule="atLeast"/>
        </w:trPr>
        <w:tc>
          <w:tcPr>
            <w:tcW w:w="2173" w:type="dxa"/>
            <w:tcBorders>
              <w:bottom w:val="single" w:sz="12" w:space="0" w:color="BC9A1A"/>
            </w:tcBorders>
          </w:tcPr>
          <w:p>
            <w:pPr>
              <w:pStyle w:val="TableParagraph"/>
              <w:spacing w:line="298" w:lineRule="exact" w:before="158"/>
              <w:rPr>
                <w:rFonts w:ascii="Microsoft JhengHei" w:eastAsia="Microsoft JhengHei" w:hint="eastAsia"/>
                <w:b/>
                <w:sz w:val="18"/>
              </w:rPr>
            </w:pPr>
            <w:r>
              <w:rPr>
                <w:rFonts w:ascii="Microsoft JhengHei" w:eastAsia="Microsoft JhengHei" w:hint="eastAsia"/>
                <w:b/>
                <w:color w:val="BC9A1A"/>
                <w:sz w:val="18"/>
              </w:rPr>
              <w:t>董事姓名</w:t>
            </w:r>
          </w:p>
        </w:tc>
        <w:tc>
          <w:tcPr>
            <w:tcW w:w="2273" w:type="dxa"/>
            <w:tcBorders>
              <w:bottom w:val="single" w:sz="12" w:space="0" w:color="BC9A1A"/>
            </w:tcBorders>
          </w:tcPr>
          <w:p>
            <w:pPr>
              <w:pStyle w:val="TableParagraph"/>
              <w:spacing w:line="298" w:lineRule="exact" w:before="158"/>
              <w:ind w:left="378"/>
              <w:rPr>
                <w:rFonts w:ascii="Microsoft JhengHei" w:eastAsia="Microsoft JhengHei" w:hint="eastAsia"/>
                <w:b/>
                <w:sz w:val="18"/>
              </w:rPr>
            </w:pPr>
            <w:r>
              <w:rPr>
                <w:rFonts w:ascii="Microsoft JhengHei" w:eastAsia="Microsoft JhengHei" w:hint="eastAsia"/>
                <w:b/>
                <w:color w:val="BC9A1A"/>
                <w:sz w:val="18"/>
              </w:rPr>
              <w:t>身份</w:t>
            </w:r>
          </w:p>
        </w:tc>
        <w:tc>
          <w:tcPr>
            <w:tcW w:w="3346" w:type="dxa"/>
            <w:tcBorders>
              <w:bottom w:val="single" w:sz="12" w:space="0" w:color="BC9A1A"/>
            </w:tcBorders>
          </w:tcPr>
          <w:p>
            <w:pPr>
              <w:pStyle w:val="TableParagraph"/>
              <w:spacing w:line="298" w:lineRule="exact" w:before="158"/>
              <w:ind w:right="529"/>
              <w:jc w:val="right"/>
              <w:rPr>
                <w:rFonts w:ascii="Microsoft JhengHei" w:eastAsia="Microsoft JhengHei" w:hint="eastAsia"/>
                <w:b/>
                <w:sz w:val="18"/>
              </w:rPr>
            </w:pPr>
            <w:r>
              <w:rPr>
                <w:rFonts w:ascii="Microsoft JhengHei" w:eastAsia="Microsoft JhengHei" w:hint="eastAsia"/>
                <w:b/>
                <w:color w:val="BC9A1A"/>
                <w:sz w:val="18"/>
              </w:rPr>
              <w:t>擁有權益的普通股數目</w:t>
            </w:r>
          </w:p>
        </w:tc>
        <w:tc>
          <w:tcPr>
            <w:tcW w:w="1560" w:type="dxa"/>
            <w:tcBorders>
              <w:bottom w:val="single" w:sz="12" w:space="0" w:color="BC9A1A"/>
            </w:tcBorders>
          </w:tcPr>
          <w:p>
            <w:pPr>
              <w:pStyle w:val="TableParagraph"/>
              <w:spacing w:line="298" w:lineRule="exact" w:before="158"/>
              <w:ind w:right="105"/>
              <w:jc w:val="right"/>
              <w:rPr>
                <w:rFonts w:ascii="Microsoft JhengHei" w:eastAsia="Microsoft JhengHei" w:hint="eastAsia"/>
                <w:b/>
                <w:sz w:val="18"/>
              </w:rPr>
            </w:pPr>
            <w:r>
              <w:rPr>
                <w:rFonts w:ascii="Microsoft JhengHei" w:eastAsia="Microsoft JhengHei" w:hint="eastAsia"/>
                <w:b/>
                <w:color w:val="BC9A1A"/>
                <w:sz w:val="18"/>
              </w:rPr>
              <w:t>股權百分比</w:t>
            </w:r>
          </w:p>
        </w:tc>
      </w:tr>
      <w:tr>
        <w:trPr>
          <w:trHeight w:val="709" w:hRule="atLeast"/>
        </w:trPr>
        <w:tc>
          <w:tcPr>
            <w:tcW w:w="2173" w:type="dxa"/>
            <w:tcBorders>
              <w:top w:val="single" w:sz="12" w:space="0" w:color="BC9A1A"/>
            </w:tcBorders>
          </w:tcPr>
          <w:p>
            <w:pPr>
              <w:pStyle w:val="TableParagraph"/>
              <w:spacing w:before="1"/>
              <w:rPr>
                <w:sz w:val="23"/>
              </w:rPr>
            </w:pPr>
          </w:p>
          <w:p>
            <w:pPr>
              <w:pStyle w:val="TableParagraph"/>
              <w:spacing w:line="288" w:lineRule="exact"/>
              <w:rPr>
                <w:sz w:val="18"/>
              </w:rPr>
            </w:pPr>
            <w:r>
              <w:rPr>
                <w:color w:val="231F20"/>
                <w:sz w:val="18"/>
              </w:rPr>
              <w:t>林慧君女士</w:t>
            </w:r>
          </w:p>
        </w:tc>
        <w:tc>
          <w:tcPr>
            <w:tcW w:w="2273" w:type="dxa"/>
            <w:tcBorders>
              <w:top w:val="single" w:sz="12" w:space="0" w:color="BC9A1A"/>
            </w:tcBorders>
          </w:tcPr>
          <w:p>
            <w:pPr>
              <w:pStyle w:val="TableParagraph"/>
              <w:spacing w:before="1"/>
              <w:rPr>
                <w:sz w:val="23"/>
              </w:rPr>
            </w:pPr>
          </w:p>
          <w:p>
            <w:pPr>
              <w:pStyle w:val="TableParagraph"/>
              <w:spacing w:line="288" w:lineRule="exact"/>
              <w:ind w:left="378"/>
              <w:rPr>
                <w:sz w:val="18"/>
              </w:rPr>
            </w:pPr>
            <w:r>
              <w:rPr>
                <w:color w:val="231F20"/>
                <w:sz w:val="18"/>
              </w:rPr>
              <w:t>實益擁有人</w:t>
            </w:r>
          </w:p>
        </w:tc>
        <w:tc>
          <w:tcPr>
            <w:tcW w:w="3346" w:type="dxa"/>
            <w:tcBorders>
              <w:top w:val="single" w:sz="12" w:space="0" w:color="BC9A1A"/>
            </w:tcBorders>
          </w:tcPr>
          <w:p>
            <w:pPr>
              <w:pStyle w:val="TableParagraph"/>
              <w:spacing w:before="13"/>
              <w:rPr>
                <w:sz w:val="25"/>
              </w:rPr>
            </w:pPr>
          </w:p>
          <w:p>
            <w:pPr>
              <w:pStyle w:val="TableParagraph"/>
              <w:ind w:right="533"/>
              <w:jc w:val="right"/>
              <w:rPr>
                <w:rFonts w:ascii="Arial"/>
                <w:sz w:val="18"/>
              </w:rPr>
            </w:pPr>
            <w:r>
              <w:rPr>
                <w:rFonts w:ascii="Arial"/>
                <w:color w:val="231F20"/>
                <w:sz w:val="18"/>
              </w:rPr>
              <w:t>20,000,000</w:t>
            </w:r>
          </w:p>
        </w:tc>
        <w:tc>
          <w:tcPr>
            <w:tcW w:w="1560" w:type="dxa"/>
            <w:tcBorders>
              <w:top w:val="single" w:sz="12" w:space="0" w:color="BC9A1A"/>
            </w:tcBorders>
          </w:tcPr>
          <w:p>
            <w:pPr>
              <w:pStyle w:val="TableParagraph"/>
              <w:spacing w:before="13"/>
              <w:rPr>
                <w:sz w:val="25"/>
              </w:rPr>
            </w:pPr>
          </w:p>
          <w:p>
            <w:pPr>
              <w:pStyle w:val="TableParagraph"/>
              <w:ind w:right="108"/>
              <w:jc w:val="right"/>
              <w:rPr>
                <w:rFonts w:ascii="Arial"/>
                <w:sz w:val="18"/>
              </w:rPr>
            </w:pPr>
            <w:r>
              <w:rPr>
                <w:rFonts w:ascii="Arial"/>
                <w:color w:val="231F20"/>
                <w:sz w:val="18"/>
              </w:rPr>
              <w:t>0.76%</w:t>
            </w:r>
          </w:p>
        </w:tc>
      </w:tr>
      <w:tr>
        <w:trPr>
          <w:trHeight w:val="266" w:hRule="atLeast"/>
        </w:trPr>
        <w:tc>
          <w:tcPr>
            <w:tcW w:w="2173" w:type="dxa"/>
          </w:tcPr>
          <w:p>
            <w:pPr>
              <w:pStyle w:val="TableParagraph"/>
              <w:spacing w:line="234" w:lineRule="exact" w:before="12"/>
              <w:ind w:left="-1"/>
              <w:rPr>
                <w:sz w:val="18"/>
              </w:rPr>
            </w:pPr>
            <w:r>
              <w:rPr>
                <w:color w:val="231F20"/>
                <w:sz w:val="18"/>
              </w:rPr>
              <w:t>陳澤濤先生</w:t>
            </w:r>
          </w:p>
        </w:tc>
        <w:tc>
          <w:tcPr>
            <w:tcW w:w="2273" w:type="dxa"/>
          </w:tcPr>
          <w:p>
            <w:pPr>
              <w:pStyle w:val="TableParagraph"/>
              <w:spacing w:line="234" w:lineRule="exact" w:before="12"/>
              <w:ind w:left="378"/>
              <w:rPr>
                <w:sz w:val="18"/>
              </w:rPr>
            </w:pPr>
            <w:r>
              <w:rPr>
                <w:color w:val="231F20"/>
                <w:sz w:val="18"/>
              </w:rPr>
              <w:t>實益擁有人</w:t>
            </w:r>
          </w:p>
        </w:tc>
        <w:tc>
          <w:tcPr>
            <w:tcW w:w="3346" w:type="dxa"/>
          </w:tcPr>
          <w:p>
            <w:pPr>
              <w:pStyle w:val="TableParagraph"/>
              <w:spacing w:line="187" w:lineRule="exact" w:before="59"/>
              <w:ind w:right="533"/>
              <w:jc w:val="right"/>
              <w:rPr>
                <w:rFonts w:ascii="Arial"/>
                <w:sz w:val="18"/>
              </w:rPr>
            </w:pPr>
            <w:r>
              <w:rPr>
                <w:rFonts w:ascii="Arial"/>
                <w:color w:val="231F20"/>
                <w:sz w:val="18"/>
              </w:rPr>
              <w:t>20,000,000</w:t>
            </w:r>
          </w:p>
        </w:tc>
        <w:tc>
          <w:tcPr>
            <w:tcW w:w="1560" w:type="dxa"/>
          </w:tcPr>
          <w:p>
            <w:pPr>
              <w:pStyle w:val="TableParagraph"/>
              <w:spacing w:line="187" w:lineRule="exact" w:before="59"/>
              <w:ind w:right="108"/>
              <w:jc w:val="right"/>
              <w:rPr>
                <w:rFonts w:ascii="Arial"/>
                <w:sz w:val="18"/>
              </w:rPr>
            </w:pPr>
            <w:r>
              <w:rPr>
                <w:rFonts w:ascii="Arial"/>
                <w:color w:val="231F20"/>
                <w:sz w:val="18"/>
              </w:rPr>
              <w:t>0.76%</w:t>
            </w:r>
          </w:p>
        </w:tc>
      </w:tr>
    </w:tbl>
    <w:p>
      <w:pPr>
        <w:pStyle w:val="BodyText"/>
        <w:spacing w:before="14"/>
        <w:rPr>
          <w:sz w:val="20"/>
        </w:rPr>
      </w:pPr>
    </w:p>
    <w:p>
      <w:pPr>
        <w:pStyle w:val="BodyText"/>
        <w:spacing w:line="244" w:lineRule="auto"/>
        <w:ind w:left="133" w:right="470"/>
      </w:pPr>
      <w:r>
        <w:rPr>
          <w:color w:val="231F20"/>
          <w:spacing w:val="1"/>
        </w:rPr>
        <w:t>於二零一六年十月五日，根據購股權計劃，林慧君女士及陳澤濤先生分別獲授予</w:t>
      </w:r>
      <w:r>
        <w:rPr>
          <w:rFonts w:ascii="Arial" w:eastAsia="Arial"/>
          <w:color w:val="231F20"/>
        </w:rPr>
        <w:t>20,000,000 </w:t>
      </w:r>
      <w:r>
        <w:rPr>
          <w:color w:val="231F20"/>
          <w:spacing w:val="-16"/>
        </w:rPr>
        <w:t>份購股權</w:t>
      </w:r>
      <w:r>
        <w:rPr>
          <w:color w:val="231F20"/>
        </w:rPr>
        <w:t>（</w:t>
      </w:r>
      <w:r>
        <w:rPr>
          <w:color w:val="231F20"/>
          <w:spacing w:val="5"/>
        </w:rPr>
        <w:t>可於二零一六</w:t>
      </w:r>
      <w:r>
        <w:rPr>
          <w:color w:val="231F20"/>
          <w:spacing w:val="2"/>
        </w:rPr>
        <w:t>年十月五日起計十年內行使</w:t>
      </w:r>
      <w:r>
        <w:rPr>
          <w:color w:val="231F20"/>
          <w:spacing w:val="-91"/>
        </w:rPr>
        <w:t>）</w:t>
      </w:r>
      <w:r>
        <w:rPr>
          <w:color w:val="231F20"/>
          <w:spacing w:val="3"/>
        </w:rPr>
        <w:t>，以按行使價每股</w:t>
      </w:r>
      <w:r>
        <w:rPr>
          <w:rFonts w:ascii="Arial" w:eastAsia="Arial"/>
          <w:color w:val="231F20"/>
          <w:w w:val="99"/>
        </w:rPr>
        <w:t>0.163</w:t>
      </w:r>
      <w:r>
        <w:rPr>
          <w:rFonts w:ascii="Arial" w:eastAsia="Arial"/>
          <w:color w:val="231F20"/>
        </w:rPr>
        <w:t> </w:t>
      </w:r>
      <w:r>
        <w:rPr>
          <w:color w:val="231F20"/>
          <w:spacing w:val="1"/>
        </w:rPr>
        <w:t>港元認購股份。</w:t>
      </w:r>
    </w:p>
    <w:p>
      <w:pPr>
        <w:pStyle w:val="BodyText"/>
        <w:rPr>
          <w:sz w:val="17"/>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0"/>
        <w:gridCol w:w="1978"/>
        <w:gridCol w:w="2151"/>
        <w:gridCol w:w="1476"/>
      </w:tblGrid>
      <w:tr>
        <w:trPr>
          <w:trHeight w:val="482" w:hRule="atLeast"/>
        </w:trPr>
        <w:tc>
          <w:tcPr>
            <w:tcW w:w="3750" w:type="dxa"/>
          </w:tcPr>
          <w:p>
            <w:pPr>
              <w:pStyle w:val="TableParagraph"/>
              <w:spacing w:line="353" w:lineRule="exact"/>
              <w:rPr>
                <w:rFonts w:ascii="Microsoft JhengHei" w:eastAsia="Microsoft JhengHei" w:hint="eastAsia"/>
                <w:b/>
                <w:sz w:val="22"/>
              </w:rPr>
            </w:pPr>
            <w:r>
              <w:rPr>
                <w:rFonts w:ascii="Microsoft JhengHei" w:eastAsia="Microsoft JhengHei" w:hint="eastAsia"/>
                <w:b/>
                <w:color w:val="CDAD4F"/>
                <w:sz w:val="22"/>
              </w:rPr>
              <w:t>於相聯法團股份的好倉</w:t>
            </w:r>
          </w:p>
        </w:tc>
        <w:tc>
          <w:tcPr>
            <w:tcW w:w="5605" w:type="dxa"/>
            <w:gridSpan w:val="3"/>
          </w:tcPr>
          <w:p>
            <w:pPr>
              <w:pStyle w:val="TableParagraph"/>
              <w:rPr>
                <w:rFonts w:ascii="Times New Roman"/>
                <w:sz w:val="16"/>
              </w:rPr>
            </w:pPr>
          </w:p>
        </w:tc>
      </w:tr>
      <w:tr>
        <w:trPr>
          <w:trHeight w:val="796" w:hRule="atLeast"/>
        </w:trPr>
        <w:tc>
          <w:tcPr>
            <w:tcW w:w="3750" w:type="dxa"/>
            <w:tcBorders>
              <w:bottom w:val="single" w:sz="12" w:space="0" w:color="BC9A1A"/>
            </w:tcBorders>
          </w:tcPr>
          <w:p>
            <w:pPr>
              <w:pStyle w:val="TableParagraph"/>
              <w:spacing w:before="8"/>
              <w:rPr>
                <w:sz w:val="27"/>
              </w:rPr>
            </w:pPr>
          </w:p>
          <w:p>
            <w:pPr>
              <w:pStyle w:val="TableParagraph"/>
              <w:tabs>
                <w:tab w:pos="1700" w:val="left" w:leader="none"/>
              </w:tabs>
              <w:spacing w:line="298" w:lineRule="exact"/>
              <w:rPr>
                <w:rFonts w:ascii="Microsoft JhengHei" w:eastAsia="Microsoft JhengHei" w:hint="eastAsia"/>
                <w:b/>
                <w:sz w:val="18"/>
              </w:rPr>
            </w:pPr>
            <w:r>
              <w:rPr>
                <w:rFonts w:ascii="Microsoft JhengHei" w:eastAsia="Microsoft JhengHei" w:hint="eastAsia"/>
                <w:b/>
                <w:color w:val="BC9A1A"/>
                <w:spacing w:val="3"/>
                <w:sz w:val="18"/>
              </w:rPr>
              <w:t>董事姓</w:t>
            </w:r>
            <w:r>
              <w:rPr>
                <w:rFonts w:ascii="Microsoft JhengHei" w:eastAsia="Microsoft JhengHei" w:hint="eastAsia"/>
                <w:b/>
                <w:color w:val="BC9A1A"/>
                <w:sz w:val="18"/>
              </w:rPr>
              <w:t>名</w:t>
              <w:tab/>
            </w:r>
            <w:r>
              <w:rPr>
                <w:rFonts w:ascii="Microsoft JhengHei" w:eastAsia="Microsoft JhengHei" w:hint="eastAsia"/>
                <w:b/>
                <w:color w:val="BC9A1A"/>
                <w:spacing w:val="3"/>
                <w:sz w:val="18"/>
              </w:rPr>
              <w:t>相聯法團名稱</w:t>
            </w:r>
          </w:p>
        </w:tc>
        <w:tc>
          <w:tcPr>
            <w:tcW w:w="1978" w:type="dxa"/>
            <w:tcBorders>
              <w:bottom w:val="single" w:sz="12" w:space="0" w:color="BC9A1A"/>
            </w:tcBorders>
          </w:tcPr>
          <w:p>
            <w:pPr>
              <w:pStyle w:val="TableParagraph"/>
              <w:spacing w:before="8"/>
              <w:rPr>
                <w:sz w:val="27"/>
              </w:rPr>
            </w:pPr>
          </w:p>
          <w:p>
            <w:pPr>
              <w:pStyle w:val="TableParagraph"/>
              <w:spacing w:line="298" w:lineRule="exact"/>
              <w:ind w:left="275"/>
              <w:rPr>
                <w:rFonts w:ascii="Microsoft JhengHei" w:eastAsia="Microsoft JhengHei" w:hint="eastAsia"/>
                <w:b/>
                <w:sz w:val="18"/>
              </w:rPr>
            </w:pPr>
            <w:r>
              <w:rPr>
                <w:rFonts w:ascii="Microsoft JhengHei" w:eastAsia="Microsoft JhengHei" w:hint="eastAsia"/>
                <w:b/>
                <w:color w:val="BC9A1A"/>
                <w:sz w:val="18"/>
              </w:rPr>
              <w:t>身份</w:t>
            </w:r>
          </w:p>
        </w:tc>
        <w:tc>
          <w:tcPr>
            <w:tcW w:w="2151" w:type="dxa"/>
            <w:tcBorders>
              <w:bottom w:val="single" w:sz="12" w:space="0" w:color="BC9A1A"/>
            </w:tcBorders>
          </w:tcPr>
          <w:p>
            <w:pPr>
              <w:pStyle w:val="TableParagraph"/>
              <w:spacing w:line="320" w:lineRule="exact" w:before="136"/>
              <w:ind w:left="784" w:right="446"/>
              <w:rPr>
                <w:rFonts w:ascii="Microsoft JhengHei" w:eastAsia="Microsoft JhengHei" w:hint="eastAsia"/>
                <w:b/>
                <w:sz w:val="18"/>
              </w:rPr>
            </w:pPr>
            <w:r>
              <w:rPr>
                <w:rFonts w:ascii="Microsoft JhengHei" w:eastAsia="Microsoft JhengHei" w:hint="eastAsia"/>
                <w:b/>
                <w:color w:val="BC9A1A"/>
                <w:sz w:val="18"/>
              </w:rPr>
              <w:t>擁有權益的普通股數目</w:t>
            </w:r>
          </w:p>
        </w:tc>
        <w:tc>
          <w:tcPr>
            <w:tcW w:w="1476" w:type="dxa"/>
            <w:tcBorders>
              <w:bottom w:val="single" w:sz="12" w:space="0" w:color="BC9A1A"/>
            </w:tcBorders>
          </w:tcPr>
          <w:p>
            <w:pPr>
              <w:pStyle w:val="TableParagraph"/>
              <w:spacing w:before="8"/>
              <w:rPr>
                <w:sz w:val="27"/>
              </w:rPr>
            </w:pPr>
          </w:p>
          <w:p>
            <w:pPr>
              <w:pStyle w:val="TableParagraph"/>
              <w:spacing w:line="298" w:lineRule="exact"/>
              <w:ind w:right="108"/>
              <w:jc w:val="right"/>
              <w:rPr>
                <w:rFonts w:ascii="Microsoft JhengHei" w:eastAsia="Microsoft JhengHei" w:hint="eastAsia"/>
                <w:b/>
                <w:sz w:val="18"/>
              </w:rPr>
            </w:pPr>
            <w:r>
              <w:rPr>
                <w:rFonts w:ascii="Microsoft JhengHei" w:eastAsia="Microsoft JhengHei" w:hint="eastAsia"/>
                <w:b/>
                <w:color w:val="BC9A1A"/>
                <w:sz w:val="18"/>
              </w:rPr>
              <w:t>股權百分比</w:t>
            </w:r>
          </w:p>
        </w:tc>
      </w:tr>
      <w:tr>
        <w:trPr>
          <w:trHeight w:val="655" w:hRule="atLeast"/>
        </w:trPr>
        <w:tc>
          <w:tcPr>
            <w:tcW w:w="3750" w:type="dxa"/>
            <w:tcBorders>
              <w:top w:val="single" w:sz="12" w:space="0" w:color="BC9A1A"/>
            </w:tcBorders>
          </w:tcPr>
          <w:p>
            <w:pPr>
              <w:pStyle w:val="TableParagraph"/>
              <w:spacing w:before="1"/>
              <w:rPr>
                <w:sz w:val="23"/>
              </w:rPr>
            </w:pPr>
          </w:p>
          <w:p>
            <w:pPr>
              <w:pStyle w:val="TableParagraph"/>
              <w:tabs>
                <w:tab w:pos="1700" w:val="left" w:leader="none"/>
              </w:tabs>
              <w:spacing w:line="234" w:lineRule="exact"/>
              <w:rPr>
                <w:rFonts w:ascii="Arial" w:eastAsia="Arial"/>
                <w:sz w:val="18"/>
              </w:rPr>
            </w:pPr>
            <w:r>
              <w:rPr>
                <w:color w:val="231F20"/>
                <w:spacing w:val="3"/>
                <w:sz w:val="18"/>
              </w:rPr>
              <w:t>王文威先</w:t>
            </w:r>
            <w:r>
              <w:rPr>
                <w:color w:val="231F20"/>
                <w:sz w:val="18"/>
              </w:rPr>
              <w:t>生</w:t>
              <w:tab/>
            </w:r>
            <w:r>
              <w:rPr>
                <w:rFonts w:ascii="Arial" w:eastAsia="Arial"/>
                <w:color w:val="231F20"/>
                <w:sz w:val="18"/>
              </w:rPr>
              <w:t>Fortune Round</w:t>
            </w:r>
            <w:r>
              <w:rPr>
                <w:rFonts w:ascii="Arial" w:eastAsia="Arial"/>
                <w:color w:val="231F20"/>
                <w:spacing w:val="-16"/>
                <w:sz w:val="18"/>
              </w:rPr>
              <w:t> </w:t>
            </w:r>
            <w:r>
              <w:rPr>
                <w:rFonts w:ascii="Arial" w:eastAsia="Arial"/>
                <w:color w:val="231F20"/>
                <w:sz w:val="18"/>
              </w:rPr>
              <w:t>Limited</w:t>
            </w:r>
          </w:p>
        </w:tc>
        <w:tc>
          <w:tcPr>
            <w:tcW w:w="1978" w:type="dxa"/>
            <w:tcBorders>
              <w:top w:val="single" w:sz="12" w:space="0" w:color="BC9A1A"/>
            </w:tcBorders>
          </w:tcPr>
          <w:p>
            <w:pPr>
              <w:pStyle w:val="TableParagraph"/>
              <w:spacing w:before="1"/>
              <w:rPr>
                <w:sz w:val="23"/>
              </w:rPr>
            </w:pPr>
          </w:p>
          <w:p>
            <w:pPr>
              <w:pStyle w:val="TableParagraph"/>
              <w:spacing w:line="234" w:lineRule="exact"/>
              <w:ind w:left="275"/>
              <w:rPr>
                <w:sz w:val="18"/>
              </w:rPr>
            </w:pPr>
            <w:r>
              <w:rPr>
                <w:color w:val="231F20"/>
                <w:sz w:val="18"/>
              </w:rPr>
              <w:t>實益擁有人</w:t>
            </w:r>
          </w:p>
        </w:tc>
        <w:tc>
          <w:tcPr>
            <w:tcW w:w="2151" w:type="dxa"/>
            <w:tcBorders>
              <w:top w:val="single" w:sz="12" w:space="0" w:color="BC9A1A"/>
            </w:tcBorders>
          </w:tcPr>
          <w:p>
            <w:pPr>
              <w:pStyle w:val="TableParagraph"/>
              <w:spacing w:before="13"/>
              <w:rPr>
                <w:sz w:val="25"/>
              </w:rPr>
            </w:pPr>
          </w:p>
          <w:p>
            <w:pPr>
              <w:pStyle w:val="TableParagraph"/>
              <w:spacing w:line="187" w:lineRule="exact"/>
              <w:ind w:right="450"/>
              <w:jc w:val="right"/>
              <w:rPr>
                <w:rFonts w:ascii="Arial"/>
                <w:sz w:val="18"/>
              </w:rPr>
            </w:pPr>
            <w:r>
              <w:rPr>
                <w:rFonts w:ascii="Arial"/>
                <w:color w:val="231F20"/>
                <w:w w:val="99"/>
                <w:sz w:val="18"/>
              </w:rPr>
              <w:t>1</w:t>
            </w:r>
          </w:p>
        </w:tc>
        <w:tc>
          <w:tcPr>
            <w:tcW w:w="1476" w:type="dxa"/>
            <w:tcBorders>
              <w:top w:val="single" w:sz="12" w:space="0" w:color="BC9A1A"/>
            </w:tcBorders>
          </w:tcPr>
          <w:p>
            <w:pPr>
              <w:pStyle w:val="TableParagraph"/>
              <w:spacing w:before="13"/>
              <w:rPr>
                <w:sz w:val="25"/>
              </w:rPr>
            </w:pPr>
          </w:p>
          <w:p>
            <w:pPr>
              <w:pStyle w:val="TableParagraph"/>
              <w:spacing w:line="187" w:lineRule="exact"/>
              <w:ind w:right="111"/>
              <w:jc w:val="right"/>
              <w:rPr>
                <w:rFonts w:ascii="Arial"/>
                <w:sz w:val="18"/>
              </w:rPr>
            </w:pPr>
            <w:r>
              <w:rPr>
                <w:rFonts w:ascii="Arial"/>
                <w:color w:val="231F20"/>
                <w:sz w:val="18"/>
              </w:rPr>
              <w:t>100%</w:t>
            </w:r>
          </w:p>
        </w:tc>
      </w:tr>
    </w:tbl>
    <w:p>
      <w:pPr>
        <w:spacing w:after="0" w:line="187" w:lineRule="exact"/>
        <w:jc w:val="right"/>
        <w:rPr>
          <w:rFonts w:ascii="Arial"/>
          <w:sz w:val="18"/>
        </w:rPr>
        <w:sectPr>
          <w:headerReference w:type="default" r:id="rId77"/>
          <w:footerReference w:type="default" r:id="rId78"/>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line="244" w:lineRule="auto" w:before="44"/>
        <w:ind w:left="417" w:right="184"/>
        <w:jc w:val="both"/>
      </w:pPr>
      <w:r>
        <w:rPr>
          <w:color w:val="231F20"/>
        </w:rPr>
        <w:t>除上文所披露者外，據董事所知，於二零二三年六月三十日，概無本公司董事及主要行政人員於本公司或其任何相聯</w:t>
      </w:r>
      <w:r>
        <w:rPr>
          <w:color w:val="231F20"/>
          <w:spacing w:val="-35"/>
        </w:rPr>
        <w:t>法團</w:t>
      </w:r>
      <w:r>
        <w:rPr>
          <w:color w:val="231F20"/>
          <w:spacing w:val="3"/>
        </w:rPr>
        <w:t>（</w:t>
      </w:r>
      <w:r>
        <w:rPr>
          <w:color w:val="231F20"/>
          <w:spacing w:val="8"/>
        </w:rPr>
        <w:t>定義見證券及期貨條例第</w:t>
      </w:r>
      <w:r>
        <w:rPr>
          <w:rFonts w:ascii="Arial" w:eastAsia="Arial"/>
          <w:color w:val="231F20"/>
        </w:rPr>
        <w:t>XV</w:t>
      </w:r>
      <w:r>
        <w:rPr>
          <w:rFonts w:ascii="Arial" w:eastAsia="Arial"/>
          <w:color w:val="231F20"/>
          <w:spacing w:val="-43"/>
        </w:rPr>
        <w:t> </w:t>
      </w:r>
      <w:r>
        <w:rPr>
          <w:color w:val="231F20"/>
          <w:spacing w:val="3"/>
        </w:rPr>
        <w:t>部</w:t>
      </w:r>
      <w:r>
        <w:rPr>
          <w:color w:val="231F20"/>
          <w:spacing w:val="-72"/>
        </w:rPr>
        <w:t>）</w:t>
      </w:r>
      <w:r>
        <w:rPr>
          <w:color w:val="231F20"/>
          <w:spacing w:val="2"/>
        </w:rPr>
        <w:t>的股份、相關股份或債權證中，擁有任何根據證券及期貨條例第</w:t>
      </w:r>
      <w:r>
        <w:rPr>
          <w:rFonts w:ascii="Arial" w:eastAsia="Arial"/>
          <w:color w:val="231F20"/>
        </w:rPr>
        <w:t>XV</w:t>
      </w:r>
      <w:r>
        <w:rPr>
          <w:rFonts w:ascii="Arial" w:eastAsia="Arial"/>
          <w:color w:val="231F20"/>
          <w:spacing w:val="-42"/>
        </w:rPr>
        <w:t> </w:t>
      </w:r>
      <w:r>
        <w:rPr>
          <w:color w:val="231F20"/>
          <w:spacing w:val="14"/>
        </w:rPr>
        <w:t>部第</w:t>
      </w:r>
      <w:r>
        <w:rPr>
          <w:rFonts w:ascii="Arial" w:eastAsia="Arial"/>
          <w:color w:val="231F20"/>
        </w:rPr>
        <w:t>7</w:t>
      </w:r>
      <w:r>
        <w:rPr>
          <w:rFonts w:ascii="Arial" w:eastAsia="Arial"/>
          <w:color w:val="231F20"/>
          <w:spacing w:val="-42"/>
        </w:rPr>
        <w:t> </w:t>
      </w:r>
      <w:r>
        <w:rPr>
          <w:color w:val="231F20"/>
          <w:spacing w:val="22"/>
        </w:rPr>
        <w:t>及</w:t>
      </w:r>
      <w:r>
        <w:rPr>
          <w:rFonts w:ascii="Arial" w:eastAsia="Arial"/>
          <w:color w:val="231F20"/>
        </w:rPr>
        <w:t>8 </w:t>
      </w:r>
      <w:r>
        <w:rPr>
          <w:color w:val="231F20"/>
          <w:spacing w:val="4"/>
        </w:rPr>
        <w:t>分部須知會本公司及聯交所的權益或淡倉</w:t>
      </w:r>
      <w:r>
        <w:rPr>
          <w:color w:val="231F20"/>
          <w:spacing w:val="5"/>
        </w:rPr>
        <w:t>（</w:t>
      </w:r>
      <w:r>
        <w:rPr>
          <w:color w:val="231F20"/>
          <w:spacing w:val="8"/>
        </w:rPr>
        <w:t>包括根據證券及期貨條例有關條文彼等被當作或被視為擁有的權益或淡</w:t>
      </w:r>
      <w:r>
        <w:rPr>
          <w:color w:val="231F20"/>
        </w:rPr>
        <w:t>倉</w:t>
      </w:r>
      <w:r>
        <w:rPr>
          <w:color w:val="231F20"/>
          <w:spacing w:val="-90"/>
        </w:rPr>
        <w:t>）</w:t>
      </w:r>
      <w:r>
        <w:rPr>
          <w:color w:val="231F20"/>
        </w:rPr>
        <w:t>，或記入本公司根據證券及期貨條例第</w:t>
      </w:r>
      <w:r>
        <w:rPr>
          <w:rFonts w:ascii="Arial" w:eastAsia="Arial"/>
          <w:color w:val="231F20"/>
          <w:w w:val="99"/>
        </w:rPr>
        <w:t>35</w:t>
      </w:r>
      <w:r>
        <w:rPr>
          <w:rFonts w:ascii="Arial" w:eastAsia="Arial"/>
          <w:color w:val="231F20"/>
          <w:spacing w:val="10"/>
          <w:w w:val="99"/>
        </w:rPr>
        <w:t>2</w:t>
      </w:r>
      <w:r>
        <w:rPr>
          <w:color w:val="231F20"/>
        </w:rPr>
        <w:t>條須予存置的登記冊的權益或淡倉，或根據</w:t>
      </w:r>
      <w:r>
        <w:rPr>
          <w:rFonts w:ascii="Arial" w:eastAsia="Arial"/>
          <w:color w:val="231F20"/>
          <w:w w:val="95"/>
        </w:rPr>
        <w:t>GE</w:t>
      </w:r>
      <w:r>
        <w:rPr>
          <w:rFonts w:ascii="Arial" w:eastAsia="Arial"/>
          <w:color w:val="231F20"/>
          <w:spacing w:val="10"/>
          <w:w w:val="95"/>
        </w:rPr>
        <w:t>M</w:t>
      </w:r>
      <w:r>
        <w:rPr>
          <w:color w:val="231F20"/>
          <w:spacing w:val="2"/>
        </w:rPr>
        <w:t>上市規則第</w:t>
      </w:r>
      <w:r>
        <w:rPr>
          <w:rFonts w:ascii="Arial" w:eastAsia="Arial"/>
          <w:color w:val="231F20"/>
          <w:w w:val="99"/>
        </w:rPr>
        <w:t>5.4</w:t>
      </w:r>
      <w:r>
        <w:rPr>
          <w:rFonts w:ascii="Arial" w:eastAsia="Arial"/>
          <w:color w:val="231F20"/>
          <w:spacing w:val="10"/>
          <w:w w:val="99"/>
        </w:rPr>
        <w:t>6</w:t>
      </w:r>
      <w:r>
        <w:rPr>
          <w:color w:val="231F20"/>
          <w:spacing w:val="10"/>
        </w:rPr>
        <w:t>至</w:t>
      </w:r>
      <w:r>
        <w:rPr>
          <w:rFonts w:ascii="Arial" w:eastAsia="Arial"/>
          <w:color w:val="231F20"/>
          <w:w w:val="99"/>
        </w:rPr>
        <w:t>5.67</w:t>
      </w:r>
      <w:r>
        <w:rPr>
          <w:color w:val="231F20"/>
          <w:spacing w:val="1"/>
        </w:rPr>
        <w:t>條須知會本公司及聯交所的權益或淡倉。</w:t>
      </w:r>
    </w:p>
    <w:p>
      <w:pPr>
        <w:pStyle w:val="BodyText"/>
        <w:spacing w:before="9"/>
        <w:rPr>
          <w:sz w:val="12"/>
        </w:rPr>
      </w:pPr>
    </w:p>
    <w:p>
      <w:pPr>
        <w:pStyle w:val="Heading2"/>
      </w:pPr>
      <w:r>
        <w:rPr>
          <w:color w:val="BC9A1A"/>
        </w:rPr>
        <w:t>主要股東及其他人士於本公司股份、相關股份及債權證的權益及淡倉</w:t>
      </w:r>
    </w:p>
    <w:p>
      <w:pPr>
        <w:pStyle w:val="BodyText"/>
        <w:spacing w:line="244" w:lineRule="auto"/>
        <w:ind w:left="417" w:right="191"/>
        <w:jc w:val="both"/>
      </w:pPr>
      <w:r>
        <w:rPr>
          <w:color w:val="231F20"/>
          <w:spacing w:val="-4"/>
        </w:rPr>
        <w:t>據董事所知，於二零二三年六月三十日，以下人士</w:t>
      </w:r>
      <w:r>
        <w:rPr>
          <w:color w:val="231F20"/>
        </w:rPr>
        <w:t>（</w:t>
      </w:r>
      <w:r>
        <w:rPr>
          <w:color w:val="231F20"/>
          <w:spacing w:val="2"/>
        </w:rPr>
        <w:t>並非本公司董事或主要行政人員</w:t>
      </w:r>
      <w:r>
        <w:rPr>
          <w:color w:val="231F20"/>
          <w:spacing w:val="-77"/>
        </w:rPr>
        <w:t>）</w:t>
      </w:r>
      <w:r>
        <w:rPr>
          <w:color w:val="231F20"/>
        </w:rPr>
        <w:t>於本公司股份或相關股份中，擁</w:t>
      </w:r>
      <w:r>
        <w:rPr>
          <w:color w:val="231F20"/>
          <w:spacing w:val="5"/>
        </w:rPr>
        <w:t>有根據證券及期貨條例第</w:t>
      </w:r>
      <w:r>
        <w:rPr>
          <w:rFonts w:ascii="Arial" w:eastAsia="Arial"/>
          <w:color w:val="231F20"/>
        </w:rPr>
        <w:t>XV</w:t>
      </w:r>
      <w:r>
        <w:rPr>
          <w:rFonts w:ascii="Arial" w:eastAsia="Arial"/>
          <w:color w:val="231F20"/>
          <w:spacing w:val="-34"/>
        </w:rPr>
        <w:t> </w:t>
      </w:r>
      <w:r>
        <w:rPr>
          <w:color w:val="231F20"/>
          <w:spacing w:val="13"/>
        </w:rPr>
        <w:t>部第</w:t>
      </w:r>
      <w:r>
        <w:rPr>
          <w:rFonts w:ascii="Arial" w:eastAsia="Arial"/>
          <w:color w:val="231F20"/>
        </w:rPr>
        <w:t>2</w:t>
      </w:r>
      <w:r>
        <w:rPr>
          <w:rFonts w:ascii="Arial" w:eastAsia="Arial"/>
          <w:color w:val="231F20"/>
          <w:spacing w:val="-33"/>
        </w:rPr>
        <w:t> </w:t>
      </w:r>
      <w:r>
        <w:rPr>
          <w:color w:val="231F20"/>
          <w:spacing w:val="22"/>
        </w:rPr>
        <w:t>及</w:t>
      </w:r>
      <w:r>
        <w:rPr>
          <w:rFonts w:ascii="Arial" w:eastAsia="Arial"/>
          <w:color w:val="231F20"/>
        </w:rPr>
        <w:t>3</w:t>
      </w:r>
      <w:r>
        <w:rPr>
          <w:rFonts w:ascii="Arial" w:eastAsia="Arial"/>
          <w:color w:val="231F20"/>
          <w:spacing w:val="-33"/>
        </w:rPr>
        <w:t> </w:t>
      </w:r>
      <w:r>
        <w:rPr>
          <w:color w:val="231F20"/>
          <w:spacing w:val="2"/>
        </w:rPr>
        <w:t>分部須知會本公司的權益及淡倉，或記入本公司根據證券及期貨條例第</w:t>
      </w:r>
      <w:r>
        <w:rPr>
          <w:rFonts w:ascii="Arial" w:eastAsia="Arial"/>
          <w:color w:val="231F20"/>
        </w:rPr>
        <w:t>336</w:t>
      </w:r>
      <w:r>
        <w:rPr>
          <w:rFonts w:ascii="Arial" w:eastAsia="Arial"/>
          <w:color w:val="231F20"/>
          <w:spacing w:val="-33"/>
        </w:rPr>
        <w:t> </w:t>
      </w:r>
      <w:r>
        <w:rPr>
          <w:color w:val="231F20"/>
        </w:rPr>
        <w:t>條</w:t>
      </w:r>
      <w:r>
        <w:rPr>
          <w:color w:val="231F20"/>
          <w:spacing w:val="1"/>
        </w:rPr>
        <w:t>須予存置的登記冊的權益及淡倉如下：</w:t>
      </w:r>
    </w:p>
    <w:p>
      <w:pPr>
        <w:pStyle w:val="BodyText"/>
        <w:spacing w:before="9"/>
        <w:rPr>
          <w:sz w:val="16"/>
        </w:rPr>
      </w:pPr>
    </w:p>
    <w:tbl>
      <w:tblPr>
        <w:tblW w:w="0" w:type="auto"/>
        <w:jc w:val="left"/>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2536"/>
        <w:gridCol w:w="2652"/>
        <w:gridCol w:w="1561"/>
      </w:tblGrid>
      <w:tr>
        <w:trPr>
          <w:trHeight w:val="452" w:hRule="atLeast"/>
        </w:trPr>
        <w:tc>
          <w:tcPr>
            <w:tcW w:w="2619" w:type="dxa"/>
          </w:tcPr>
          <w:p>
            <w:pPr>
              <w:pStyle w:val="TableParagraph"/>
              <w:spacing w:line="353" w:lineRule="exact"/>
              <w:ind w:left="13"/>
              <w:rPr>
                <w:rFonts w:ascii="Microsoft JhengHei" w:eastAsia="Microsoft JhengHei" w:hint="eastAsia"/>
                <w:b/>
                <w:sz w:val="22"/>
              </w:rPr>
            </w:pPr>
            <w:r>
              <w:rPr>
                <w:rFonts w:ascii="Microsoft JhengHei" w:eastAsia="Microsoft JhengHei" w:hint="eastAsia"/>
                <w:b/>
                <w:color w:val="CDAD4F"/>
                <w:sz w:val="22"/>
              </w:rPr>
              <w:t>於股份的好倉</w:t>
            </w:r>
          </w:p>
        </w:tc>
        <w:tc>
          <w:tcPr>
            <w:tcW w:w="6749" w:type="dxa"/>
            <w:gridSpan w:val="3"/>
          </w:tcPr>
          <w:p>
            <w:pPr>
              <w:pStyle w:val="TableParagraph"/>
              <w:rPr>
                <w:rFonts w:ascii="Times New Roman"/>
                <w:sz w:val="16"/>
              </w:rPr>
            </w:pPr>
          </w:p>
        </w:tc>
      </w:tr>
      <w:tr>
        <w:trPr>
          <w:trHeight w:val="445" w:hRule="atLeast"/>
        </w:trPr>
        <w:tc>
          <w:tcPr>
            <w:tcW w:w="2619" w:type="dxa"/>
            <w:tcBorders>
              <w:bottom w:val="single" w:sz="12" w:space="0" w:color="BC9A1A"/>
            </w:tcBorders>
          </w:tcPr>
          <w:p>
            <w:pPr>
              <w:pStyle w:val="TableParagraph"/>
              <w:spacing w:line="298" w:lineRule="exact" w:before="128"/>
              <w:ind w:left="13"/>
              <w:rPr>
                <w:rFonts w:ascii="Microsoft JhengHei" w:hAnsi="Microsoft JhengHei" w:eastAsia="Microsoft JhengHei" w:hint="eastAsia"/>
                <w:b/>
                <w:sz w:val="18"/>
              </w:rPr>
            </w:pPr>
            <w:r>
              <w:rPr>
                <w:rFonts w:ascii="Microsoft JhengHei" w:hAnsi="Microsoft JhengHei" w:eastAsia="Microsoft JhengHei" w:hint="eastAsia"/>
                <w:b/>
                <w:color w:val="BC9A1A"/>
                <w:w w:val="110"/>
                <w:sz w:val="18"/>
              </w:rPr>
              <w:t>股東姓名</w:t>
            </w:r>
            <w:r>
              <w:rPr>
                <w:rFonts w:ascii="Microsoft JhengHei" w:hAnsi="Microsoft JhengHei" w:eastAsia="Microsoft JhengHei" w:hint="eastAsia"/>
                <w:b/>
                <w:color w:val="BC9A1A"/>
                <w:w w:val="150"/>
                <w:sz w:val="18"/>
              </w:rPr>
              <w:t>╱</w:t>
            </w:r>
            <w:r>
              <w:rPr>
                <w:rFonts w:ascii="Microsoft JhengHei" w:hAnsi="Microsoft JhengHei" w:eastAsia="Microsoft JhengHei" w:hint="eastAsia"/>
                <w:b/>
                <w:color w:val="BC9A1A"/>
                <w:w w:val="110"/>
                <w:sz w:val="18"/>
              </w:rPr>
              <w:t>名稱</w:t>
            </w:r>
          </w:p>
        </w:tc>
        <w:tc>
          <w:tcPr>
            <w:tcW w:w="2536" w:type="dxa"/>
            <w:tcBorders>
              <w:bottom w:val="single" w:sz="12" w:space="0" w:color="BC9A1A"/>
            </w:tcBorders>
          </w:tcPr>
          <w:p>
            <w:pPr>
              <w:pStyle w:val="TableParagraph"/>
              <w:spacing w:line="298" w:lineRule="exact" w:before="128"/>
              <w:ind w:left="398"/>
              <w:rPr>
                <w:rFonts w:ascii="Microsoft JhengHei" w:eastAsia="Microsoft JhengHei" w:hint="eastAsia"/>
                <w:b/>
                <w:sz w:val="18"/>
              </w:rPr>
            </w:pPr>
            <w:r>
              <w:rPr>
                <w:rFonts w:ascii="Microsoft JhengHei" w:eastAsia="Microsoft JhengHei" w:hint="eastAsia"/>
                <w:b/>
                <w:color w:val="BC9A1A"/>
                <w:sz w:val="18"/>
              </w:rPr>
              <w:t>身份</w:t>
            </w:r>
          </w:p>
        </w:tc>
        <w:tc>
          <w:tcPr>
            <w:tcW w:w="2652" w:type="dxa"/>
            <w:tcBorders>
              <w:bottom w:val="single" w:sz="12" w:space="0" w:color="BC9A1A"/>
            </w:tcBorders>
          </w:tcPr>
          <w:p>
            <w:pPr>
              <w:pStyle w:val="TableParagraph"/>
              <w:spacing w:line="298" w:lineRule="exact" w:before="128"/>
              <w:ind w:right="531"/>
              <w:jc w:val="right"/>
              <w:rPr>
                <w:rFonts w:ascii="Microsoft JhengHei" w:eastAsia="Microsoft JhengHei" w:hint="eastAsia"/>
                <w:b/>
                <w:sz w:val="18"/>
              </w:rPr>
            </w:pPr>
            <w:r>
              <w:rPr>
                <w:rFonts w:ascii="Microsoft JhengHei" w:eastAsia="Microsoft JhengHei" w:hint="eastAsia"/>
                <w:b/>
                <w:color w:val="BC9A1A"/>
                <w:sz w:val="18"/>
              </w:rPr>
              <w:t>擁有權益的普通股數目</w:t>
            </w:r>
          </w:p>
        </w:tc>
        <w:tc>
          <w:tcPr>
            <w:tcW w:w="1561" w:type="dxa"/>
            <w:tcBorders>
              <w:bottom w:val="single" w:sz="12" w:space="0" w:color="BC9A1A"/>
            </w:tcBorders>
          </w:tcPr>
          <w:p>
            <w:pPr>
              <w:pStyle w:val="TableParagraph"/>
              <w:spacing w:line="298" w:lineRule="exact" w:before="128"/>
              <w:ind w:right="108"/>
              <w:jc w:val="right"/>
              <w:rPr>
                <w:rFonts w:ascii="Microsoft JhengHei" w:eastAsia="Microsoft JhengHei" w:hint="eastAsia"/>
                <w:b/>
                <w:sz w:val="18"/>
              </w:rPr>
            </w:pPr>
            <w:r>
              <w:rPr>
                <w:rFonts w:ascii="Microsoft JhengHei" w:eastAsia="Microsoft JhengHei" w:hint="eastAsia"/>
                <w:b/>
                <w:color w:val="BC9A1A"/>
                <w:sz w:val="18"/>
              </w:rPr>
              <w:t>股權百分比</w:t>
            </w:r>
          </w:p>
        </w:tc>
      </w:tr>
      <w:tr>
        <w:trPr>
          <w:trHeight w:val="587" w:hRule="atLeast"/>
        </w:trPr>
        <w:tc>
          <w:tcPr>
            <w:tcW w:w="2619" w:type="dxa"/>
            <w:tcBorders>
              <w:top w:val="single" w:sz="12" w:space="0" w:color="BC9A1A"/>
            </w:tcBorders>
          </w:tcPr>
          <w:p>
            <w:pPr>
              <w:pStyle w:val="TableParagraph"/>
              <w:spacing w:before="14"/>
              <w:rPr>
                <w:sz w:val="18"/>
              </w:rPr>
            </w:pPr>
          </w:p>
          <w:p>
            <w:pPr>
              <w:pStyle w:val="TableParagraph"/>
              <w:spacing w:before="1"/>
              <w:ind w:left="13"/>
              <w:rPr>
                <w:rFonts w:ascii="Arial"/>
                <w:sz w:val="18"/>
              </w:rPr>
            </w:pPr>
            <w:r>
              <w:rPr>
                <w:rFonts w:ascii="Arial"/>
                <w:color w:val="231F20"/>
                <w:sz w:val="18"/>
              </w:rPr>
              <w:t>Fortune Round Limited</w:t>
            </w:r>
          </w:p>
        </w:tc>
        <w:tc>
          <w:tcPr>
            <w:tcW w:w="2536" w:type="dxa"/>
            <w:tcBorders>
              <w:top w:val="single" w:sz="12" w:space="0" w:color="BC9A1A"/>
            </w:tcBorders>
          </w:tcPr>
          <w:p>
            <w:pPr>
              <w:pStyle w:val="TableParagraph"/>
              <w:spacing w:before="2"/>
              <w:rPr>
                <w:sz w:val="16"/>
              </w:rPr>
            </w:pPr>
          </w:p>
          <w:p>
            <w:pPr>
              <w:pStyle w:val="TableParagraph"/>
              <w:spacing w:line="286" w:lineRule="exact" w:before="1"/>
              <w:ind w:left="398"/>
              <w:rPr>
                <w:sz w:val="18"/>
              </w:rPr>
            </w:pPr>
            <w:r>
              <w:rPr>
                <w:color w:val="231F20"/>
                <w:sz w:val="18"/>
              </w:rPr>
              <w:t>實益擁有人（附註</w:t>
            </w:r>
            <w:r>
              <w:rPr>
                <w:rFonts w:ascii="Arial" w:eastAsia="Arial"/>
                <w:i/>
                <w:color w:val="231F20"/>
                <w:sz w:val="18"/>
              </w:rPr>
              <w:t>1</w:t>
            </w:r>
            <w:r>
              <w:rPr>
                <w:color w:val="231F20"/>
                <w:sz w:val="18"/>
              </w:rPr>
              <w:t>）</w:t>
            </w:r>
          </w:p>
        </w:tc>
        <w:tc>
          <w:tcPr>
            <w:tcW w:w="2652" w:type="dxa"/>
            <w:tcBorders>
              <w:top w:val="single" w:sz="12" w:space="0" w:color="BC9A1A"/>
            </w:tcBorders>
          </w:tcPr>
          <w:p>
            <w:pPr>
              <w:pStyle w:val="TableParagraph"/>
              <w:spacing w:before="14"/>
              <w:rPr>
                <w:sz w:val="18"/>
              </w:rPr>
            </w:pPr>
          </w:p>
          <w:p>
            <w:pPr>
              <w:pStyle w:val="TableParagraph"/>
              <w:spacing w:before="1"/>
              <w:ind w:right="535"/>
              <w:jc w:val="right"/>
              <w:rPr>
                <w:rFonts w:ascii="Arial"/>
                <w:sz w:val="18"/>
              </w:rPr>
            </w:pPr>
            <w:r>
              <w:rPr>
                <w:rFonts w:ascii="Arial"/>
                <w:color w:val="231F20"/>
                <w:sz w:val="18"/>
              </w:rPr>
              <w:t>1,500,000,000</w:t>
            </w:r>
          </w:p>
        </w:tc>
        <w:tc>
          <w:tcPr>
            <w:tcW w:w="1561" w:type="dxa"/>
            <w:tcBorders>
              <w:top w:val="single" w:sz="12" w:space="0" w:color="BC9A1A"/>
            </w:tcBorders>
          </w:tcPr>
          <w:p>
            <w:pPr>
              <w:pStyle w:val="TableParagraph"/>
              <w:spacing w:before="14"/>
              <w:rPr>
                <w:sz w:val="18"/>
              </w:rPr>
            </w:pPr>
          </w:p>
          <w:p>
            <w:pPr>
              <w:pStyle w:val="TableParagraph"/>
              <w:spacing w:before="1"/>
              <w:ind w:right="111"/>
              <w:jc w:val="right"/>
              <w:rPr>
                <w:rFonts w:ascii="Arial"/>
                <w:sz w:val="18"/>
              </w:rPr>
            </w:pPr>
            <w:r>
              <w:rPr>
                <w:rFonts w:ascii="Arial"/>
                <w:color w:val="231F20"/>
                <w:sz w:val="18"/>
              </w:rPr>
              <w:t>56.75%</w:t>
            </w:r>
          </w:p>
        </w:tc>
      </w:tr>
      <w:tr>
        <w:trPr>
          <w:trHeight w:val="320" w:hRule="atLeast"/>
        </w:trPr>
        <w:tc>
          <w:tcPr>
            <w:tcW w:w="2619" w:type="dxa"/>
          </w:tcPr>
          <w:p>
            <w:pPr>
              <w:pStyle w:val="TableParagraph"/>
              <w:spacing w:line="286" w:lineRule="exact" w:before="13"/>
              <w:ind w:left="13"/>
              <w:rPr>
                <w:sz w:val="18"/>
              </w:rPr>
            </w:pPr>
            <w:r>
              <w:rPr>
                <w:color w:val="231F20"/>
                <w:sz w:val="18"/>
              </w:rPr>
              <w:t>李穎妍女士</w:t>
            </w:r>
          </w:p>
        </w:tc>
        <w:tc>
          <w:tcPr>
            <w:tcW w:w="2536" w:type="dxa"/>
          </w:tcPr>
          <w:p>
            <w:pPr>
              <w:pStyle w:val="TableParagraph"/>
              <w:spacing w:line="286" w:lineRule="exact" w:before="13"/>
              <w:ind w:left="398"/>
              <w:rPr>
                <w:sz w:val="18"/>
              </w:rPr>
            </w:pPr>
            <w:r>
              <w:rPr>
                <w:color w:val="231F20"/>
                <w:sz w:val="18"/>
              </w:rPr>
              <w:t>配偶權益（附註</w:t>
            </w:r>
            <w:r>
              <w:rPr>
                <w:rFonts w:ascii="Arial" w:eastAsia="Arial"/>
                <w:i/>
                <w:color w:val="231F20"/>
                <w:sz w:val="18"/>
              </w:rPr>
              <w:t>2</w:t>
            </w:r>
            <w:r>
              <w:rPr>
                <w:color w:val="231F20"/>
                <w:sz w:val="18"/>
              </w:rPr>
              <w:t>）</w:t>
            </w:r>
          </w:p>
        </w:tc>
        <w:tc>
          <w:tcPr>
            <w:tcW w:w="2652" w:type="dxa"/>
          </w:tcPr>
          <w:p>
            <w:pPr>
              <w:pStyle w:val="TableParagraph"/>
              <w:spacing w:before="60"/>
              <w:ind w:right="535"/>
              <w:jc w:val="right"/>
              <w:rPr>
                <w:rFonts w:ascii="Arial"/>
                <w:sz w:val="18"/>
              </w:rPr>
            </w:pPr>
            <w:r>
              <w:rPr>
                <w:rFonts w:ascii="Arial"/>
                <w:color w:val="231F20"/>
                <w:sz w:val="18"/>
              </w:rPr>
              <w:t>1,662,120,000</w:t>
            </w:r>
          </w:p>
        </w:tc>
        <w:tc>
          <w:tcPr>
            <w:tcW w:w="1561" w:type="dxa"/>
          </w:tcPr>
          <w:p>
            <w:pPr>
              <w:pStyle w:val="TableParagraph"/>
              <w:spacing w:before="60"/>
              <w:ind w:right="111"/>
              <w:jc w:val="right"/>
              <w:rPr>
                <w:rFonts w:ascii="Arial"/>
                <w:sz w:val="18"/>
              </w:rPr>
            </w:pPr>
            <w:r>
              <w:rPr>
                <w:rFonts w:ascii="Arial"/>
                <w:color w:val="231F20"/>
                <w:sz w:val="18"/>
              </w:rPr>
              <w:t>62.88%</w:t>
            </w:r>
          </w:p>
        </w:tc>
      </w:tr>
      <w:tr>
        <w:trPr>
          <w:trHeight w:val="320" w:hRule="atLeast"/>
        </w:trPr>
        <w:tc>
          <w:tcPr>
            <w:tcW w:w="2619" w:type="dxa"/>
          </w:tcPr>
          <w:p>
            <w:pPr>
              <w:pStyle w:val="TableParagraph"/>
              <w:spacing w:before="60"/>
              <w:ind w:left="13"/>
              <w:rPr>
                <w:rFonts w:ascii="Arial"/>
                <w:sz w:val="18"/>
              </w:rPr>
            </w:pPr>
            <w:r>
              <w:rPr>
                <w:rFonts w:ascii="Arial"/>
                <w:color w:val="231F20"/>
                <w:sz w:val="18"/>
              </w:rPr>
              <w:t>Keenfull Investments Limited</w:t>
            </w:r>
          </w:p>
        </w:tc>
        <w:tc>
          <w:tcPr>
            <w:tcW w:w="2536" w:type="dxa"/>
          </w:tcPr>
          <w:p>
            <w:pPr>
              <w:pStyle w:val="TableParagraph"/>
              <w:spacing w:line="286" w:lineRule="exact" w:before="13"/>
              <w:ind w:left="398"/>
              <w:rPr>
                <w:sz w:val="18"/>
              </w:rPr>
            </w:pPr>
            <w:r>
              <w:rPr>
                <w:color w:val="231F20"/>
                <w:sz w:val="18"/>
              </w:rPr>
              <w:t>實益擁有人（附註</w:t>
            </w:r>
            <w:r>
              <w:rPr>
                <w:rFonts w:ascii="Arial" w:eastAsia="Arial"/>
                <w:i/>
                <w:color w:val="231F20"/>
                <w:sz w:val="18"/>
              </w:rPr>
              <w:t>3</w:t>
            </w:r>
            <w:r>
              <w:rPr>
                <w:color w:val="231F20"/>
                <w:sz w:val="18"/>
              </w:rPr>
              <w:t>）</w:t>
            </w:r>
          </w:p>
        </w:tc>
        <w:tc>
          <w:tcPr>
            <w:tcW w:w="2652" w:type="dxa"/>
          </w:tcPr>
          <w:p>
            <w:pPr>
              <w:pStyle w:val="TableParagraph"/>
              <w:spacing w:before="60"/>
              <w:ind w:right="535"/>
              <w:jc w:val="right"/>
              <w:rPr>
                <w:rFonts w:ascii="Arial"/>
                <w:sz w:val="18"/>
              </w:rPr>
            </w:pPr>
            <w:r>
              <w:rPr>
                <w:rFonts w:ascii="Arial"/>
                <w:color w:val="231F20"/>
                <w:sz w:val="18"/>
              </w:rPr>
              <w:t>317,280,000</w:t>
            </w:r>
          </w:p>
        </w:tc>
        <w:tc>
          <w:tcPr>
            <w:tcW w:w="1561" w:type="dxa"/>
          </w:tcPr>
          <w:p>
            <w:pPr>
              <w:pStyle w:val="TableParagraph"/>
              <w:spacing w:before="60"/>
              <w:ind w:right="111"/>
              <w:jc w:val="right"/>
              <w:rPr>
                <w:rFonts w:ascii="Arial"/>
                <w:sz w:val="18"/>
              </w:rPr>
            </w:pPr>
            <w:r>
              <w:rPr>
                <w:rFonts w:ascii="Arial"/>
                <w:color w:val="231F20"/>
                <w:sz w:val="18"/>
              </w:rPr>
              <w:t>12.00%</w:t>
            </w:r>
          </w:p>
        </w:tc>
      </w:tr>
      <w:tr>
        <w:trPr>
          <w:trHeight w:val="320" w:hRule="atLeast"/>
        </w:trPr>
        <w:tc>
          <w:tcPr>
            <w:tcW w:w="2619" w:type="dxa"/>
          </w:tcPr>
          <w:p>
            <w:pPr>
              <w:pStyle w:val="TableParagraph"/>
              <w:spacing w:line="286" w:lineRule="exact" w:before="13"/>
              <w:ind w:left="13"/>
              <w:rPr>
                <w:sz w:val="18"/>
              </w:rPr>
            </w:pPr>
            <w:r>
              <w:rPr>
                <w:rFonts w:ascii="Arial" w:eastAsia="Arial"/>
                <w:color w:val="231F20"/>
                <w:sz w:val="18"/>
              </w:rPr>
              <w:t>Li Chi Keung </w:t>
            </w:r>
            <w:r>
              <w:rPr>
                <w:color w:val="231F20"/>
                <w:sz w:val="18"/>
              </w:rPr>
              <w:t>先生</w:t>
            </w:r>
          </w:p>
        </w:tc>
        <w:tc>
          <w:tcPr>
            <w:tcW w:w="2536" w:type="dxa"/>
          </w:tcPr>
          <w:p>
            <w:pPr>
              <w:pStyle w:val="TableParagraph"/>
              <w:spacing w:line="286" w:lineRule="exact" w:before="13"/>
              <w:ind w:left="398"/>
              <w:rPr>
                <w:sz w:val="18"/>
              </w:rPr>
            </w:pPr>
            <w:r>
              <w:rPr>
                <w:color w:val="231F20"/>
                <w:sz w:val="18"/>
              </w:rPr>
              <w:t>受控法團權益（附註</w:t>
            </w:r>
            <w:r>
              <w:rPr>
                <w:rFonts w:ascii="Arial" w:eastAsia="Arial"/>
                <w:i/>
                <w:color w:val="231F20"/>
                <w:sz w:val="18"/>
              </w:rPr>
              <w:t>3</w:t>
            </w:r>
            <w:r>
              <w:rPr>
                <w:color w:val="231F20"/>
                <w:sz w:val="18"/>
              </w:rPr>
              <w:t>）</w:t>
            </w:r>
          </w:p>
        </w:tc>
        <w:tc>
          <w:tcPr>
            <w:tcW w:w="2652" w:type="dxa"/>
          </w:tcPr>
          <w:p>
            <w:pPr>
              <w:pStyle w:val="TableParagraph"/>
              <w:spacing w:before="60"/>
              <w:ind w:right="535"/>
              <w:jc w:val="right"/>
              <w:rPr>
                <w:rFonts w:ascii="Arial"/>
                <w:sz w:val="18"/>
              </w:rPr>
            </w:pPr>
            <w:r>
              <w:rPr>
                <w:rFonts w:ascii="Arial"/>
                <w:color w:val="231F20"/>
                <w:sz w:val="18"/>
              </w:rPr>
              <w:t>317,280,000</w:t>
            </w:r>
          </w:p>
        </w:tc>
        <w:tc>
          <w:tcPr>
            <w:tcW w:w="1561" w:type="dxa"/>
          </w:tcPr>
          <w:p>
            <w:pPr>
              <w:pStyle w:val="TableParagraph"/>
              <w:spacing w:before="60"/>
              <w:ind w:right="111"/>
              <w:jc w:val="right"/>
              <w:rPr>
                <w:rFonts w:ascii="Arial"/>
                <w:sz w:val="18"/>
              </w:rPr>
            </w:pPr>
            <w:r>
              <w:rPr>
                <w:rFonts w:ascii="Arial"/>
                <w:color w:val="231F20"/>
                <w:sz w:val="18"/>
              </w:rPr>
              <w:t>12.00%</w:t>
            </w:r>
          </w:p>
        </w:tc>
      </w:tr>
      <w:tr>
        <w:trPr>
          <w:trHeight w:val="445" w:hRule="atLeast"/>
        </w:trPr>
        <w:tc>
          <w:tcPr>
            <w:tcW w:w="2619" w:type="dxa"/>
          </w:tcPr>
          <w:p>
            <w:pPr>
              <w:pStyle w:val="TableParagraph"/>
              <w:spacing w:before="13"/>
              <w:ind w:left="13"/>
              <w:rPr>
                <w:sz w:val="18"/>
              </w:rPr>
            </w:pPr>
            <w:r>
              <w:rPr>
                <w:rFonts w:ascii="Arial" w:eastAsia="Arial"/>
                <w:color w:val="231F20"/>
                <w:sz w:val="18"/>
              </w:rPr>
              <w:t>Wong Hoi Ping </w:t>
            </w:r>
            <w:r>
              <w:rPr>
                <w:color w:val="231F20"/>
                <w:sz w:val="18"/>
              </w:rPr>
              <w:t>女士</w:t>
            </w:r>
          </w:p>
        </w:tc>
        <w:tc>
          <w:tcPr>
            <w:tcW w:w="2536" w:type="dxa"/>
          </w:tcPr>
          <w:p>
            <w:pPr>
              <w:pStyle w:val="TableParagraph"/>
              <w:spacing w:before="13"/>
              <w:ind w:left="398"/>
              <w:rPr>
                <w:sz w:val="18"/>
              </w:rPr>
            </w:pPr>
            <w:r>
              <w:rPr>
                <w:color w:val="231F20"/>
                <w:sz w:val="18"/>
              </w:rPr>
              <w:t>配偶權益（附註</w:t>
            </w:r>
            <w:r>
              <w:rPr>
                <w:rFonts w:ascii="Arial" w:eastAsia="Arial"/>
                <w:i/>
                <w:color w:val="231F20"/>
                <w:sz w:val="18"/>
              </w:rPr>
              <w:t>4</w:t>
            </w:r>
            <w:r>
              <w:rPr>
                <w:color w:val="231F20"/>
                <w:sz w:val="18"/>
              </w:rPr>
              <w:t>）</w:t>
            </w:r>
          </w:p>
        </w:tc>
        <w:tc>
          <w:tcPr>
            <w:tcW w:w="2652" w:type="dxa"/>
          </w:tcPr>
          <w:p>
            <w:pPr>
              <w:pStyle w:val="TableParagraph"/>
              <w:spacing w:before="60"/>
              <w:ind w:right="535"/>
              <w:jc w:val="right"/>
              <w:rPr>
                <w:rFonts w:ascii="Arial"/>
                <w:sz w:val="18"/>
              </w:rPr>
            </w:pPr>
            <w:r>
              <w:rPr>
                <w:rFonts w:ascii="Arial"/>
                <w:color w:val="231F20"/>
                <w:sz w:val="18"/>
              </w:rPr>
              <w:t>317,280,000</w:t>
            </w:r>
          </w:p>
        </w:tc>
        <w:tc>
          <w:tcPr>
            <w:tcW w:w="1561" w:type="dxa"/>
          </w:tcPr>
          <w:p>
            <w:pPr>
              <w:pStyle w:val="TableParagraph"/>
              <w:spacing w:before="60"/>
              <w:ind w:right="111"/>
              <w:jc w:val="right"/>
              <w:rPr>
                <w:rFonts w:ascii="Arial"/>
                <w:sz w:val="18"/>
              </w:rPr>
            </w:pPr>
            <w:r>
              <w:rPr>
                <w:rFonts w:ascii="Arial"/>
                <w:color w:val="231F20"/>
                <w:sz w:val="18"/>
              </w:rPr>
              <w:t>12.00%</w:t>
            </w:r>
          </w:p>
        </w:tc>
      </w:tr>
      <w:tr>
        <w:trPr>
          <w:trHeight w:val="340" w:hRule="atLeast"/>
        </w:trPr>
        <w:tc>
          <w:tcPr>
            <w:tcW w:w="2619" w:type="dxa"/>
          </w:tcPr>
          <w:p>
            <w:pPr>
              <w:pStyle w:val="TableParagraph"/>
              <w:spacing w:line="191" w:lineRule="exact" w:before="129"/>
              <w:rPr>
                <w:sz w:val="16"/>
              </w:rPr>
            </w:pPr>
            <w:r>
              <w:rPr>
                <w:color w:val="231F20"/>
                <w:sz w:val="16"/>
              </w:rPr>
              <w:t>附註：</w:t>
            </w:r>
          </w:p>
        </w:tc>
        <w:tc>
          <w:tcPr>
            <w:tcW w:w="2536" w:type="dxa"/>
          </w:tcPr>
          <w:p>
            <w:pPr>
              <w:pStyle w:val="TableParagraph"/>
              <w:rPr>
                <w:rFonts w:ascii="Times New Roman"/>
                <w:sz w:val="16"/>
              </w:rPr>
            </w:pPr>
          </w:p>
        </w:tc>
        <w:tc>
          <w:tcPr>
            <w:tcW w:w="2652" w:type="dxa"/>
          </w:tcPr>
          <w:p>
            <w:pPr>
              <w:pStyle w:val="TableParagraph"/>
              <w:rPr>
                <w:rFonts w:ascii="Times New Roman"/>
                <w:sz w:val="16"/>
              </w:rPr>
            </w:pPr>
          </w:p>
        </w:tc>
        <w:tc>
          <w:tcPr>
            <w:tcW w:w="1561" w:type="dxa"/>
          </w:tcPr>
          <w:p>
            <w:pPr>
              <w:pStyle w:val="TableParagraph"/>
              <w:rPr>
                <w:rFonts w:ascii="Times New Roman"/>
                <w:sz w:val="16"/>
              </w:rPr>
            </w:pPr>
          </w:p>
        </w:tc>
      </w:tr>
    </w:tbl>
    <w:p>
      <w:pPr>
        <w:pStyle w:val="BodyText"/>
        <w:rPr>
          <w:sz w:val="17"/>
        </w:rPr>
      </w:pPr>
    </w:p>
    <w:p>
      <w:pPr>
        <w:pStyle w:val="ListParagraph"/>
        <w:numPr>
          <w:ilvl w:val="1"/>
          <w:numId w:val="8"/>
        </w:numPr>
        <w:tabs>
          <w:tab w:pos="871" w:val="left" w:leader="none"/>
        </w:tabs>
        <w:spacing w:line="206" w:lineRule="auto" w:before="0" w:after="0"/>
        <w:ind w:left="870" w:right="183" w:hanging="454"/>
        <w:jc w:val="both"/>
        <w:rPr>
          <w:sz w:val="16"/>
        </w:rPr>
      </w:pPr>
      <w:r>
        <w:rPr>
          <w:rFonts w:ascii="Arial" w:eastAsia="Arial"/>
          <w:color w:val="231F20"/>
          <w:sz w:val="16"/>
        </w:rPr>
        <w:t>Fortune</w:t>
      </w:r>
      <w:r>
        <w:rPr>
          <w:rFonts w:ascii="Arial" w:eastAsia="Arial"/>
          <w:color w:val="231F20"/>
          <w:spacing w:val="-5"/>
          <w:sz w:val="16"/>
        </w:rPr>
        <w:t> </w:t>
      </w:r>
      <w:r>
        <w:rPr>
          <w:rFonts w:ascii="Arial" w:eastAsia="Arial"/>
          <w:color w:val="231F20"/>
          <w:sz w:val="16"/>
        </w:rPr>
        <w:t>Round</w:t>
      </w:r>
      <w:r>
        <w:rPr>
          <w:rFonts w:ascii="Arial" w:eastAsia="Arial"/>
          <w:color w:val="231F20"/>
          <w:spacing w:val="-5"/>
          <w:sz w:val="16"/>
        </w:rPr>
        <w:t> </w:t>
      </w:r>
      <w:r>
        <w:rPr>
          <w:rFonts w:ascii="Arial" w:eastAsia="Arial"/>
          <w:color w:val="231F20"/>
          <w:spacing w:val="2"/>
          <w:sz w:val="16"/>
        </w:rPr>
        <w:t>Limited</w:t>
      </w:r>
      <w:r>
        <w:rPr>
          <w:color w:val="231F20"/>
          <w:spacing w:val="1"/>
          <w:sz w:val="16"/>
        </w:rPr>
        <w:t>為於英屬處女群島註冊成立的公司，由王文威先生全資擁有。因此，就證券及期貨條例而言，王文威</w:t>
      </w:r>
      <w:r>
        <w:rPr>
          <w:color w:val="231F20"/>
          <w:spacing w:val="5"/>
          <w:sz w:val="16"/>
        </w:rPr>
        <w:t>先生被視為於</w:t>
      </w:r>
      <w:r>
        <w:rPr>
          <w:rFonts w:ascii="Arial" w:eastAsia="Arial"/>
          <w:color w:val="231F20"/>
          <w:sz w:val="16"/>
        </w:rPr>
        <w:t>Fortune</w:t>
      </w:r>
      <w:r>
        <w:rPr>
          <w:rFonts w:ascii="Arial" w:eastAsia="Arial"/>
          <w:color w:val="231F20"/>
          <w:spacing w:val="-5"/>
          <w:sz w:val="16"/>
        </w:rPr>
        <w:t> </w:t>
      </w:r>
      <w:r>
        <w:rPr>
          <w:rFonts w:ascii="Arial" w:eastAsia="Arial"/>
          <w:color w:val="231F20"/>
          <w:sz w:val="16"/>
        </w:rPr>
        <w:t>Round</w:t>
      </w:r>
      <w:r>
        <w:rPr>
          <w:rFonts w:ascii="Arial" w:eastAsia="Arial"/>
          <w:color w:val="231F20"/>
          <w:spacing w:val="-4"/>
          <w:sz w:val="16"/>
        </w:rPr>
        <w:t> </w:t>
      </w:r>
      <w:r>
        <w:rPr>
          <w:rFonts w:ascii="Arial" w:eastAsia="Arial"/>
          <w:color w:val="231F20"/>
          <w:sz w:val="16"/>
        </w:rPr>
        <w:t>Limited</w:t>
      </w:r>
      <w:r>
        <w:rPr>
          <w:rFonts w:ascii="Arial" w:eastAsia="Arial"/>
          <w:color w:val="231F20"/>
          <w:spacing w:val="-27"/>
          <w:sz w:val="16"/>
        </w:rPr>
        <w:t> </w:t>
      </w:r>
      <w:r>
        <w:rPr>
          <w:color w:val="231F20"/>
          <w:spacing w:val="2"/>
          <w:sz w:val="16"/>
        </w:rPr>
        <w:t>所持全部股份中擁有權益。王文威先生為</w:t>
      </w:r>
      <w:r>
        <w:rPr>
          <w:rFonts w:ascii="Arial" w:eastAsia="Arial"/>
          <w:color w:val="231F20"/>
          <w:sz w:val="16"/>
        </w:rPr>
        <w:t>Fortune</w:t>
      </w:r>
      <w:r>
        <w:rPr>
          <w:rFonts w:ascii="Arial" w:eastAsia="Arial"/>
          <w:color w:val="231F20"/>
          <w:spacing w:val="-5"/>
          <w:sz w:val="16"/>
        </w:rPr>
        <w:t> </w:t>
      </w:r>
      <w:r>
        <w:rPr>
          <w:rFonts w:ascii="Arial" w:eastAsia="Arial"/>
          <w:color w:val="231F20"/>
          <w:sz w:val="16"/>
        </w:rPr>
        <w:t>Round</w:t>
      </w:r>
      <w:r>
        <w:rPr>
          <w:rFonts w:ascii="Arial" w:eastAsia="Arial"/>
          <w:color w:val="231F20"/>
          <w:spacing w:val="-4"/>
          <w:sz w:val="16"/>
        </w:rPr>
        <w:t> </w:t>
      </w:r>
      <w:r>
        <w:rPr>
          <w:rFonts w:ascii="Arial" w:eastAsia="Arial"/>
          <w:color w:val="231F20"/>
          <w:sz w:val="16"/>
        </w:rPr>
        <w:t>Limited</w:t>
      </w:r>
      <w:r>
        <w:rPr>
          <w:rFonts w:ascii="Arial" w:eastAsia="Arial"/>
          <w:color w:val="231F20"/>
          <w:spacing w:val="-27"/>
          <w:sz w:val="16"/>
        </w:rPr>
        <w:t> </w:t>
      </w:r>
      <w:r>
        <w:rPr>
          <w:color w:val="231F20"/>
          <w:spacing w:val="1"/>
          <w:sz w:val="16"/>
        </w:rPr>
        <w:t>的唯一董事。</w:t>
      </w:r>
    </w:p>
    <w:p>
      <w:pPr>
        <w:pStyle w:val="BodyText"/>
        <w:spacing w:before="5"/>
        <w:rPr>
          <w:sz w:val="12"/>
        </w:rPr>
      </w:pPr>
    </w:p>
    <w:p>
      <w:pPr>
        <w:pStyle w:val="ListParagraph"/>
        <w:numPr>
          <w:ilvl w:val="1"/>
          <w:numId w:val="8"/>
        </w:numPr>
        <w:tabs>
          <w:tab w:pos="870" w:val="left" w:leader="none"/>
          <w:tab w:pos="872" w:val="left" w:leader="none"/>
        </w:tabs>
        <w:spacing w:line="240" w:lineRule="auto" w:before="0" w:after="0"/>
        <w:ind w:left="871" w:right="0" w:hanging="455"/>
        <w:jc w:val="left"/>
        <w:rPr>
          <w:sz w:val="16"/>
        </w:rPr>
      </w:pPr>
      <w:r>
        <w:rPr>
          <w:color w:val="231F20"/>
          <w:sz w:val="16"/>
        </w:rPr>
        <w:t>李穎妍女士為王文威先生的配偶，故根據證券及期貨條例彼被視為於王文威先生擁有權益的所有股份中擁有權益。</w:t>
      </w:r>
    </w:p>
    <w:p>
      <w:pPr>
        <w:pStyle w:val="BodyText"/>
        <w:spacing w:before="2"/>
        <w:rPr>
          <w:sz w:val="13"/>
        </w:rPr>
      </w:pPr>
    </w:p>
    <w:p>
      <w:pPr>
        <w:pStyle w:val="ListParagraph"/>
        <w:numPr>
          <w:ilvl w:val="1"/>
          <w:numId w:val="8"/>
        </w:numPr>
        <w:tabs>
          <w:tab w:pos="872" w:val="left" w:leader="none"/>
        </w:tabs>
        <w:spacing w:line="206" w:lineRule="auto" w:before="0" w:after="0"/>
        <w:ind w:left="870" w:right="185" w:hanging="454"/>
        <w:jc w:val="both"/>
        <w:rPr>
          <w:sz w:val="16"/>
        </w:rPr>
      </w:pPr>
      <w:r>
        <w:rPr>
          <w:rFonts w:ascii="Arial" w:eastAsia="Arial"/>
          <w:color w:val="231F20"/>
          <w:sz w:val="16"/>
        </w:rPr>
        <w:t>Keenfull</w:t>
      </w:r>
      <w:r>
        <w:rPr>
          <w:rFonts w:ascii="Arial" w:eastAsia="Arial"/>
          <w:color w:val="231F20"/>
          <w:spacing w:val="-10"/>
          <w:sz w:val="16"/>
        </w:rPr>
        <w:t> </w:t>
      </w:r>
      <w:r>
        <w:rPr>
          <w:rFonts w:ascii="Arial" w:eastAsia="Arial"/>
          <w:color w:val="231F20"/>
          <w:sz w:val="16"/>
        </w:rPr>
        <w:t>Investments</w:t>
      </w:r>
      <w:r>
        <w:rPr>
          <w:rFonts w:ascii="Arial" w:eastAsia="Arial"/>
          <w:color w:val="231F20"/>
          <w:spacing w:val="-9"/>
          <w:sz w:val="16"/>
        </w:rPr>
        <w:t> </w:t>
      </w:r>
      <w:r>
        <w:rPr>
          <w:rFonts w:ascii="Arial" w:eastAsia="Arial"/>
          <w:color w:val="231F20"/>
          <w:spacing w:val="-8"/>
          <w:sz w:val="16"/>
        </w:rPr>
        <w:t>Limited</w:t>
      </w:r>
      <w:r>
        <w:rPr>
          <w:color w:val="231F20"/>
          <w:spacing w:val="-8"/>
          <w:sz w:val="16"/>
        </w:rPr>
        <w:t>（</w:t>
      </w:r>
      <w:r>
        <w:rPr>
          <w:color w:val="231F20"/>
          <w:spacing w:val="4"/>
          <w:sz w:val="16"/>
        </w:rPr>
        <w:t>一間於英屬處女群島註冊成立之公司</w:t>
      </w:r>
      <w:r>
        <w:rPr>
          <w:color w:val="231F20"/>
          <w:spacing w:val="-65"/>
          <w:sz w:val="16"/>
        </w:rPr>
        <w:t>）</w:t>
      </w:r>
      <w:r>
        <w:rPr>
          <w:color w:val="231F20"/>
          <w:spacing w:val="19"/>
          <w:sz w:val="16"/>
        </w:rPr>
        <w:t>由</w:t>
      </w:r>
      <w:r>
        <w:rPr>
          <w:rFonts w:ascii="Arial" w:eastAsia="Arial"/>
          <w:color w:val="231F20"/>
          <w:sz w:val="16"/>
        </w:rPr>
        <w:t>Li</w:t>
      </w:r>
      <w:r>
        <w:rPr>
          <w:rFonts w:ascii="Arial" w:eastAsia="Arial"/>
          <w:color w:val="231F20"/>
          <w:spacing w:val="-9"/>
          <w:sz w:val="16"/>
        </w:rPr>
        <w:t> </w:t>
      </w:r>
      <w:r>
        <w:rPr>
          <w:rFonts w:ascii="Arial" w:eastAsia="Arial"/>
          <w:color w:val="231F20"/>
          <w:sz w:val="16"/>
        </w:rPr>
        <w:t>Chi</w:t>
      </w:r>
      <w:r>
        <w:rPr>
          <w:rFonts w:ascii="Arial" w:eastAsia="Arial"/>
          <w:color w:val="231F20"/>
          <w:spacing w:val="-9"/>
          <w:sz w:val="16"/>
        </w:rPr>
        <w:t> </w:t>
      </w:r>
      <w:r>
        <w:rPr>
          <w:rFonts w:ascii="Arial" w:eastAsia="Arial"/>
          <w:color w:val="231F20"/>
          <w:spacing w:val="3"/>
          <w:sz w:val="16"/>
        </w:rPr>
        <w:t>Keung</w:t>
      </w:r>
      <w:r>
        <w:rPr>
          <w:color w:val="231F20"/>
          <w:spacing w:val="1"/>
          <w:sz w:val="16"/>
        </w:rPr>
        <w:t>先生全資擁有。因此，就證券及期貨條例而言，</w:t>
      </w:r>
      <w:r>
        <w:rPr>
          <w:rFonts w:ascii="Arial" w:eastAsia="Arial"/>
          <w:color w:val="231F20"/>
          <w:sz w:val="16"/>
        </w:rPr>
        <w:t>Li</w:t>
      </w:r>
      <w:r>
        <w:rPr>
          <w:rFonts w:ascii="Arial" w:eastAsia="Arial"/>
          <w:color w:val="231F20"/>
          <w:spacing w:val="-7"/>
          <w:sz w:val="16"/>
        </w:rPr>
        <w:t> </w:t>
      </w:r>
      <w:r>
        <w:rPr>
          <w:rFonts w:ascii="Arial" w:eastAsia="Arial"/>
          <w:color w:val="231F20"/>
          <w:sz w:val="16"/>
        </w:rPr>
        <w:t>Chi</w:t>
      </w:r>
      <w:r>
        <w:rPr>
          <w:rFonts w:ascii="Arial" w:eastAsia="Arial"/>
          <w:color w:val="231F20"/>
          <w:spacing w:val="-7"/>
          <w:sz w:val="16"/>
        </w:rPr>
        <w:t> </w:t>
      </w:r>
      <w:r>
        <w:rPr>
          <w:rFonts w:ascii="Arial" w:eastAsia="Arial"/>
          <w:color w:val="231F20"/>
          <w:sz w:val="16"/>
        </w:rPr>
        <w:t>Keung</w:t>
      </w:r>
      <w:r>
        <w:rPr>
          <w:rFonts w:ascii="Arial" w:eastAsia="Arial"/>
          <w:color w:val="231F20"/>
          <w:spacing w:val="-32"/>
          <w:sz w:val="16"/>
        </w:rPr>
        <w:t> </w:t>
      </w:r>
      <w:r>
        <w:rPr>
          <w:color w:val="231F20"/>
          <w:spacing w:val="6"/>
          <w:sz w:val="16"/>
        </w:rPr>
        <w:t>先生被視為於</w:t>
      </w:r>
      <w:r>
        <w:rPr>
          <w:rFonts w:ascii="Arial" w:eastAsia="Arial"/>
          <w:color w:val="231F20"/>
          <w:sz w:val="16"/>
        </w:rPr>
        <w:t>Keenfull</w:t>
      </w:r>
      <w:r>
        <w:rPr>
          <w:rFonts w:ascii="Arial" w:eastAsia="Arial"/>
          <w:color w:val="231F20"/>
          <w:spacing w:val="-6"/>
          <w:sz w:val="16"/>
        </w:rPr>
        <w:t> </w:t>
      </w:r>
      <w:r>
        <w:rPr>
          <w:rFonts w:ascii="Arial" w:eastAsia="Arial"/>
          <w:color w:val="231F20"/>
          <w:sz w:val="16"/>
        </w:rPr>
        <w:t>Investments</w:t>
      </w:r>
      <w:r>
        <w:rPr>
          <w:rFonts w:ascii="Arial" w:eastAsia="Arial"/>
          <w:color w:val="231F20"/>
          <w:spacing w:val="-7"/>
          <w:sz w:val="16"/>
        </w:rPr>
        <w:t> </w:t>
      </w:r>
      <w:r>
        <w:rPr>
          <w:rFonts w:ascii="Arial" w:eastAsia="Arial"/>
          <w:color w:val="231F20"/>
          <w:spacing w:val="2"/>
          <w:sz w:val="16"/>
        </w:rPr>
        <w:t>Limited</w:t>
      </w:r>
      <w:r>
        <w:rPr>
          <w:color w:val="231F20"/>
          <w:spacing w:val="8"/>
          <w:sz w:val="16"/>
        </w:rPr>
        <w:t>所持有的</w:t>
      </w:r>
      <w:r>
        <w:rPr>
          <w:rFonts w:ascii="Arial" w:eastAsia="Arial"/>
          <w:color w:val="231F20"/>
          <w:sz w:val="16"/>
        </w:rPr>
        <w:t>317,280,000</w:t>
      </w:r>
      <w:r>
        <w:rPr>
          <w:rFonts w:ascii="Arial" w:eastAsia="Arial"/>
          <w:color w:val="231F20"/>
          <w:spacing w:val="-32"/>
          <w:sz w:val="16"/>
        </w:rPr>
        <w:t> </w:t>
      </w:r>
      <w:r>
        <w:rPr>
          <w:color w:val="231F20"/>
          <w:spacing w:val="2"/>
          <w:sz w:val="16"/>
        </w:rPr>
        <w:t>股股份中擁有權益。</w:t>
      </w:r>
      <w:r>
        <w:rPr>
          <w:rFonts w:ascii="Arial" w:eastAsia="Arial"/>
          <w:color w:val="231F20"/>
          <w:sz w:val="16"/>
        </w:rPr>
        <w:t>Li</w:t>
      </w:r>
      <w:r>
        <w:rPr>
          <w:rFonts w:ascii="Arial" w:eastAsia="Arial"/>
          <w:color w:val="231F20"/>
          <w:spacing w:val="-7"/>
          <w:sz w:val="16"/>
        </w:rPr>
        <w:t> </w:t>
      </w:r>
      <w:r>
        <w:rPr>
          <w:rFonts w:ascii="Arial" w:eastAsia="Arial"/>
          <w:color w:val="231F20"/>
          <w:sz w:val="16"/>
        </w:rPr>
        <w:t>Chi</w:t>
      </w:r>
      <w:r>
        <w:rPr>
          <w:rFonts w:ascii="Arial" w:eastAsia="Arial"/>
          <w:color w:val="231F20"/>
          <w:spacing w:val="-6"/>
          <w:sz w:val="16"/>
        </w:rPr>
        <w:t> </w:t>
      </w:r>
      <w:r>
        <w:rPr>
          <w:rFonts w:ascii="Arial" w:eastAsia="Arial"/>
          <w:color w:val="231F20"/>
          <w:spacing w:val="3"/>
          <w:sz w:val="16"/>
        </w:rPr>
        <w:t>Keung</w:t>
      </w:r>
      <w:r>
        <w:rPr>
          <w:color w:val="231F20"/>
          <w:spacing w:val="4"/>
          <w:sz w:val="16"/>
        </w:rPr>
        <w:t>先生為</w:t>
      </w:r>
      <w:r>
        <w:rPr>
          <w:color w:val="231F20"/>
          <w:sz w:val="16"/>
        </w:rPr>
        <w:t>李穎妍女士之父親，因而為我們的控股股東王文威先生之岳父。</w:t>
      </w:r>
    </w:p>
    <w:p>
      <w:pPr>
        <w:pStyle w:val="BodyText"/>
        <w:spacing w:before="15"/>
        <w:rPr>
          <w:sz w:val="13"/>
        </w:rPr>
      </w:pPr>
    </w:p>
    <w:p>
      <w:pPr>
        <w:pStyle w:val="ListParagraph"/>
        <w:numPr>
          <w:ilvl w:val="1"/>
          <w:numId w:val="8"/>
        </w:numPr>
        <w:tabs>
          <w:tab w:pos="871" w:val="left" w:leader="none"/>
        </w:tabs>
        <w:spacing w:line="206" w:lineRule="auto" w:before="0" w:after="0"/>
        <w:ind w:left="870" w:right="192" w:hanging="454"/>
        <w:jc w:val="both"/>
        <w:rPr>
          <w:sz w:val="16"/>
        </w:rPr>
      </w:pPr>
      <w:r>
        <w:rPr>
          <w:rFonts w:ascii="Arial" w:eastAsia="Arial"/>
          <w:color w:val="231F20"/>
          <w:sz w:val="16"/>
        </w:rPr>
        <w:t>Wong</w:t>
      </w:r>
      <w:r>
        <w:rPr>
          <w:rFonts w:ascii="Arial" w:eastAsia="Arial"/>
          <w:color w:val="231F20"/>
          <w:spacing w:val="-1"/>
          <w:sz w:val="16"/>
        </w:rPr>
        <w:t> </w:t>
      </w:r>
      <w:r>
        <w:rPr>
          <w:rFonts w:ascii="Arial" w:eastAsia="Arial"/>
          <w:color w:val="231F20"/>
          <w:sz w:val="16"/>
        </w:rPr>
        <w:t>Hoi</w:t>
      </w:r>
      <w:r>
        <w:rPr>
          <w:rFonts w:ascii="Arial" w:eastAsia="Arial"/>
          <w:color w:val="231F20"/>
          <w:spacing w:val="-1"/>
          <w:sz w:val="16"/>
        </w:rPr>
        <w:t> </w:t>
      </w:r>
      <w:r>
        <w:rPr>
          <w:rFonts w:ascii="Arial" w:eastAsia="Arial"/>
          <w:color w:val="231F20"/>
          <w:spacing w:val="4"/>
          <w:sz w:val="16"/>
        </w:rPr>
        <w:t>Ping</w:t>
      </w:r>
      <w:r>
        <w:rPr>
          <w:color w:val="231F20"/>
          <w:spacing w:val="10"/>
          <w:sz w:val="16"/>
        </w:rPr>
        <w:t>女士為</w:t>
      </w:r>
      <w:r>
        <w:rPr>
          <w:rFonts w:ascii="Arial" w:eastAsia="Arial"/>
          <w:color w:val="231F20"/>
          <w:sz w:val="16"/>
        </w:rPr>
        <w:t>Li</w:t>
      </w:r>
      <w:r>
        <w:rPr>
          <w:rFonts w:ascii="Arial" w:eastAsia="Arial"/>
          <w:color w:val="231F20"/>
          <w:spacing w:val="-1"/>
          <w:sz w:val="16"/>
        </w:rPr>
        <w:t> </w:t>
      </w:r>
      <w:r>
        <w:rPr>
          <w:rFonts w:ascii="Arial" w:eastAsia="Arial"/>
          <w:color w:val="231F20"/>
          <w:sz w:val="16"/>
        </w:rPr>
        <w:t>Chi</w:t>
      </w:r>
      <w:r>
        <w:rPr>
          <w:rFonts w:ascii="Arial" w:eastAsia="Arial"/>
          <w:color w:val="231F20"/>
          <w:spacing w:val="-1"/>
          <w:sz w:val="16"/>
        </w:rPr>
        <w:t> </w:t>
      </w:r>
      <w:r>
        <w:rPr>
          <w:rFonts w:ascii="Arial" w:eastAsia="Arial"/>
          <w:color w:val="231F20"/>
          <w:spacing w:val="3"/>
          <w:sz w:val="16"/>
        </w:rPr>
        <w:t>Keung</w:t>
      </w:r>
      <w:r>
        <w:rPr>
          <w:color w:val="231F20"/>
          <w:spacing w:val="3"/>
          <w:sz w:val="16"/>
        </w:rPr>
        <w:t>先生的配偶，故根據證券及期貨條例彼被視為於</w:t>
      </w:r>
      <w:r>
        <w:rPr>
          <w:rFonts w:ascii="Arial" w:eastAsia="Arial"/>
          <w:color w:val="231F20"/>
          <w:sz w:val="16"/>
        </w:rPr>
        <w:t>Li Chi</w:t>
      </w:r>
      <w:r>
        <w:rPr>
          <w:rFonts w:ascii="Arial" w:eastAsia="Arial"/>
          <w:color w:val="231F20"/>
          <w:spacing w:val="-1"/>
          <w:sz w:val="16"/>
        </w:rPr>
        <w:t> </w:t>
      </w:r>
      <w:r>
        <w:rPr>
          <w:rFonts w:ascii="Arial" w:eastAsia="Arial"/>
          <w:color w:val="231F20"/>
          <w:spacing w:val="3"/>
          <w:sz w:val="16"/>
        </w:rPr>
        <w:t>Keung</w:t>
      </w:r>
      <w:r>
        <w:rPr>
          <w:color w:val="231F20"/>
          <w:spacing w:val="4"/>
          <w:sz w:val="16"/>
        </w:rPr>
        <w:t>先生擁有權益的所有股份中</w:t>
      </w:r>
      <w:r>
        <w:rPr>
          <w:color w:val="231F20"/>
          <w:spacing w:val="1"/>
          <w:sz w:val="16"/>
        </w:rPr>
        <w:t>擁有權益。</w:t>
      </w:r>
    </w:p>
    <w:p>
      <w:pPr>
        <w:spacing w:after="0" w:line="206" w:lineRule="auto"/>
        <w:jc w:val="both"/>
        <w:rPr>
          <w:sz w:val="16"/>
        </w:rPr>
        <w:sectPr>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6"/>
        <w:rPr>
          <w:sz w:val="21"/>
        </w:rPr>
      </w:pPr>
    </w:p>
    <w:p>
      <w:pPr>
        <w:pStyle w:val="BodyText"/>
        <w:spacing w:line="244" w:lineRule="auto" w:before="44"/>
        <w:ind w:left="133" w:right="466"/>
        <w:jc w:val="both"/>
      </w:pPr>
      <w:r>
        <w:rPr>
          <w:color w:val="231F20"/>
        </w:rPr>
        <w:t>除上文所披露者外，於二零二三年六月三十日，董事並不知悉任何人士</w:t>
      </w:r>
      <w:r>
        <w:rPr>
          <w:color w:val="231F20"/>
          <w:spacing w:val="3"/>
        </w:rPr>
        <w:t>（</w:t>
      </w:r>
      <w:r>
        <w:rPr>
          <w:color w:val="231F20"/>
          <w:spacing w:val="6"/>
        </w:rPr>
        <w:t>本公司董事或主要行政人員除外</w:t>
      </w:r>
      <w:r>
        <w:rPr>
          <w:color w:val="231F20"/>
          <w:spacing w:val="-72"/>
        </w:rPr>
        <w:t>）</w:t>
      </w:r>
      <w:r>
        <w:rPr>
          <w:color w:val="231F20"/>
          <w:spacing w:val="7"/>
        </w:rPr>
        <w:t>於本公司</w:t>
      </w:r>
      <w:r>
        <w:rPr>
          <w:color w:val="231F20"/>
          <w:spacing w:val="2"/>
        </w:rPr>
        <w:t>股份或相關股份中，擁有任何根據證券及期貨條例第</w:t>
      </w:r>
      <w:r>
        <w:rPr>
          <w:rFonts w:ascii="Arial" w:eastAsia="Arial"/>
          <w:color w:val="231F20"/>
        </w:rPr>
        <w:t>XV </w:t>
      </w:r>
      <w:r>
        <w:rPr>
          <w:color w:val="231F20"/>
          <w:spacing w:val="13"/>
        </w:rPr>
        <w:t>部第</w:t>
      </w:r>
      <w:r>
        <w:rPr>
          <w:rFonts w:ascii="Arial" w:eastAsia="Arial"/>
          <w:color w:val="231F20"/>
        </w:rPr>
        <w:t>2 </w:t>
      </w:r>
      <w:r>
        <w:rPr>
          <w:color w:val="231F20"/>
          <w:spacing w:val="22"/>
        </w:rPr>
        <w:t>及</w:t>
      </w:r>
      <w:r>
        <w:rPr>
          <w:rFonts w:ascii="Arial" w:eastAsia="Arial"/>
          <w:color w:val="231F20"/>
        </w:rPr>
        <w:t>3 </w:t>
      </w:r>
      <w:r>
        <w:rPr>
          <w:color w:val="231F20"/>
          <w:spacing w:val="2"/>
        </w:rPr>
        <w:t>分部須予披露的權益或淡倉，或須記入本公司根據</w:t>
      </w:r>
      <w:r>
        <w:rPr>
          <w:color w:val="231F20"/>
          <w:spacing w:val="5"/>
        </w:rPr>
        <w:t>證券及期貨條例第</w:t>
      </w:r>
      <w:r>
        <w:rPr>
          <w:rFonts w:ascii="Arial" w:eastAsia="Arial"/>
          <w:color w:val="231F20"/>
        </w:rPr>
        <w:t>336 </w:t>
      </w:r>
      <w:r>
        <w:rPr>
          <w:color w:val="231F20"/>
          <w:spacing w:val="1"/>
        </w:rPr>
        <w:t>條須予存置的登記冊的權益或淡倉。</w:t>
      </w:r>
    </w:p>
    <w:p>
      <w:pPr>
        <w:pStyle w:val="BodyText"/>
        <w:spacing w:before="8"/>
        <w:rPr>
          <w:sz w:val="12"/>
        </w:rPr>
      </w:pPr>
    </w:p>
    <w:p>
      <w:pPr>
        <w:pStyle w:val="Heading2"/>
        <w:spacing w:line="421" w:lineRule="exact" w:before="1"/>
        <w:ind w:left="133"/>
      </w:pPr>
      <w:r>
        <w:rPr>
          <w:color w:val="BC9A1A"/>
        </w:rPr>
        <w:t>購股權計劃</w:t>
      </w:r>
    </w:p>
    <w:p>
      <w:pPr>
        <w:pStyle w:val="BodyText"/>
        <w:spacing w:line="316" w:lineRule="exact"/>
        <w:ind w:left="133"/>
      </w:pPr>
      <w:r>
        <w:rPr>
          <w:color w:val="231F20"/>
          <w:spacing w:val="-1"/>
        </w:rPr>
        <w:t>本公司於二零一六年七月二十一日採納一項購股權計劃</w:t>
      </w:r>
      <w:r>
        <w:rPr>
          <w:color w:val="231F20"/>
          <w:spacing w:val="-90"/>
        </w:rPr>
        <w:t>（</w:t>
      </w:r>
      <w:r>
        <w:rPr>
          <w:color w:val="231F20"/>
        </w:rPr>
        <w:t>「</w:t>
      </w:r>
      <w:r>
        <w:rPr>
          <w:rFonts w:ascii="Microsoft JhengHei" w:eastAsia="Microsoft JhengHei" w:hint="eastAsia"/>
          <w:b/>
          <w:color w:val="231F20"/>
          <w:spacing w:val="2"/>
        </w:rPr>
        <w:t>購股權計劃</w:t>
      </w:r>
      <w:r>
        <w:rPr>
          <w:color w:val="231F20"/>
          <w:spacing w:val="-90"/>
        </w:rPr>
        <w:t>」）</w:t>
      </w:r>
      <w:r>
        <w:rPr>
          <w:color w:val="231F20"/>
        </w:rPr>
        <w:t>。於二零一六年十月五日，本公司根據本公司</w:t>
      </w:r>
    </w:p>
    <w:p>
      <w:pPr>
        <w:pStyle w:val="BodyText"/>
        <w:spacing w:line="244" w:lineRule="auto" w:before="6"/>
        <w:ind w:left="133" w:right="471"/>
        <w:jc w:val="both"/>
      </w:pPr>
      <w:r>
        <w:rPr>
          <w:color w:val="231F20"/>
        </w:rPr>
        <w:t>於二零一六年七月二十一日採納的購股權計劃，向兩名執行董事及一名合資格參與人士授出購股權。該等購股權可於</w:t>
      </w:r>
      <w:r>
        <w:rPr>
          <w:rFonts w:ascii="Arial" w:eastAsia="Arial"/>
          <w:color w:val="231F20"/>
        </w:rPr>
        <w:t>10 </w:t>
      </w:r>
      <w:r>
        <w:rPr>
          <w:color w:val="231F20"/>
        </w:rPr>
        <w:t>年內行使，以按行使價每股</w:t>
      </w:r>
      <w:r>
        <w:rPr>
          <w:rFonts w:ascii="Arial" w:eastAsia="Arial"/>
          <w:color w:val="231F20"/>
        </w:rPr>
        <w:t>0.163 </w:t>
      </w:r>
      <w:r>
        <w:rPr>
          <w:color w:val="231F20"/>
        </w:rPr>
        <w:t>港元認購本公司每股面值</w:t>
      </w:r>
      <w:r>
        <w:rPr>
          <w:rFonts w:ascii="Arial" w:eastAsia="Arial"/>
          <w:color w:val="231F20"/>
        </w:rPr>
        <w:t>0.01 </w:t>
      </w:r>
      <w:r>
        <w:rPr>
          <w:color w:val="231F20"/>
        </w:rPr>
        <w:t>港元的普通股合共</w:t>
      </w:r>
      <w:r>
        <w:rPr>
          <w:rFonts w:ascii="Arial" w:eastAsia="Arial"/>
          <w:color w:val="231F20"/>
        </w:rPr>
        <w:t>60,000,000 </w:t>
      </w:r>
      <w:r>
        <w:rPr>
          <w:color w:val="231F20"/>
        </w:rPr>
        <w:t>股。於本報告日期， 概無購股權獲行使。</w:t>
      </w:r>
    </w:p>
    <w:p>
      <w:pPr>
        <w:pStyle w:val="BodyText"/>
        <w:spacing w:before="8"/>
      </w:pPr>
    </w:p>
    <w:p>
      <w:pPr>
        <w:pStyle w:val="BodyText"/>
        <w:ind w:left="133"/>
      </w:pPr>
      <w:r>
        <w:rPr>
          <w:color w:val="231F20"/>
        </w:rPr>
        <w:t>於二零二三年六月三十日，根據購股權計劃授出之尚未行使購股權概況如下：</w:t>
      </w:r>
    </w:p>
    <w:p>
      <w:pPr>
        <w:pStyle w:val="BodyText"/>
        <w:spacing w:before="15"/>
        <w:rPr>
          <w:sz w:val="1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521"/>
        <w:gridCol w:w="1013"/>
        <w:gridCol w:w="440"/>
        <w:gridCol w:w="1332"/>
        <w:gridCol w:w="684"/>
        <w:gridCol w:w="726"/>
        <w:gridCol w:w="799"/>
        <w:gridCol w:w="793"/>
        <w:gridCol w:w="793"/>
        <w:gridCol w:w="837"/>
        <w:gridCol w:w="800"/>
      </w:tblGrid>
      <w:tr>
        <w:trPr>
          <w:trHeight w:val="886" w:hRule="atLeast"/>
        </w:trPr>
        <w:tc>
          <w:tcPr>
            <w:tcW w:w="613" w:type="dxa"/>
            <w:tcBorders>
              <w:bottom w:val="single" w:sz="12" w:space="0" w:color="BC9A1A"/>
            </w:tcBorders>
          </w:tcPr>
          <w:p>
            <w:pPr>
              <w:pStyle w:val="TableParagraph"/>
              <w:rPr>
                <w:sz w:val="18"/>
              </w:rPr>
            </w:pPr>
          </w:p>
          <w:p>
            <w:pPr>
              <w:pStyle w:val="TableParagraph"/>
              <w:spacing w:before="1"/>
              <w:rPr>
                <w:sz w:val="18"/>
              </w:rPr>
            </w:pPr>
          </w:p>
          <w:p>
            <w:pPr>
              <w:pStyle w:val="TableParagraph"/>
              <w:spacing w:line="239" w:lineRule="exact"/>
              <w:rPr>
                <w:rFonts w:ascii="Microsoft JhengHei" w:eastAsia="Microsoft JhengHei" w:hint="eastAsia"/>
                <w:b/>
                <w:sz w:val="14"/>
              </w:rPr>
            </w:pPr>
            <w:r>
              <w:rPr>
                <w:rFonts w:ascii="Microsoft JhengHei" w:eastAsia="Microsoft JhengHei" w:hint="eastAsia"/>
                <w:b/>
                <w:color w:val="BC9A1A"/>
                <w:w w:val="80"/>
                <w:sz w:val="14"/>
              </w:rPr>
              <w:t>承授人姓名</w:t>
            </w:r>
          </w:p>
        </w:tc>
        <w:tc>
          <w:tcPr>
            <w:tcW w:w="521" w:type="dxa"/>
            <w:tcBorders>
              <w:bottom w:val="single" w:sz="12" w:space="0" w:color="BC9A1A"/>
            </w:tcBorders>
          </w:tcPr>
          <w:p>
            <w:pPr>
              <w:pStyle w:val="TableParagraph"/>
              <w:rPr>
                <w:sz w:val="18"/>
              </w:rPr>
            </w:pPr>
          </w:p>
          <w:p>
            <w:pPr>
              <w:pStyle w:val="TableParagraph"/>
              <w:spacing w:before="1"/>
              <w:rPr>
                <w:sz w:val="18"/>
              </w:rPr>
            </w:pPr>
          </w:p>
          <w:p>
            <w:pPr>
              <w:pStyle w:val="TableParagraph"/>
              <w:spacing w:line="239" w:lineRule="exact"/>
              <w:ind w:left="67"/>
              <w:rPr>
                <w:rFonts w:ascii="Microsoft JhengHei" w:eastAsia="Microsoft JhengHei" w:hint="eastAsia"/>
                <w:b/>
                <w:sz w:val="14"/>
              </w:rPr>
            </w:pPr>
            <w:r>
              <w:rPr>
                <w:rFonts w:ascii="Microsoft JhengHei" w:eastAsia="Microsoft JhengHei" w:hint="eastAsia"/>
                <w:b/>
                <w:color w:val="BC9A1A"/>
                <w:w w:val="80"/>
                <w:sz w:val="14"/>
              </w:rPr>
              <w:t>職位</w:t>
            </w:r>
          </w:p>
        </w:tc>
        <w:tc>
          <w:tcPr>
            <w:tcW w:w="1013" w:type="dxa"/>
            <w:tcBorders>
              <w:bottom w:val="single" w:sz="12" w:space="0" w:color="BC9A1A"/>
            </w:tcBorders>
          </w:tcPr>
          <w:p>
            <w:pPr>
              <w:pStyle w:val="TableParagraph"/>
              <w:rPr>
                <w:sz w:val="18"/>
              </w:rPr>
            </w:pPr>
          </w:p>
          <w:p>
            <w:pPr>
              <w:pStyle w:val="TableParagraph"/>
              <w:spacing w:before="1"/>
              <w:rPr>
                <w:sz w:val="18"/>
              </w:rPr>
            </w:pPr>
          </w:p>
          <w:p>
            <w:pPr>
              <w:pStyle w:val="TableParagraph"/>
              <w:spacing w:line="239" w:lineRule="exact"/>
              <w:ind w:left="56"/>
              <w:rPr>
                <w:rFonts w:ascii="Microsoft JhengHei" w:eastAsia="Microsoft JhengHei" w:hint="eastAsia"/>
                <w:b/>
                <w:sz w:val="14"/>
              </w:rPr>
            </w:pPr>
            <w:r>
              <w:rPr>
                <w:rFonts w:ascii="Microsoft JhengHei" w:eastAsia="Microsoft JhengHei" w:hint="eastAsia"/>
                <w:b/>
                <w:color w:val="BC9A1A"/>
                <w:w w:val="80"/>
                <w:sz w:val="14"/>
              </w:rPr>
              <w:t>授出日期</w:t>
            </w:r>
          </w:p>
        </w:tc>
        <w:tc>
          <w:tcPr>
            <w:tcW w:w="440" w:type="dxa"/>
            <w:tcBorders>
              <w:bottom w:val="single" w:sz="12" w:space="0" w:color="BC9A1A"/>
            </w:tcBorders>
          </w:tcPr>
          <w:p>
            <w:pPr>
              <w:pStyle w:val="TableParagraph"/>
              <w:rPr>
                <w:sz w:val="18"/>
              </w:rPr>
            </w:pPr>
          </w:p>
          <w:p>
            <w:pPr>
              <w:pStyle w:val="TableParagraph"/>
              <w:spacing w:before="1"/>
              <w:rPr>
                <w:sz w:val="18"/>
              </w:rPr>
            </w:pPr>
          </w:p>
          <w:p>
            <w:pPr>
              <w:pStyle w:val="TableParagraph"/>
              <w:spacing w:line="239" w:lineRule="exact"/>
              <w:ind w:left="63"/>
              <w:rPr>
                <w:rFonts w:ascii="Microsoft JhengHei" w:eastAsia="Microsoft JhengHei" w:hint="eastAsia"/>
                <w:b/>
                <w:sz w:val="14"/>
              </w:rPr>
            </w:pPr>
            <w:r>
              <w:rPr>
                <w:rFonts w:ascii="Microsoft JhengHei" w:eastAsia="Microsoft JhengHei" w:hint="eastAsia"/>
                <w:b/>
                <w:color w:val="BC9A1A"/>
                <w:w w:val="80"/>
                <w:sz w:val="14"/>
              </w:rPr>
              <w:t>歸屬期</w:t>
            </w:r>
          </w:p>
        </w:tc>
        <w:tc>
          <w:tcPr>
            <w:tcW w:w="1332" w:type="dxa"/>
            <w:tcBorders>
              <w:bottom w:val="single" w:sz="12" w:space="0" w:color="BC9A1A"/>
            </w:tcBorders>
          </w:tcPr>
          <w:p>
            <w:pPr>
              <w:pStyle w:val="TableParagraph"/>
              <w:rPr>
                <w:sz w:val="18"/>
              </w:rPr>
            </w:pPr>
          </w:p>
          <w:p>
            <w:pPr>
              <w:pStyle w:val="TableParagraph"/>
              <w:spacing w:before="1"/>
              <w:rPr>
                <w:sz w:val="18"/>
              </w:rPr>
            </w:pPr>
          </w:p>
          <w:p>
            <w:pPr>
              <w:pStyle w:val="TableParagraph"/>
              <w:spacing w:line="239" w:lineRule="exact"/>
              <w:ind w:left="77"/>
              <w:rPr>
                <w:rFonts w:ascii="Microsoft JhengHei" w:eastAsia="Microsoft JhengHei" w:hint="eastAsia"/>
                <w:b/>
                <w:sz w:val="14"/>
              </w:rPr>
            </w:pPr>
            <w:r>
              <w:rPr>
                <w:rFonts w:ascii="Microsoft JhengHei" w:eastAsia="Microsoft JhengHei" w:hint="eastAsia"/>
                <w:b/>
                <w:color w:val="BC9A1A"/>
                <w:w w:val="80"/>
                <w:sz w:val="14"/>
              </w:rPr>
              <w:t>行使期</w:t>
            </w:r>
          </w:p>
        </w:tc>
        <w:tc>
          <w:tcPr>
            <w:tcW w:w="684" w:type="dxa"/>
            <w:tcBorders>
              <w:bottom w:val="single" w:sz="12" w:space="0" w:color="BC9A1A"/>
            </w:tcBorders>
          </w:tcPr>
          <w:p>
            <w:pPr>
              <w:pStyle w:val="TableParagraph"/>
              <w:spacing w:before="6"/>
              <w:rPr>
                <w:sz w:val="12"/>
              </w:rPr>
            </w:pPr>
          </w:p>
          <w:p>
            <w:pPr>
              <w:pStyle w:val="TableParagraph"/>
              <w:spacing w:line="204" w:lineRule="auto"/>
              <w:ind w:left="263" w:right="121" w:hanging="99"/>
              <w:rPr>
                <w:rFonts w:ascii="Microsoft JhengHei" w:eastAsia="Microsoft JhengHei" w:hint="eastAsia"/>
                <w:b/>
                <w:sz w:val="14"/>
              </w:rPr>
            </w:pPr>
            <w:r>
              <w:rPr>
                <w:rFonts w:ascii="Microsoft JhengHei" w:eastAsia="Microsoft JhengHei" w:hint="eastAsia"/>
                <w:b/>
                <w:color w:val="BC9A1A"/>
                <w:spacing w:val="-4"/>
                <w:w w:val="70"/>
                <w:sz w:val="14"/>
              </w:rPr>
              <w:t>每股股份</w:t>
            </w:r>
            <w:r>
              <w:rPr>
                <w:rFonts w:ascii="Microsoft JhengHei" w:eastAsia="Microsoft JhengHei" w:hint="eastAsia"/>
                <w:b/>
                <w:color w:val="BC9A1A"/>
                <w:spacing w:val="-5"/>
                <w:w w:val="70"/>
                <w:sz w:val="14"/>
              </w:rPr>
              <w:t>行使價</w:t>
            </w:r>
          </w:p>
          <w:p>
            <w:pPr>
              <w:pStyle w:val="TableParagraph"/>
              <w:spacing w:line="214" w:lineRule="exact"/>
              <w:ind w:left="217"/>
              <w:rPr>
                <w:rFonts w:ascii="Microsoft JhengHei" w:eastAsia="Microsoft JhengHei" w:hint="eastAsia"/>
                <w:b/>
                <w:sz w:val="14"/>
              </w:rPr>
            </w:pPr>
            <w:r>
              <w:rPr>
                <w:rFonts w:ascii="Microsoft JhengHei" w:eastAsia="Microsoft JhengHei" w:hint="eastAsia"/>
                <w:b/>
                <w:color w:val="BC9A1A"/>
                <w:spacing w:val="-1"/>
                <w:w w:val="70"/>
                <w:sz w:val="14"/>
              </w:rPr>
              <w:t>（港元</w:t>
            </w:r>
            <w:r>
              <w:rPr>
                <w:rFonts w:ascii="Microsoft JhengHei" w:eastAsia="Microsoft JhengHei" w:hint="eastAsia"/>
                <w:b/>
                <w:color w:val="BC9A1A"/>
                <w:w w:val="70"/>
                <w:sz w:val="14"/>
              </w:rPr>
              <w:t>）</w:t>
            </w:r>
          </w:p>
        </w:tc>
        <w:tc>
          <w:tcPr>
            <w:tcW w:w="726" w:type="dxa"/>
            <w:tcBorders>
              <w:bottom w:val="single" w:sz="12" w:space="0" w:color="BC9A1A"/>
            </w:tcBorders>
          </w:tcPr>
          <w:p>
            <w:pPr>
              <w:pStyle w:val="TableParagraph"/>
              <w:spacing w:line="204" w:lineRule="auto"/>
              <w:ind w:left="175" w:right="53" w:hanging="99"/>
              <w:jc w:val="right"/>
              <w:rPr>
                <w:rFonts w:ascii="Microsoft JhengHei" w:eastAsia="Microsoft JhengHei" w:hint="eastAsia"/>
                <w:b/>
                <w:sz w:val="14"/>
              </w:rPr>
            </w:pPr>
            <w:r>
              <w:rPr>
                <w:rFonts w:ascii="Microsoft JhengHei" w:eastAsia="Microsoft JhengHei" w:hint="eastAsia"/>
                <w:b/>
                <w:color w:val="BC9A1A"/>
                <w:spacing w:val="-2"/>
                <w:w w:val="70"/>
                <w:sz w:val="14"/>
              </w:rPr>
              <w:t>於二零二三年</w:t>
            </w:r>
            <w:r>
              <w:rPr>
                <w:rFonts w:ascii="Microsoft JhengHei" w:eastAsia="Microsoft JhengHei" w:hint="eastAsia"/>
                <w:b/>
                <w:color w:val="BC9A1A"/>
                <w:spacing w:val="-3"/>
                <w:w w:val="70"/>
                <w:sz w:val="14"/>
              </w:rPr>
              <w:t>四月一日之</w:t>
            </w:r>
            <w:r>
              <w:rPr>
                <w:rFonts w:ascii="Microsoft JhengHei" w:eastAsia="Microsoft JhengHei" w:hint="eastAsia"/>
                <w:b/>
                <w:color w:val="BC9A1A"/>
                <w:w w:val="80"/>
                <w:sz w:val="14"/>
              </w:rPr>
              <w:t>未行使</w:t>
            </w:r>
          </w:p>
          <w:p>
            <w:pPr>
              <w:pStyle w:val="TableParagraph"/>
              <w:spacing w:line="215" w:lineRule="exact"/>
              <w:ind w:right="53"/>
              <w:jc w:val="right"/>
              <w:rPr>
                <w:rFonts w:ascii="Microsoft JhengHei" w:eastAsia="Microsoft JhengHei" w:hint="eastAsia"/>
                <w:b/>
                <w:sz w:val="14"/>
              </w:rPr>
            </w:pPr>
            <w:r>
              <w:rPr>
                <w:rFonts w:ascii="Microsoft JhengHei" w:eastAsia="Microsoft JhengHei" w:hint="eastAsia"/>
                <w:b/>
                <w:color w:val="BC9A1A"/>
                <w:w w:val="70"/>
                <w:sz w:val="14"/>
              </w:rPr>
              <w:t>購股權數目</w:t>
            </w:r>
          </w:p>
        </w:tc>
        <w:tc>
          <w:tcPr>
            <w:tcW w:w="799" w:type="dxa"/>
            <w:tcBorders>
              <w:bottom w:val="single" w:sz="12" w:space="0" w:color="BC9A1A"/>
            </w:tcBorders>
          </w:tcPr>
          <w:p>
            <w:pPr>
              <w:pStyle w:val="TableParagraph"/>
              <w:spacing w:line="204" w:lineRule="auto"/>
              <w:ind w:left="144" w:right="47" w:hanging="88"/>
              <w:jc w:val="both"/>
              <w:rPr>
                <w:rFonts w:ascii="Microsoft JhengHei" w:eastAsia="Microsoft JhengHei" w:hint="eastAsia"/>
                <w:b/>
                <w:sz w:val="14"/>
              </w:rPr>
            </w:pPr>
            <w:r>
              <w:rPr>
                <w:rFonts w:ascii="Microsoft JhengHei" w:eastAsia="Microsoft JhengHei" w:hint="eastAsia"/>
                <w:b/>
                <w:color w:val="BC9A1A"/>
                <w:w w:val="70"/>
                <w:sz w:val="14"/>
              </w:rPr>
              <w:t>截至二零二三年六月三十日止</w:t>
            </w:r>
            <w:r>
              <w:rPr>
                <w:rFonts w:ascii="Microsoft JhengHei" w:eastAsia="Microsoft JhengHei" w:hint="eastAsia"/>
                <w:b/>
                <w:color w:val="BC9A1A"/>
                <w:w w:val="80"/>
                <w:sz w:val="14"/>
              </w:rPr>
              <w:t>三個月授出</w:t>
            </w:r>
          </w:p>
          <w:p>
            <w:pPr>
              <w:pStyle w:val="TableParagraph"/>
              <w:spacing w:line="215" w:lineRule="exact"/>
              <w:ind w:left="243"/>
              <w:rPr>
                <w:rFonts w:ascii="Microsoft JhengHei" w:eastAsia="Microsoft JhengHei" w:hint="eastAsia"/>
                <w:b/>
                <w:sz w:val="14"/>
              </w:rPr>
            </w:pPr>
            <w:r>
              <w:rPr>
                <w:rFonts w:ascii="Microsoft JhengHei" w:eastAsia="Microsoft JhengHei" w:hint="eastAsia"/>
                <w:b/>
                <w:color w:val="BC9A1A"/>
                <w:w w:val="75"/>
                <w:sz w:val="14"/>
              </w:rPr>
              <w:t>購股權數目</w:t>
            </w:r>
          </w:p>
        </w:tc>
        <w:tc>
          <w:tcPr>
            <w:tcW w:w="793" w:type="dxa"/>
            <w:tcBorders>
              <w:bottom w:val="single" w:sz="12" w:space="0" w:color="BC9A1A"/>
            </w:tcBorders>
          </w:tcPr>
          <w:p>
            <w:pPr>
              <w:pStyle w:val="TableParagraph"/>
              <w:spacing w:line="204" w:lineRule="auto"/>
              <w:ind w:left="138" w:right="46" w:hanging="88"/>
              <w:jc w:val="both"/>
              <w:rPr>
                <w:rFonts w:ascii="Microsoft JhengHei" w:eastAsia="Microsoft JhengHei" w:hint="eastAsia"/>
                <w:b/>
                <w:sz w:val="14"/>
              </w:rPr>
            </w:pPr>
            <w:r>
              <w:rPr>
                <w:rFonts w:ascii="Microsoft JhengHei" w:eastAsia="Microsoft JhengHei" w:hint="eastAsia"/>
                <w:b/>
                <w:color w:val="BC9A1A"/>
                <w:w w:val="70"/>
                <w:sz w:val="14"/>
              </w:rPr>
              <w:t>截至二零二三年六月三十日止三個月已行使</w:t>
            </w:r>
          </w:p>
          <w:p>
            <w:pPr>
              <w:pStyle w:val="TableParagraph"/>
              <w:spacing w:line="215" w:lineRule="exact"/>
              <w:ind w:left="237"/>
              <w:rPr>
                <w:rFonts w:ascii="Microsoft JhengHei" w:eastAsia="Microsoft JhengHei" w:hint="eastAsia"/>
                <w:b/>
                <w:sz w:val="14"/>
              </w:rPr>
            </w:pPr>
            <w:r>
              <w:rPr>
                <w:rFonts w:ascii="Microsoft JhengHei" w:eastAsia="Microsoft JhengHei" w:hint="eastAsia"/>
                <w:b/>
                <w:color w:val="BC9A1A"/>
                <w:w w:val="70"/>
                <w:sz w:val="14"/>
              </w:rPr>
              <w:t>購股權數目</w:t>
            </w:r>
          </w:p>
        </w:tc>
        <w:tc>
          <w:tcPr>
            <w:tcW w:w="793" w:type="dxa"/>
            <w:tcBorders>
              <w:bottom w:val="single" w:sz="12" w:space="0" w:color="BC9A1A"/>
            </w:tcBorders>
          </w:tcPr>
          <w:p>
            <w:pPr>
              <w:pStyle w:val="TableParagraph"/>
              <w:spacing w:line="204" w:lineRule="auto"/>
              <w:ind w:left="139" w:right="45" w:hanging="88"/>
              <w:jc w:val="both"/>
              <w:rPr>
                <w:rFonts w:ascii="Microsoft JhengHei" w:eastAsia="Microsoft JhengHei" w:hint="eastAsia"/>
                <w:b/>
                <w:sz w:val="14"/>
              </w:rPr>
            </w:pPr>
            <w:r>
              <w:rPr>
                <w:rFonts w:ascii="Microsoft JhengHei" w:eastAsia="Microsoft JhengHei" w:hint="eastAsia"/>
                <w:b/>
                <w:color w:val="BC9A1A"/>
                <w:w w:val="70"/>
                <w:sz w:val="14"/>
              </w:rPr>
              <w:t>截至二零二三年六月三十日止三個月已註銷</w:t>
            </w:r>
          </w:p>
          <w:p>
            <w:pPr>
              <w:pStyle w:val="TableParagraph"/>
              <w:spacing w:line="215" w:lineRule="exact"/>
              <w:ind w:left="238"/>
              <w:rPr>
                <w:rFonts w:ascii="Microsoft JhengHei" w:eastAsia="Microsoft JhengHei" w:hint="eastAsia"/>
                <w:b/>
                <w:sz w:val="14"/>
              </w:rPr>
            </w:pPr>
            <w:r>
              <w:rPr>
                <w:rFonts w:ascii="Microsoft JhengHei" w:eastAsia="Microsoft JhengHei" w:hint="eastAsia"/>
                <w:b/>
                <w:color w:val="BC9A1A"/>
                <w:w w:val="70"/>
                <w:sz w:val="14"/>
              </w:rPr>
              <w:t>購股權數目</w:t>
            </w:r>
          </w:p>
        </w:tc>
        <w:tc>
          <w:tcPr>
            <w:tcW w:w="837" w:type="dxa"/>
            <w:tcBorders>
              <w:bottom w:val="single" w:sz="12" w:space="0" w:color="BC9A1A"/>
            </w:tcBorders>
          </w:tcPr>
          <w:p>
            <w:pPr>
              <w:pStyle w:val="TableParagraph"/>
              <w:spacing w:line="204" w:lineRule="auto"/>
              <w:ind w:left="140" w:right="89" w:hanging="88"/>
              <w:jc w:val="both"/>
              <w:rPr>
                <w:rFonts w:ascii="Microsoft JhengHei" w:eastAsia="Microsoft JhengHei" w:hint="eastAsia"/>
                <w:b/>
                <w:sz w:val="14"/>
              </w:rPr>
            </w:pPr>
            <w:r>
              <w:rPr>
                <w:rFonts w:ascii="Microsoft JhengHei" w:eastAsia="Microsoft JhengHei" w:hint="eastAsia"/>
                <w:b/>
                <w:color w:val="BC9A1A"/>
                <w:w w:val="70"/>
                <w:sz w:val="14"/>
              </w:rPr>
              <w:t>截至二零二三年六月三十日止三個月已失效</w:t>
            </w:r>
          </w:p>
          <w:p>
            <w:pPr>
              <w:pStyle w:val="TableParagraph"/>
              <w:spacing w:line="215" w:lineRule="exact"/>
              <w:ind w:left="239"/>
              <w:rPr>
                <w:rFonts w:ascii="Microsoft JhengHei" w:eastAsia="Microsoft JhengHei" w:hint="eastAsia"/>
                <w:b/>
                <w:sz w:val="14"/>
              </w:rPr>
            </w:pPr>
            <w:r>
              <w:rPr>
                <w:rFonts w:ascii="Microsoft JhengHei" w:eastAsia="Microsoft JhengHei" w:hint="eastAsia"/>
                <w:b/>
                <w:color w:val="BC9A1A"/>
                <w:w w:val="70"/>
                <w:sz w:val="14"/>
              </w:rPr>
              <w:t>購股權數目</w:t>
            </w:r>
          </w:p>
        </w:tc>
        <w:tc>
          <w:tcPr>
            <w:tcW w:w="800" w:type="dxa"/>
            <w:tcBorders>
              <w:bottom w:val="single" w:sz="12" w:space="0" w:color="BC9A1A"/>
            </w:tcBorders>
          </w:tcPr>
          <w:p>
            <w:pPr>
              <w:pStyle w:val="TableParagraph"/>
              <w:spacing w:line="204" w:lineRule="auto"/>
              <w:ind w:left="195" w:right="107" w:hanging="99"/>
              <w:jc w:val="both"/>
              <w:rPr>
                <w:rFonts w:ascii="Microsoft JhengHei" w:eastAsia="Microsoft JhengHei" w:hint="eastAsia"/>
                <w:b/>
                <w:sz w:val="14"/>
              </w:rPr>
            </w:pPr>
            <w:r>
              <w:rPr>
                <w:rFonts w:ascii="Microsoft JhengHei" w:eastAsia="Microsoft JhengHei" w:hint="eastAsia"/>
                <w:b/>
                <w:color w:val="BC9A1A"/>
                <w:w w:val="70"/>
                <w:sz w:val="14"/>
              </w:rPr>
              <w:t>於二零二三年六月三十日</w:t>
            </w:r>
            <w:r>
              <w:rPr>
                <w:rFonts w:ascii="Microsoft JhengHei" w:eastAsia="Microsoft JhengHei" w:hint="eastAsia"/>
                <w:b/>
                <w:color w:val="BC9A1A"/>
                <w:w w:val="80"/>
                <w:sz w:val="14"/>
              </w:rPr>
              <w:t>之未行使</w:t>
            </w:r>
          </w:p>
          <w:p>
            <w:pPr>
              <w:pStyle w:val="TableParagraph"/>
              <w:spacing w:line="216" w:lineRule="exact"/>
              <w:ind w:left="195"/>
              <w:rPr>
                <w:rFonts w:ascii="Microsoft JhengHei" w:eastAsia="Microsoft JhengHei" w:hint="eastAsia"/>
                <w:b/>
                <w:sz w:val="14"/>
              </w:rPr>
            </w:pPr>
            <w:r>
              <w:rPr>
                <w:rFonts w:ascii="Microsoft JhengHei" w:eastAsia="Microsoft JhengHei" w:hint="eastAsia"/>
                <w:b/>
                <w:color w:val="BC9A1A"/>
                <w:w w:val="80"/>
                <w:sz w:val="14"/>
              </w:rPr>
              <w:t>購股權數目</w:t>
            </w:r>
          </w:p>
        </w:tc>
      </w:tr>
      <w:tr>
        <w:trPr>
          <w:trHeight w:val="452" w:hRule="atLeast"/>
        </w:trPr>
        <w:tc>
          <w:tcPr>
            <w:tcW w:w="613" w:type="dxa"/>
            <w:tcBorders>
              <w:top w:val="single" w:sz="12" w:space="0" w:color="BC9A1A"/>
            </w:tcBorders>
          </w:tcPr>
          <w:p>
            <w:pPr>
              <w:pStyle w:val="TableParagraph"/>
              <w:spacing w:before="10"/>
              <w:rPr>
                <w:sz w:val="14"/>
              </w:rPr>
            </w:pPr>
          </w:p>
          <w:p>
            <w:pPr>
              <w:pStyle w:val="TableParagraph"/>
              <w:spacing w:line="178" w:lineRule="exact"/>
              <w:rPr>
                <w:sz w:val="14"/>
              </w:rPr>
            </w:pPr>
            <w:r>
              <w:rPr>
                <w:color w:val="231F20"/>
                <w:w w:val="80"/>
                <w:sz w:val="14"/>
              </w:rPr>
              <w:t>陳澤濤先生</w:t>
            </w:r>
          </w:p>
        </w:tc>
        <w:tc>
          <w:tcPr>
            <w:tcW w:w="521" w:type="dxa"/>
            <w:tcBorders>
              <w:top w:val="single" w:sz="12" w:space="0" w:color="BC9A1A"/>
            </w:tcBorders>
          </w:tcPr>
          <w:p>
            <w:pPr>
              <w:pStyle w:val="TableParagraph"/>
              <w:spacing w:before="10"/>
              <w:rPr>
                <w:sz w:val="14"/>
              </w:rPr>
            </w:pPr>
          </w:p>
          <w:p>
            <w:pPr>
              <w:pStyle w:val="TableParagraph"/>
              <w:spacing w:line="178" w:lineRule="exact"/>
              <w:ind w:left="67"/>
              <w:rPr>
                <w:sz w:val="14"/>
              </w:rPr>
            </w:pPr>
            <w:r>
              <w:rPr>
                <w:color w:val="231F20"/>
                <w:w w:val="75"/>
                <w:sz w:val="14"/>
              </w:rPr>
              <w:t>執行董事</w:t>
            </w:r>
          </w:p>
        </w:tc>
        <w:tc>
          <w:tcPr>
            <w:tcW w:w="1013" w:type="dxa"/>
            <w:tcBorders>
              <w:top w:val="single" w:sz="12" w:space="0" w:color="BC9A1A"/>
            </w:tcBorders>
          </w:tcPr>
          <w:p>
            <w:pPr>
              <w:pStyle w:val="TableParagraph"/>
              <w:spacing w:before="10"/>
              <w:rPr>
                <w:sz w:val="14"/>
              </w:rPr>
            </w:pPr>
          </w:p>
          <w:p>
            <w:pPr>
              <w:pStyle w:val="TableParagraph"/>
              <w:spacing w:line="178" w:lineRule="exact"/>
              <w:ind w:left="56"/>
              <w:rPr>
                <w:sz w:val="14"/>
              </w:rPr>
            </w:pPr>
            <w:r>
              <w:rPr>
                <w:color w:val="231F20"/>
                <w:w w:val="70"/>
                <w:sz w:val="14"/>
              </w:rPr>
              <w:t>二零一六年十月五日</w:t>
            </w:r>
          </w:p>
        </w:tc>
        <w:tc>
          <w:tcPr>
            <w:tcW w:w="440" w:type="dxa"/>
            <w:tcBorders>
              <w:top w:val="single" w:sz="12" w:space="0" w:color="BC9A1A"/>
            </w:tcBorders>
          </w:tcPr>
          <w:p>
            <w:pPr>
              <w:pStyle w:val="TableParagraph"/>
              <w:spacing w:before="10"/>
              <w:rPr>
                <w:sz w:val="14"/>
              </w:rPr>
            </w:pPr>
          </w:p>
          <w:p>
            <w:pPr>
              <w:pStyle w:val="TableParagraph"/>
              <w:spacing w:line="178" w:lineRule="exact"/>
              <w:ind w:left="64"/>
              <w:rPr>
                <w:sz w:val="14"/>
              </w:rPr>
            </w:pPr>
            <w:r>
              <w:rPr>
                <w:color w:val="231F20"/>
                <w:w w:val="70"/>
                <w:sz w:val="14"/>
              </w:rPr>
              <w:t>無</w:t>
            </w:r>
          </w:p>
        </w:tc>
        <w:tc>
          <w:tcPr>
            <w:tcW w:w="1332" w:type="dxa"/>
            <w:tcBorders>
              <w:top w:val="single" w:sz="12" w:space="0" w:color="BC9A1A"/>
            </w:tcBorders>
          </w:tcPr>
          <w:p>
            <w:pPr>
              <w:pStyle w:val="TableParagraph"/>
              <w:spacing w:before="10"/>
              <w:rPr>
                <w:sz w:val="14"/>
              </w:rPr>
            </w:pPr>
          </w:p>
          <w:p>
            <w:pPr>
              <w:pStyle w:val="TableParagraph"/>
              <w:spacing w:line="178" w:lineRule="exact"/>
              <w:ind w:left="77"/>
              <w:rPr>
                <w:sz w:val="14"/>
              </w:rPr>
            </w:pPr>
            <w:r>
              <w:rPr>
                <w:color w:val="231F20"/>
                <w:w w:val="75"/>
                <w:sz w:val="14"/>
              </w:rPr>
              <w:t>於二零一六年十月五日至</w:t>
            </w:r>
          </w:p>
        </w:tc>
        <w:tc>
          <w:tcPr>
            <w:tcW w:w="684" w:type="dxa"/>
            <w:tcBorders>
              <w:top w:val="single" w:sz="12" w:space="0" w:color="BC9A1A"/>
            </w:tcBorders>
          </w:tcPr>
          <w:p>
            <w:pPr>
              <w:pStyle w:val="TableParagraph"/>
              <w:spacing w:before="12"/>
              <w:rPr>
                <w:sz w:val="16"/>
              </w:rPr>
            </w:pPr>
          </w:p>
          <w:p>
            <w:pPr>
              <w:pStyle w:val="TableParagraph"/>
              <w:spacing w:line="141" w:lineRule="exact"/>
              <w:ind w:right="123"/>
              <w:jc w:val="right"/>
              <w:rPr>
                <w:rFonts w:ascii="Arial"/>
                <w:sz w:val="14"/>
              </w:rPr>
            </w:pPr>
            <w:r>
              <w:rPr>
                <w:rFonts w:ascii="Arial"/>
                <w:color w:val="231F20"/>
                <w:w w:val="80"/>
                <w:sz w:val="14"/>
              </w:rPr>
              <w:t>0.163</w:t>
            </w:r>
          </w:p>
        </w:tc>
        <w:tc>
          <w:tcPr>
            <w:tcW w:w="726" w:type="dxa"/>
            <w:tcBorders>
              <w:top w:val="single" w:sz="12" w:space="0" w:color="BC9A1A"/>
            </w:tcBorders>
          </w:tcPr>
          <w:p>
            <w:pPr>
              <w:pStyle w:val="TableParagraph"/>
              <w:spacing w:before="12"/>
              <w:rPr>
                <w:sz w:val="16"/>
              </w:rPr>
            </w:pPr>
          </w:p>
          <w:p>
            <w:pPr>
              <w:pStyle w:val="TableParagraph"/>
              <w:spacing w:line="141" w:lineRule="exact"/>
              <w:ind w:right="55"/>
              <w:jc w:val="right"/>
              <w:rPr>
                <w:rFonts w:ascii="Arial"/>
                <w:sz w:val="14"/>
              </w:rPr>
            </w:pPr>
            <w:r>
              <w:rPr>
                <w:rFonts w:ascii="Arial"/>
                <w:color w:val="231F20"/>
                <w:w w:val="80"/>
                <w:sz w:val="14"/>
              </w:rPr>
              <w:t>20,000,000</w:t>
            </w:r>
          </w:p>
        </w:tc>
        <w:tc>
          <w:tcPr>
            <w:tcW w:w="799" w:type="dxa"/>
            <w:tcBorders>
              <w:top w:val="single" w:sz="12" w:space="0" w:color="BC9A1A"/>
            </w:tcBorders>
          </w:tcPr>
          <w:p>
            <w:pPr>
              <w:pStyle w:val="TableParagraph"/>
              <w:spacing w:before="12"/>
              <w:rPr>
                <w:sz w:val="16"/>
              </w:rPr>
            </w:pPr>
          </w:p>
          <w:p>
            <w:pPr>
              <w:pStyle w:val="TableParagraph"/>
              <w:spacing w:line="141" w:lineRule="exact"/>
              <w:ind w:right="59"/>
              <w:jc w:val="right"/>
              <w:rPr>
                <w:rFonts w:ascii="Arial" w:hAnsi="Arial"/>
                <w:sz w:val="14"/>
              </w:rPr>
            </w:pPr>
            <w:r>
              <w:rPr>
                <w:rFonts w:ascii="Arial" w:hAnsi="Arial"/>
                <w:color w:val="231F20"/>
                <w:w w:val="62"/>
                <w:sz w:val="14"/>
              </w:rPr>
              <w:t>–</w:t>
            </w:r>
          </w:p>
        </w:tc>
        <w:tc>
          <w:tcPr>
            <w:tcW w:w="793" w:type="dxa"/>
            <w:tcBorders>
              <w:top w:val="single" w:sz="12" w:space="0" w:color="BC9A1A"/>
            </w:tcBorders>
          </w:tcPr>
          <w:p>
            <w:pPr>
              <w:pStyle w:val="TableParagraph"/>
              <w:spacing w:before="12"/>
              <w:rPr>
                <w:sz w:val="16"/>
              </w:rPr>
            </w:pPr>
          </w:p>
          <w:p>
            <w:pPr>
              <w:pStyle w:val="TableParagraph"/>
              <w:spacing w:line="141" w:lineRule="exact"/>
              <w:ind w:right="59"/>
              <w:jc w:val="right"/>
              <w:rPr>
                <w:rFonts w:ascii="Arial" w:hAnsi="Arial"/>
                <w:sz w:val="14"/>
              </w:rPr>
            </w:pPr>
            <w:r>
              <w:rPr>
                <w:rFonts w:ascii="Arial" w:hAnsi="Arial"/>
                <w:color w:val="231F20"/>
                <w:w w:val="62"/>
                <w:sz w:val="14"/>
              </w:rPr>
              <w:t>–</w:t>
            </w:r>
          </w:p>
        </w:tc>
        <w:tc>
          <w:tcPr>
            <w:tcW w:w="793" w:type="dxa"/>
            <w:tcBorders>
              <w:top w:val="single" w:sz="12" w:space="0" w:color="BC9A1A"/>
            </w:tcBorders>
          </w:tcPr>
          <w:p>
            <w:pPr>
              <w:pStyle w:val="TableParagraph"/>
              <w:spacing w:before="12"/>
              <w:rPr>
                <w:sz w:val="16"/>
              </w:rPr>
            </w:pPr>
          </w:p>
          <w:p>
            <w:pPr>
              <w:pStyle w:val="TableParagraph"/>
              <w:spacing w:line="141" w:lineRule="exact"/>
              <w:ind w:right="58"/>
              <w:jc w:val="right"/>
              <w:rPr>
                <w:rFonts w:ascii="Arial" w:hAnsi="Arial"/>
                <w:sz w:val="14"/>
              </w:rPr>
            </w:pPr>
            <w:r>
              <w:rPr>
                <w:rFonts w:ascii="Arial" w:hAnsi="Arial"/>
                <w:color w:val="231F20"/>
                <w:w w:val="62"/>
                <w:sz w:val="14"/>
              </w:rPr>
              <w:t>–</w:t>
            </w:r>
          </w:p>
        </w:tc>
        <w:tc>
          <w:tcPr>
            <w:tcW w:w="837" w:type="dxa"/>
            <w:tcBorders>
              <w:top w:val="single" w:sz="12" w:space="0" w:color="BC9A1A"/>
            </w:tcBorders>
          </w:tcPr>
          <w:p>
            <w:pPr>
              <w:pStyle w:val="TableParagraph"/>
              <w:spacing w:before="12"/>
              <w:rPr>
                <w:sz w:val="16"/>
              </w:rPr>
            </w:pPr>
          </w:p>
          <w:p>
            <w:pPr>
              <w:pStyle w:val="TableParagraph"/>
              <w:spacing w:line="141" w:lineRule="exact"/>
              <w:ind w:right="101"/>
              <w:jc w:val="right"/>
              <w:rPr>
                <w:rFonts w:ascii="Arial" w:hAnsi="Arial"/>
                <w:sz w:val="14"/>
              </w:rPr>
            </w:pPr>
            <w:r>
              <w:rPr>
                <w:rFonts w:ascii="Arial" w:hAnsi="Arial"/>
                <w:color w:val="231F20"/>
                <w:w w:val="62"/>
                <w:sz w:val="14"/>
              </w:rPr>
              <w:t>–</w:t>
            </w:r>
          </w:p>
        </w:tc>
        <w:tc>
          <w:tcPr>
            <w:tcW w:w="800" w:type="dxa"/>
            <w:tcBorders>
              <w:top w:val="single" w:sz="12" w:space="0" w:color="BC9A1A"/>
            </w:tcBorders>
          </w:tcPr>
          <w:p>
            <w:pPr>
              <w:pStyle w:val="TableParagraph"/>
              <w:spacing w:before="12"/>
              <w:rPr>
                <w:sz w:val="16"/>
              </w:rPr>
            </w:pPr>
          </w:p>
          <w:p>
            <w:pPr>
              <w:pStyle w:val="TableParagraph"/>
              <w:spacing w:line="141" w:lineRule="exact"/>
              <w:ind w:right="108"/>
              <w:jc w:val="right"/>
              <w:rPr>
                <w:rFonts w:ascii="Arial"/>
                <w:sz w:val="14"/>
              </w:rPr>
            </w:pPr>
            <w:r>
              <w:rPr>
                <w:rFonts w:ascii="Arial"/>
                <w:color w:val="231F20"/>
                <w:w w:val="80"/>
                <w:sz w:val="14"/>
              </w:rPr>
              <w:t>20,000,000</w:t>
            </w:r>
          </w:p>
        </w:tc>
      </w:tr>
      <w:tr>
        <w:trPr>
          <w:trHeight w:val="246" w:hRule="atLeast"/>
        </w:trPr>
        <w:tc>
          <w:tcPr>
            <w:tcW w:w="613" w:type="dxa"/>
          </w:tcPr>
          <w:p>
            <w:pPr>
              <w:pStyle w:val="TableParagraph"/>
              <w:rPr>
                <w:rFonts w:ascii="Times New Roman"/>
                <w:sz w:val="14"/>
              </w:rPr>
            </w:pPr>
          </w:p>
        </w:tc>
        <w:tc>
          <w:tcPr>
            <w:tcW w:w="521" w:type="dxa"/>
          </w:tcPr>
          <w:p>
            <w:pPr>
              <w:pStyle w:val="TableParagraph"/>
              <w:rPr>
                <w:rFonts w:ascii="Times New Roman"/>
                <w:sz w:val="14"/>
              </w:rPr>
            </w:pPr>
          </w:p>
        </w:tc>
        <w:tc>
          <w:tcPr>
            <w:tcW w:w="1013" w:type="dxa"/>
          </w:tcPr>
          <w:p>
            <w:pPr>
              <w:pStyle w:val="TableParagraph"/>
              <w:rPr>
                <w:rFonts w:ascii="Times New Roman"/>
                <w:sz w:val="14"/>
              </w:rPr>
            </w:pPr>
          </w:p>
        </w:tc>
        <w:tc>
          <w:tcPr>
            <w:tcW w:w="440" w:type="dxa"/>
          </w:tcPr>
          <w:p>
            <w:pPr>
              <w:pStyle w:val="TableParagraph"/>
              <w:rPr>
                <w:rFonts w:ascii="Times New Roman"/>
                <w:sz w:val="14"/>
              </w:rPr>
            </w:pPr>
          </w:p>
        </w:tc>
        <w:tc>
          <w:tcPr>
            <w:tcW w:w="1332" w:type="dxa"/>
          </w:tcPr>
          <w:p>
            <w:pPr>
              <w:pStyle w:val="TableParagraph"/>
              <w:spacing w:line="204" w:lineRule="exact" w:before="22"/>
              <w:ind w:left="205"/>
              <w:rPr>
                <w:sz w:val="14"/>
              </w:rPr>
            </w:pPr>
            <w:r>
              <w:rPr>
                <w:color w:val="231F20"/>
                <w:w w:val="80"/>
                <w:sz w:val="14"/>
              </w:rPr>
              <w:t>二零二六年十月四日</w:t>
            </w:r>
          </w:p>
        </w:tc>
        <w:tc>
          <w:tcPr>
            <w:tcW w:w="684" w:type="dxa"/>
          </w:tcPr>
          <w:p>
            <w:pPr>
              <w:pStyle w:val="TableParagraph"/>
              <w:rPr>
                <w:rFonts w:ascii="Times New Roman"/>
                <w:sz w:val="14"/>
              </w:rPr>
            </w:pPr>
          </w:p>
        </w:tc>
        <w:tc>
          <w:tcPr>
            <w:tcW w:w="726" w:type="dxa"/>
          </w:tcPr>
          <w:p>
            <w:pPr>
              <w:pStyle w:val="TableParagraph"/>
              <w:rPr>
                <w:rFonts w:ascii="Times New Roman"/>
                <w:sz w:val="14"/>
              </w:rPr>
            </w:pPr>
          </w:p>
        </w:tc>
        <w:tc>
          <w:tcPr>
            <w:tcW w:w="3222" w:type="dxa"/>
            <w:gridSpan w:val="4"/>
          </w:tcPr>
          <w:p>
            <w:pPr>
              <w:pStyle w:val="TableParagraph"/>
              <w:rPr>
                <w:rFonts w:ascii="Times New Roman"/>
                <w:sz w:val="14"/>
              </w:rPr>
            </w:pPr>
          </w:p>
        </w:tc>
        <w:tc>
          <w:tcPr>
            <w:tcW w:w="800" w:type="dxa"/>
          </w:tcPr>
          <w:p>
            <w:pPr>
              <w:pStyle w:val="TableParagraph"/>
              <w:rPr>
                <w:rFonts w:ascii="Times New Roman"/>
                <w:sz w:val="14"/>
              </w:rPr>
            </w:pPr>
          </w:p>
        </w:tc>
      </w:tr>
      <w:tr>
        <w:trPr>
          <w:trHeight w:val="324" w:hRule="atLeast"/>
        </w:trPr>
        <w:tc>
          <w:tcPr>
            <w:tcW w:w="613" w:type="dxa"/>
          </w:tcPr>
          <w:p>
            <w:pPr>
              <w:pStyle w:val="TableParagraph"/>
              <w:rPr>
                <w:rFonts w:ascii="Times New Roman"/>
                <w:sz w:val="14"/>
              </w:rPr>
            </w:pPr>
          </w:p>
        </w:tc>
        <w:tc>
          <w:tcPr>
            <w:tcW w:w="521" w:type="dxa"/>
          </w:tcPr>
          <w:p>
            <w:pPr>
              <w:pStyle w:val="TableParagraph"/>
              <w:rPr>
                <w:rFonts w:ascii="Times New Roman"/>
                <w:sz w:val="14"/>
              </w:rPr>
            </w:pPr>
          </w:p>
        </w:tc>
        <w:tc>
          <w:tcPr>
            <w:tcW w:w="1013" w:type="dxa"/>
          </w:tcPr>
          <w:p>
            <w:pPr>
              <w:pStyle w:val="TableParagraph"/>
              <w:rPr>
                <w:rFonts w:ascii="Times New Roman"/>
                <w:sz w:val="14"/>
              </w:rPr>
            </w:pPr>
          </w:p>
        </w:tc>
        <w:tc>
          <w:tcPr>
            <w:tcW w:w="440" w:type="dxa"/>
          </w:tcPr>
          <w:p>
            <w:pPr>
              <w:pStyle w:val="TableParagraph"/>
              <w:rPr>
                <w:rFonts w:ascii="Times New Roman"/>
                <w:sz w:val="14"/>
              </w:rPr>
            </w:pPr>
          </w:p>
        </w:tc>
        <w:tc>
          <w:tcPr>
            <w:tcW w:w="1332" w:type="dxa"/>
          </w:tcPr>
          <w:p>
            <w:pPr>
              <w:pStyle w:val="TableParagraph"/>
              <w:spacing w:line="240" w:lineRule="exact"/>
              <w:ind w:right="188"/>
              <w:jc w:val="right"/>
              <w:rPr>
                <w:sz w:val="14"/>
              </w:rPr>
            </w:pPr>
            <w:r>
              <w:rPr>
                <w:color w:val="231F20"/>
                <w:w w:val="75"/>
                <w:sz w:val="14"/>
              </w:rPr>
              <w:t>（首尾兩日包括在內）</w:t>
            </w:r>
          </w:p>
        </w:tc>
        <w:tc>
          <w:tcPr>
            <w:tcW w:w="684" w:type="dxa"/>
          </w:tcPr>
          <w:p>
            <w:pPr>
              <w:pStyle w:val="TableParagraph"/>
              <w:rPr>
                <w:rFonts w:ascii="Times New Roman"/>
                <w:sz w:val="14"/>
              </w:rPr>
            </w:pPr>
          </w:p>
        </w:tc>
        <w:tc>
          <w:tcPr>
            <w:tcW w:w="726" w:type="dxa"/>
          </w:tcPr>
          <w:p>
            <w:pPr>
              <w:pStyle w:val="TableParagraph"/>
              <w:rPr>
                <w:rFonts w:ascii="Times New Roman"/>
                <w:sz w:val="14"/>
              </w:rPr>
            </w:pPr>
          </w:p>
        </w:tc>
        <w:tc>
          <w:tcPr>
            <w:tcW w:w="3222" w:type="dxa"/>
            <w:gridSpan w:val="4"/>
          </w:tcPr>
          <w:p>
            <w:pPr>
              <w:pStyle w:val="TableParagraph"/>
              <w:rPr>
                <w:rFonts w:ascii="Times New Roman"/>
                <w:sz w:val="14"/>
              </w:rPr>
            </w:pPr>
          </w:p>
        </w:tc>
        <w:tc>
          <w:tcPr>
            <w:tcW w:w="800" w:type="dxa"/>
          </w:tcPr>
          <w:p>
            <w:pPr>
              <w:pStyle w:val="TableParagraph"/>
              <w:rPr>
                <w:rFonts w:ascii="Times New Roman"/>
                <w:sz w:val="14"/>
              </w:rPr>
            </w:pPr>
          </w:p>
        </w:tc>
      </w:tr>
      <w:tr>
        <w:trPr>
          <w:trHeight w:val="555" w:hRule="atLeast"/>
        </w:trPr>
        <w:tc>
          <w:tcPr>
            <w:tcW w:w="613" w:type="dxa"/>
          </w:tcPr>
          <w:p>
            <w:pPr>
              <w:pStyle w:val="TableParagraph"/>
              <w:spacing w:before="111"/>
              <w:rPr>
                <w:sz w:val="14"/>
              </w:rPr>
            </w:pPr>
            <w:r>
              <w:rPr>
                <w:color w:val="231F20"/>
                <w:w w:val="80"/>
                <w:sz w:val="14"/>
              </w:rPr>
              <w:t>林慧君女士</w:t>
            </w:r>
          </w:p>
        </w:tc>
        <w:tc>
          <w:tcPr>
            <w:tcW w:w="521" w:type="dxa"/>
          </w:tcPr>
          <w:p>
            <w:pPr>
              <w:pStyle w:val="TableParagraph"/>
              <w:spacing w:before="111"/>
              <w:ind w:left="67"/>
              <w:rPr>
                <w:sz w:val="14"/>
              </w:rPr>
            </w:pPr>
            <w:r>
              <w:rPr>
                <w:color w:val="231F20"/>
                <w:w w:val="75"/>
                <w:sz w:val="14"/>
              </w:rPr>
              <w:t>執行董事</w:t>
            </w:r>
          </w:p>
        </w:tc>
        <w:tc>
          <w:tcPr>
            <w:tcW w:w="1013" w:type="dxa"/>
          </w:tcPr>
          <w:p>
            <w:pPr>
              <w:pStyle w:val="TableParagraph"/>
              <w:spacing w:before="111"/>
              <w:ind w:left="56"/>
              <w:rPr>
                <w:sz w:val="14"/>
              </w:rPr>
            </w:pPr>
            <w:r>
              <w:rPr>
                <w:color w:val="231F20"/>
                <w:w w:val="70"/>
                <w:sz w:val="14"/>
              </w:rPr>
              <w:t>二零一六年十月五日</w:t>
            </w:r>
          </w:p>
        </w:tc>
        <w:tc>
          <w:tcPr>
            <w:tcW w:w="440" w:type="dxa"/>
          </w:tcPr>
          <w:p>
            <w:pPr>
              <w:pStyle w:val="TableParagraph"/>
              <w:spacing w:before="111"/>
              <w:ind w:left="64"/>
              <w:rPr>
                <w:sz w:val="14"/>
              </w:rPr>
            </w:pPr>
            <w:r>
              <w:rPr>
                <w:color w:val="231F20"/>
                <w:w w:val="70"/>
                <w:sz w:val="14"/>
              </w:rPr>
              <w:t>無</w:t>
            </w:r>
          </w:p>
        </w:tc>
        <w:tc>
          <w:tcPr>
            <w:tcW w:w="1332" w:type="dxa"/>
          </w:tcPr>
          <w:p>
            <w:pPr>
              <w:pStyle w:val="TableParagraph"/>
              <w:spacing w:line="220" w:lineRule="exact" w:before="96"/>
              <w:ind w:left="205" w:right="163" w:hanging="129"/>
              <w:rPr>
                <w:sz w:val="14"/>
              </w:rPr>
            </w:pPr>
            <w:r>
              <w:rPr>
                <w:color w:val="231F20"/>
                <w:w w:val="70"/>
                <w:sz w:val="14"/>
              </w:rPr>
              <w:t>於二零一六年十月五日至二零二六年十月四日</w:t>
            </w:r>
          </w:p>
        </w:tc>
        <w:tc>
          <w:tcPr>
            <w:tcW w:w="684" w:type="dxa"/>
          </w:tcPr>
          <w:p>
            <w:pPr>
              <w:pStyle w:val="TableParagraph"/>
              <w:spacing w:before="9"/>
              <w:rPr>
                <w:sz w:val="8"/>
              </w:rPr>
            </w:pPr>
          </w:p>
          <w:p>
            <w:pPr>
              <w:pStyle w:val="TableParagraph"/>
              <w:ind w:right="123"/>
              <w:jc w:val="right"/>
              <w:rPr>
                <w:rFonts w:ascii="Arial"/>
                <w:sz w:val="14"/>
              </w:rPr>
            </w:pPr>
            <w:r>
              <w:rPr>
                <w:rFonts w:ascii="Arial"/>
                <w:color w:val="231F20"/>
                <w:w w:val="80"/>
                <w:sz w:val="14"/>
              </w:rPr>
              <w:t>0.163</w:t>
            </w:r>
          </w:p>
        </w:tc>
        <w:tc>
          <w:tcPr>
            <w:tcW w:w="726" w:type="dxa"/>
          </w:tcPr>
          <w:p>
            <w:pPr>
              <w:pStyle w:val="TableParagraph"/>
              <w:spacing w:before="9"/>
              <w:rPr>
                <w:sz w:val="8"/>
              </w:rPr>
            </w:pPr>
          </w:p>
          <w:p>
            <w:pPr>
              <w:pStyle w:val="TableParagraph"/>
              <w:ind w:right="55"/>
              <w:jc w:val="right"/>
              <w:rPr>
                <w:rFonts w:ascii="Arial"/>
                <w:sz w:val="14"/>
              </w:rPr>
            </w:pPr>
            <w:r>
              <w:rPr>
                <w:rFonts w:ascii="Arial"/>
                <w:color w:val="231F20"/>
                <w:w w:val="80"/>
                <w:sz w:val="14"/>
              </w:rPr>
              <w:t>20,000,000</w:t>
            </w:r>
          </w:p>
        </w:tc>
        <w:tc>
          <w:tcPr>
            <w:tcW w:w="3222" w:type="dxa"/>
            <w:gridSpan w:val="4"/>
          </w:tcPr>
          <w:p>
            <w:pPr>
              <w:pStyle w:val="TableParagraph"/>
              <w:spacing w:before="9"/>
              <w:rPr>
                <w:sz w:val="8"/>
              </w:rPr>
            </w:pPr>
          </w:p>
          <w:p>
            <w:pPr>
              <w:pStyle w:val="TableParagraph"/>
              <w:tabs>
                <w:tab w:pos="1481" w:val="left" w:leader="none"/>
                <w:tab w:pos="2275" w:val="left" w:leader="none"/>
                <w:tab w:pos="3069" w:val="left" w:leader="none"/>
              </w:tabs>
              <w:ind w:left="688"/>
              <w:rPr>
                <w:rFonts w:ascii="Arial" w:hAnsi="Arial"/>
                <w:sz w:val="14"/>
              </w:rPr>
            </w:pPr>
            <w:r>
              <w:rPr>
                <w:rFonts w:ascii="Arial" w:hAnsi="Arial"/>
                <w:color w:val="231F20"/>
                <w:w w:val="75"/>
                <w:sz w:val="14"/>
              </w:rPr>
              <w:t>–</w:t>
              <w:tab/>
              <w:t>–</w:t>
              <w:tab/>
              <w:t>–</w:t>
              <w:tab/>
              <w:t>–</w:t>
            </w:r>
          </w:p>
        </w:tc>
        <w:tc>
          <w:tcPr>
            <w:tcW w:w="800" w:type="dxa"/>
          </w:tcPr>
          <w:p>
            <w:pPr>
              <w:pStyle w:val="TableParagraph"/>
              <w:spacing w:before="9"/>
              <w:rPr>
                <w:sz w:val="8"/>
              </w:rPr>
            </w:pPr>
          </w:p>
          <w:p>
            <w:pPr>
              <w:pStyle w:val="TableParagraph"/>
              <w:ind w:right="108"/>
              <w:jc w:val="right"/>
              <w:rPr>
                <w:rFonts w:ascii="Arial"/>
                <w:sz w:val="14"/>
              </w:rPr>
            </w:pPr>
            <w:r>
              <w:rPr>
                <w:rFonts w:ascii="Arial"/>
                <w:color w:val="231F20"/>
                <w:w w:val="80"/>
                <w:sz w:val="14"/>
              </w:rPr>
              <w:t>20,000,000</w:t>
            </w:r>
          </w:p>
        </w:tc>
      </w:tr>
      <w:tr>
        <w:trPr>
          <w:trHeight w:val="324" w:hRule="atLeast"/>
        </w:trPr>
        <w:tc>
          <w:tcPr>
            <w:tcW w:w="613" w:type="dxa"/>
          </w:tcPr>
          <w:p>
            <w:pPr>
              <w:pStyle w:val="TableParagraph"/>
              <w:rPr>
                <w:rFonts w:ascii="Times New Roman"/>
                <w:sz w:val="14"/>
              </w:rPr>
            </w:pPr>
          </w:p>
        </w:tc>
        <w:tc>
          <w:tcPr>
            <w:tcW w:w="521" w:type="dxa"/>
          </w:tcPr>
          <w:p>
            <w:pPr>
              <w:pStyle w:val="TableParagraph"/>
              <w:rPr>
                <w:rFonts w:ascii="Times New Roman"/>
                <w:sz w:val="14"/>
              </w:rPr>
            </w:pPr>
          </w:p>
        </w:tc>
        <w:tc>
          <w:tcPr>
            <w:tcW w:w="1013" w:type="dxa"/>
          </w:tcPr>
          <w:p>
            <w:pPr>
              <w:pStyle w:val="TableParagraph"/>
              <w:rPr>
                <w:rFonts w:ascii="Times New Roman"/>
                <w:sz w:val="14"/>
              </w:rPr>
            </w:pPr>
          </w:p>
        </w:tc>
        <w:tc>
          <w:tcPr>
            <w:tcW w:w="440" w:type="dxa"/>
          </w:tcPr>
          <w:p>
            <w:pPr>
              <w:pStyle w:val="TableParagraph"/>
              <w:rPr>
                <w:rFonts w:ascii="Times New Roman"/>
                <w:sz w:val="14"/>
              </w:rPr>
            </w:pPr>
          </w:p>
        </w:tc>
        <w:tc>
          <w:tcPr>
            <w:tcW w:w="1332" w:type="dxa"/>
          </w:tcPr>
          <w:p>
            <w:pPr>
              <w:pStyle w:val="TableParagraph"/>
              <w:spacing w:line="240" w:lineRule="exact"/>
              <w:ind w:right="188"/>
              <w:jc w:val="right"/>
              <w:rPr>
                <w:sz w:val="14"/>
              </w:rPr>
            </w:pPr>
            <w:r>
              <w:rPr>
                <w:color w:val="231F20"/>
                <w:w w:val="75"/>
                <w:sz w:val="14"/>
              </w:rPr>
              <w:t>（首尾兩日包括在內）</w:t>
            </w:r>
          </w:p>
        </w:tc>
        <w:tc>
          <w:tcPr>
            <w:tcW w:w="684" w:type="dxa"/>
          </w:tcPr>
          <w:p>
            <w:pPr>
              <w:pStyle w:val="TableParagraph"/>
              <w:rPr>
                <w:rFonts w:ascii="Times New Roman"/>
                <w:sz w:val="14"/>
              </w:rPr>
            </w:pPr>
          </w:p>
        </w:tc>
        <w:tc>
          <w:tcPr>
            <w:tcW w:w="726" w:type="dxa"/>
          </w:tcPr>
          <w:p>
            <w:pPr>
              <w:pStyle w:val="TableParagraph"/>
              <w:rPr>
                <w:rFonts w:ascii="Times New Roman"/>
                <w:sz w:val="14"/>
              </w:rPr>
            </w:pPr>
          </w:p>
        </w:tc>
        <w:tc>
          <w:tcPr>
            <w:tcW w:w="3222" w:type="dxa"/>
            <w:gridSpan w:val="4"/>
          </w:tcPr>
          <w:p>
            <w:pPr>
              <w:pStyle w:val="TableParagraph"/>
              <w:rPr>
                <w:rFonts w:ascii="Times New Roman"/>
                <w:sz w:val="14"/>
              </w:rPr>
            </w:pPr>
          </w:p>
        </w:tc>
        <w:tc>
          <w:tcPr>
            <w:tcW w:w="800" w:type="dxa"/>
          </w:tcPr>
          <w:p>
            <w:pPr>
              <w:pStyle w:val="TableParagraph"/>
              <w:rPr>
                <w:rFonts w:ascii="Times New Roman"/>
                <w:sz w:val="14"/>
              </w:rPr>
            </w:pPr>
          </w:p>
        </w:tc>
      </w:tr>
      <w:tr>
        <w:trPr>
          <w:trHeight w:val="555" w:hRule="atLeast"/>
        </w:trPr>
        <w:tc>
          <w:tcPr>
            <w:tcW w:w="613" w:type="dxa"/>
          </w:tcPr>
          <w:p>
            <w:pPr>
              <w:pStyle w:val="TableParagraph"/>
              <w:spacing w:before="111"/>
              <w:rPr>
                <w:sz w:val="14"/>
              </w:rPr>
            </w:pPr>
            <w:r>
              <w:rPr>
                <w:color w:val="231F20"/>
                <w:spacing w:val="-22"/>
                <w:w w:val="75"/>
                <w:sz w:val="14"/>
              </w:rPr>
              <w:t>僱員</w:t>
            </w:r>
            <w:r>
              <w:rPr>
                <w:color w:val="231F20"/>
                <w:w w:val="75"/>
                <w:sz w:val="14"/>
              </w:rPr>
              <w:t>（合計）</w:t>
            </w:r>
          </w:p>
        </w:tc>
        <w:tc>
          <w:tcPr>
            <w:tcW w:w="521" w:type="dxa"/>
          </w:tcPr>
          <w:p>
            <w:pPr>
              <w:pStyle w:val="TableParagraph"/>
              <w:rPr>
                <w:rFonts w:ascii="Times New Roman"/>
                <w:sz w:val="14"/>
              </w:rPr>
            </w:pPr>
          </w:p>
        </w:tc>
        <w:tc>
          <w:tcPr>
            <w:tcW w:w="1013" w:type="dxa"/>
          </w:tcPr>
          <w:p>
            <w:pPr>
              <w:pStyle w:val="TableParagraph"/>
              <w:spacing w:before="111"/>
              <w:ind w:left="56"/>
              <w:rPr>
                <w:sz w:val="14"/>
              </w:rPr>
            </w:pPr>
            <w:r>
              <w:rPr>
                <w:color w:val="231F20"/>
                <w:w w:val="70"/>
                <w:sz w:val="14"/>
              </w:rPr>
              <w:t>二零一六年十月五日</w:t>
            </w:r>
          </w:p>
        </w:tc>
        <w:tc>
          <w:tcPr>
            <w:tcW w:w="440" w:type="dxa"/>
          </w:tcPr>
          <w:p>
            <w:pPr>
              <w:pStyle w:val="TableParagraph"/>
              <w:spacing w:before="111"/>
              <w:ind w:left="64"/>
              <w:rPr>
                <w:sz w:val="14"/>
              </w:rPr>
            </w:pPr>
            <w:r>
              <w:rPr>
                <w:color w:val="231F20"/>
                <w:w w:val="70"/>
                <w:sz w:val="14"/>
              </w:rPr>
              <w:t>無</w:t>
            </w:r>
          </w:p>
        </w:tc>
        <w:tc>
          <w:tcPr>
            <w:tcW w:w="1332" w:type="dxa"/>
          </w:tcPr>
          <w:p>
            <w:pPr>
              <w:pStyle w:val="TableParagraph"/>
              <w:spacing w:line="220" w:lineRule="exact" w:before="96"/>
              <w:ind w:left="205" w:right="163" w:hanging="129"/>
              <w:rPr>
                <w:sz w:val="14"/>
              </w:rPr>
            </w:pPr>
            <w:r>
              <w:rPr>
                <w:color w:val="231F20"/>
                <w:w w:val="70"/>
                <w:sz w:val="14"/>
              </w:rPr>
              <w:t>於二零一六年十月五日至二零二六年十月四日</w:t>
            </w:r>
          </w:p>
        </w:tc>
        <w:tc>
          <w:tcPr>
            <w:tcW w:w="684" w:type="dxa"/>
          </w:tcPr>
          <w:p>
            <w:pPr>
              <w:pStyle w:val="TableParagraph"/>
              <w:spacing w:before="9"/>
              <w:rPr>
                <w:sz w:val="8"/>
              </w:rPr>
            </w:pPr>
          </w:p>
          <w:p>
            <w:pPr>
              <w:pStyle w:val="TableParagraph"/>
              <w:ind w:right="123"/>
              <w:jc w:val="right"/>
              <w:rPr>
                <w:rFonts w:ascii="Arial"/>
                <w:sz w:val="14"/>
              </w:rPr>
            </w:pPr>
            <w:r>
              <w:rPr>
                <w:rFonts w:ascii="Arial"/>
                <w:color w:val="231F20"/>
                <w:w w:val="80"/>
                <w:sz w:val="14"/>
              </w:rPr>
              <w:t>0.163</w:t>
            </w:r>
          </w:p>
        </w:tc>
        <w:tc>
          <w:tcPr>
            <w:tcW w:w="726" w:type="dxa"/>
          </w:tcPr>
          <w:p>
            <w:pPr>
              <w:pStyle w:val="TableParagraph"/>
              <w:spacing w:before="9"/>
              <w:rPr>
                <w:sz w:val="8"/>
              </w:rPr>
            </w:pPr>
          </w:p>
          <w:p>
            <w:pPr>
              <w:pStyle w:val="TableParagraph"/>
              <w:ind w:right="55"/>
              <w:jc w:val="right"/>
              <w:rPr>
                <w:rFonts w:ascii="Arial"/>
                <w:sz w:val="14"/>
              </w:rPr>
            </w:pPr>
            <w:r>
              <w:rPr>
                <w:rFonts w:ascii="Arial"/>
                <w:color w:val="231F20"/>
                <w:w w:val="80"/>
                <w:sz w:val="14"/>
              </w:rPr>
              <w:t>20,000,000</w:t>
            </w:r>
          </w:p>
        </w:tc>
        <w:tc>
          <w:tcPr>
            <w:tcW w:w="3222" w:type="dxa"/>
            <w:gridSpan w:val="4"/>
          </w:tcPr>
          <w:p>
            <w:pPr>
              <w:pStyle w:val="TableParagraph"/>
              <w:spacing w:before="9"/>
              <w:rPr>
                <w:sz w:val="8"/>
              </w:rPr>
            </w:pPr>
          </w:p>
          <w:p>
            <w:pPr>
              <w:pStyle w:val="TableParagraph"/>
              <w:tabs>
                <w:tab w:pos="1481" w:val="left" w:leader="none"/>
                <w:tab w:pos="2275" w:val="left" w:leader="none"/>
                <w:tab w:pos="3069" w:val="left" w:leader="none"/>
              </w:tabs>
              <w:ind w:left="688"/>
              <w:rPr>
                <w:rFonts w:ascii="Arial" w:hAnsi="Arial"/>
                <w:sz w:val="14"/>
              </w:rPr>
            </w:pPr>
            <w:r>
              <w:rPr>
                <w:rFonts w:ascii="Arial" w:hAnsi="Arial"/>
                <w:color w:val="231F20"/>
                <w:w w:val="75"/>
                <w:sz w:val="14"/>
              </w:rPr>
              <w:t>–</w:t>
              <w:tab/>
              <w:t>–</w:t>
              <w:tab/>
              <w:t>–</w:t>
              <w:tab/>
              <w:t>–</w:t>
            </w:r>
          </w:p>
        </w:tc>
        <w:tc>
          <w:tcPr>
            <w:tcW w:w="800" w:type="dxa"/>
          </w:tcPr>
          <w:p>
            <w:pPr>
              <w:pStyle w:val="TableParagraph"/>
              <w:spacing w:before="9"/>
              <w:rPr>
                <w:sz w:val="8"/>
              </w:rPr>
            </w:pPr>
          </w:p>
          <w:p>
            <w:pPr>
              <w:pStyle w:val="TableParagraph"/>
              <w:ind w:right="108"/>
              <w:jc w:val="right"/>
              <w:rPr>
                <w:rFonts w:ascii="Arial"/>
                <w:sz w:val="14"/>
              </w:rPr>
            </w:pPr>
            <w:r>
              <w:rPr>
                <w:rFonts w:ascii="Arial"/>
                <w:color w:val="231F20"/>
                <w:w w:val="80"/>
                <w:sz w:val="14"/>
              </w:rPr>
              <w:t>20,000,000</w:t>
            </w:r>
          </w:p>
        </w:tc>
      </w:tr>
      <w:tr>
        <w:trPr>
          <w:trHeight w:val="231" w:hRule="atLeast"/>
        </w:trPr>
        <w:tc>
          <w:tcPr>
            <w:tcW w:w="613" w:type="dxa"/>
            <w:tcBorders>
              <w:bottom w:val="single" w:sz="4" w:space="0" w:color="BC9A1A"/>
            </w:tcBorders>
          </w:tcPr>
          <w:p>
            <w:pPr>
              <w:pStyle w:val="TableParagraph"/>
              <w:rPr>
                <w:rFonts w:ascii="Times New Roman"/>
                <w:sz w:val="14"/>
              </w:rPr>
            </w:pPr>
          </w:p>
        </w:tc>
        <w:tc>
          <w:tcPr>
            <w:tcW w:w="521" w:type="dxa"/>
            <w:tcBorders>
              <w:bottom w:val="single" w:sz="4" w:space="0" w:color="BC9A1A"/>
            </w:tcBorders>
          </w:tcPr>
          <w:p>
            <w:pPr>
              <w:pStyle w:val="TableParagraph"/>
              <w:rPr>
                <w:rFonts w:ascii="Times New Roman"/>
                <w:sz w:val="14"/>
              </w:rPr>
            </w:pPr>
          </w:p>
        </w:tc>
        <w:tc>
          <w:tcPr>
            <w:tcW w:w="1013" w:type="dxa"/>
            <w:tcBorders>
              <w:bottom w:val="single" w:sz="4" w:space="0" w:color="BC9A1A"/>
            </w:tcBorders>
          </w:tcPr>
          <w:p>
            <w:pPr>
              <w:pStyle w:val="TableParagraph"/>
              <w:rPr>
                <w:rFonts w:ascii="Times New Roman"/>
                <w:sz w:val="14"/>
              </w:rPr>
            </w:pPr>
          </w:p>
        </w:tc>
        <w:tc>
          <w:tcPr>
            <w:tcW w:w="440" w:type="dxa"/>
            <w:tcBorders>
              <w:bottom w:val="single" w:sz="4" w:space="0" w:color="BC9A1A"/>
            </w:tcBorders>
          </w:tcPr>
          <w:p>
            <w:pPr>
              <w:pStyle w:val="TableParagraph"/>
              <w:rPr>
                <w:rFonts w:ascii="Times New Roman"/>
                <w:sz w:val="14"/>
              </w:rPr>
            </w:pPr>
          </w:p>
        </w:tc>
        <w:tc>
          <w:tcPr>
            <w:tcW w:w="1332" w:type="dxa"/>
            <w:tcBorders>
              <w:bottom w:val="single" w:sz="4" w:space="0" w:color="BC9A1A"/>
            </w:tcBorders>
          </w:tcPr>
          <w:p>
            <w:pPr>
              <w:pStyle w:val="TableParagraph"/>
              <w:spacing w:line="212" w:lineRule="exact"/>
              <w:ind w:right="188"/>
              <w:jc w:val="right"/>
              <w:rPr>
                <w:sz w:val="14"/>
              </w:rPr>
            </w:pPr>
            <w:r>
              <w:rPr>
                <w:color w:val="231F20"/>
                <w:w w:val="75"/>
                <w:sz w:val="14"/>
              </w:rPr>
              <w:t>（首尾兩日包括在內）</w:t>
            </w:r>
          </w:p>
        </w:tc>
        <w:tc>
          <w:tcPr>
            <w:tcW w:w="684" w:type="dxa"/>
            <w:tcBorders>
              <w:bottom w:val="single" w:sz="4" w:space="0" w:color="BC9A1A"/>
            </w:tcBorders>
          </w:tcPr>
          <w:p>
            <w:pPr>
              <w:pStyle w:val="TableParagraph"/>
              <w:rPr>
                <w:rFonts w:ascii="Times New Roman"/>
                <w:sz w:val="14"/>
              </w:rPr>
            </w:pPr>
          </w:p>
        </w:tc>
        <w:tc>
          <w:tcPr>
            <w:tcW w:w="726" w:type="dxa"/>
            <w:tcBorders>
              <w:bottom w:val="single" w:sz="4" w:space="0" w:color="BC9A1A"/>
            </w:tcBorders>
          </w:tcPr>
          <w:p>
            <w:pPr>
              <w:pStyle w:val="TableParagraph"/>
              <w:rPr>
                <w:rFonts w:ascii="Times New Roman"/>
                <w:sz w:val="14"/>
              </w:rPr>
            </w:pPr>
          </w:p>
        </w:tc>
        <w:tc>
          <w:tcPr>
            <w:tcW w:w="3222" w:type="dxa"/>
            <w:gridSpan w:val="4"/>
            <w:tcBorders>
              <w:bottom w:val="single" w:sz="4" w:space="0" w:color="BC9A1A"/>
            </w:tcBorders>
          </w:tcPr>
          <w:p>
            <w:pPr>
              <w:pStyle w:val="TableParagraph"/>
              <w:rPr>
                <w:rFonts w:ascii="Times New Roman"/>
                <w:sz w:val="14"/>
              </w:rPr>
            </w:pPr>
          </w:p>
        </w:tc>
        <w:tc>
          <w:tcPr>
            <w:tcW w:w="800" w:type="dxa"/>
            <w:tcBorders>
              <w:bottom w:val="single" w:sz="4" w:space="0" w:color="BC9A1A"/>
            </w:tcBorders>
          </w:tcPr>
          <w:p>
            <w:pPr>
              <w:pStyle w:val="TableParagraph"/>
              <w:rPr>
                <w:rFonts w:ascii="Times New Roman"/>
                <w:sz w:val="14"/>
              </w:rPr>
            </w:pPr>
          </w:p>
        </w:tc>
      </w:tr>
      <w:tr>
        <w:trPr>
          <w:trHeight w:val="495" w:hRule="atLeast"/>
        </w:trPr>
        <w:tc>
          <w:tcPr>
            <w:tcW w:w="613" w:type="dxa"/>
            <w:tcBorders>
              <w:top w:val="single" w:sz="4" w:space="0" w:color="BC9A1A"/>
              <w:bottom w:val="single" w:sz="12" w:space="0" w:color="BC9A1A"/>
            </w:tcBorders>
          </w:tcPr>
          <w:p>
            <w:pPr>
              <w:pStyle w:val="TableParagraph"/>
              <w:rPr>
                <w:rFonts w:ascii="Times New Roman"/>
                <w:sz w:val="14"/>
              </w:rPr>
            </w:pPr>
          </w:p>
        </w:tc>
        <w:tc>
          <w:tcPr>
            <w:tcW w:w="521" w:type="dxa"/>
            <w:tcBorders>
              <w:top w:val="single" w:sz="4" w:space="0" w:color="BC9A1A"/>
              <w:bottom w:val="single" w:sz="12" w:space="0" w:color="BC9A1A"/>
            </w:tcBorders>
          </w:tcPr>
          <w:p>
            <w:pPr>
              <w:pStyle w:val="TableParagraph"/>
              <w:rPr>
                <w:rFonts w:ascii="Times New Roman"/>
                <w:sz w:val="14"/>
              </w:rPr>
            </w:pPr>
          </w:p>
        </w:tc>
        <w:tc>
          <w:tcPr>
            <w:tcW w:w="1013" w:type="dxa"/>
            <w:tcBorders>
              <w:top w:val="single" w:sz="4" w:space="0" w:color="BC9A1A"/>
              <w:bottom w:val="single" w:sz="12" w:space="0" w:color="BC9A1A"/>
            </w:tcBorders>
          </w:tcPr>
          <w:p>
            <w:pPr>
              <w:pStyle w:val="TableParagraph"/>
              <w:rPr>
                <w:rFonts w:ascii="Times New Roman"/>
                <w:sz w:val="14"/>
              </w:rPr>
            </w:pPr>
          </w:p>
        </w:tc>
        <w:tc>
          <w:tcPr>
            <w:tcW w:w="440" w:type="dxa"/>
            <w:tcBorders>
              <w:top w:val="single" w:sz="4" w:space="0" w:color="BC9A1A"/>
              <w:bottom w:val="single" w:sz="12" w:space="0" w:color="BC9A1A"/>
            </w:tcBorders>
          </w:tcPr>
          <w:p>
            <w:pPr>
              <w:pStyle w:val="TableParagraph"/>
              <w:rPr>
                <w:rFonts w:ascii="Times New Roman"/>
                <w:sz w:val="14"/>
              </w:rPr>
            </w:pPr>
          </w:p>
        </w:tc>
        <w:tc>
          <w:tcPr>
            <w:tcW w:w="1332" w:type="dxa"/>
            <w:tcBorders>
              <w:top w:val="single" w:sz="4" w:space="0" w:color="BC9A1A"/>
              <w:bottom w:val="single" w:sz="12" w:space="0" w:color="BC9A1A"/>
            </w:tcBorders>
          </w:tcPr>
          <w:p>
            <w:pPr>
              <w:pStyle w:val="TableParagraph"/>
              <w:rPr>
                <w:rFonts w:ascii="Times New Roman"/>
                <w:sz w:val="14"/>
              </w:rPr>
            </w:pPr>
          </w:p>
        </w:tc>
        <w:tc>
          <w:tcPr>
            <w:tcW w:w="684" w:type="dxa"/>
            <w:tcBorders>
              <w:top w:val="single" w:sz="4" w:space="0" w:color="BC9A1A"/>
              <w:bottom w:val="single" w:sz="12" w:space="0" w:color="BC9A1A"/>
            </w:tcBorders>
          </w:tcPr>
          <w:p>
            <w:pPr>
              <w:pStyle w:val="TableParagraph"/>
              <w:rPr>
                <w:rFonts w:ascii="Times New Roman"/>
                <w:sz w:val="14"/>
              </w:rPr>
            </w:pPr>
          </w:p>
        </w:tc>
        <w:tc>
          <w:tcPr>
            <w:tcW w:w="726" w:type="dxa"/>
            <w:tcBorders>
              <w:top w:val="single" w:sz="4" w:space="0" w:color="BC9A1A"/>
              <w:bottom w:val="single" w:sz="12" w:space="0" w:color="BC9A1A"/>
            </w:tcBorders>
          </w:tcPr>
          <w:p>
            <w:pPr>
              <w:pStyle w:val="TableParagraph"/>
              <w:spacing w:before="12"/>
              <w:rPr>
                <w:sz w:val="16"/>
              </w:rPr>
            </w:pPr>
          </w:p>
          <w:p>
            <w:pPr>
              <w:pStyle w:val="TableParagraph"/>
              <w:ind w:right="55"/>
              <w:jc w:val="right"/>
              <w:rPr>
                <w:rFonts w:ascii="Arial"/>
                <w:sz w:val="14"/>
              </w:rPr>
            </w:pPr>
            <w:r>
              <w:rPr>
                <w:rFonts w:ascii="Arial"/>
                <w:color w:val="231F20"/>
                <w:w w:val="80"/>
                <w:sz w:val="14"/>
              </w:rPr>
              <w:t>60,000,000</w:t>
            </w:r>
          </w:p>
        </w:tc>
        <w:tc>
          <w:tcPr>
            <w:tcW w:w="3222" w:type="dxa"/>
            <w:gridSpan w:val="4"/>
            <w:tcBorders>
              <w:top w:val="single" w:sz="4" w:space="0" w:color="BC9A1A"/>
              <w:bottom w:val="single" w:sz="12" w:space="0" w:color="BC9A1A"/>
            </w:tcBorders>
          </w:tcPr>
          <w:p>
            <w:pPr>
              <w:pStyle w:val="TableParagraph"/>
              <w:spacing w:before="12"/>
              <w:rPr>
                <w:sz w:val="16"/>
              </w:rPr>
            </w:pPr>
          </w:p>
          <w:p>
            <w:pPr>
              <w:pStyle w:val="TableParagraph"/>
              <w:tabs>
                <w:tab w:pos="1481" w:val="left" w:leader="none"/>
                <w:tab w:pos="2275" w:val="left" w:leader="none"/>
                <w:tab w:pos="3069" w:val="left" w:leader="none"/>
              </w:tabs>
              <w:ind w:left="688"/>
              <w:rPr>
                <w:rFonts w:ascii="Arial" w:hAnsi="Arial"/>
                <w:sz w:val="14"/>
              </w:rPr>
            </w:pPr>
            <w:r>
              <w:rPr>
                <w:rFonts w:ascii="Arial" w:hAnsi="Arial"/>
                <w:color w:val="231F20"/>
                <w:w w:val="75"/>
                <w:sz w:val="14"/>
              </w:rPr>
              <w:t>–</w:t>
              <w:tab/>
              <w:t>–</w:t>
              <w:tab/>
              <w:t>–</w:t>
              <w:tab/>
              <w:t>–</w:t>
            </w:r>
          </w:p>
        </w:tc>
        <w:tc>
          <w:tcPr>
            <w:tcW w:w="800" w:type="dxa"/>
            <w:tcBorders>
              <w:top w:val="single" w:sz="4" w:space="0" w:color="BC9A1A"/>
              <w:bottom w:val="single" w:sz="12" w:space="0" w:color="BC9A1A"/>
            </w:tcBorders>
          </w:tcPr>
          <w:p>
            <w:pPr>
              <w:pStyle w:val="TableParagraph"/>
              <w:spacing w:before="12"/>
              <w:rPr>
                <w:sz w:val="16"/>
              </w:rPr>
            </w:pPr>
          </w:p>
          <w:p>
            <w:pPr>
              <w:pStyle w:val="TableParagraph"/>
              <w:ind w:right="109"/>
              <w:jc w:val="right"/>
              <w:rPr>
                <w:rFonts w:ascii="Arial"/>
                <w:sz w:val="14"/>
              </w:rPr>
            </w:pPr>
            <w:r>
              <w:rPr>
                <w:rFonts w:ascii="Arial"/>
                <w:color w:val="231F20"/>
                <w:w w:val="80"/>
                <w:sz w:val="14"/>
              </w:rPr>
              <w:t>60,000,000</w:t>
            </w:r>
          </w:p>
        </w:tc>
      </w:tr>
    </w:tbl>
    <w:p>
      <w:pPr>
        <w:pStyle w:val="BodyText"/>
        <w:spacing w:before="15"/>
        <w:rPr>
          <w:sz w:val="20"/>
        </w:rPr>
      </w:pPr>
    </w:p>
    <w:p>
      <w:pPr>
        <w:pStyle w:val="BodyText"/>
        <w:spacing w:line="244" w:lineRule="auto"/>
        <w:ind w:left="133" w:right="470"/>
        <w:jc w:val="both"/>
      </w:pPr>
      <w:r>
        <w:rPr>
          <w:color w:val="231F20"/>
        </w:rPr>
        <w:t>於二零二三年四月一日及二零二三年六月三十日，購股權計劃項下可供授出的購股權數目為</w:t>
      </w:r>
      <w:r>
        <w:rPr>
          <w:rFonts w:ascii="Arial" w:eastAsia="Arial"/>
          <w:color w:val="231F20"/>
        </w:rPr>
        <w:t>140,000,000 </w:t>
      </w:r>
      <w:r>
        <w:rPr>
          <w:color w:val="231F20"/>
        </w:rPr>
        <w:t>份。於二零二三年六月三十日，根據購股權計劃可能發行的股份數目為</w:t>
      </w:r>
      <w:r>
        <w:rPr>
          <w:rFonts w:ascii="Arial" w:eastAsia="Arial"/>
          <w:color w:val="231F20"/>
        </w:rPr>
        <w:t>140,000,000</w:t>
      </w:r>
      <w:r>
        <w:rPr>
          <w:color w:val="231F20"/>
        </w:rPr>
        <w:t>股股份，相當於該日已發行股份總數約</w:t>
      </w:r>
      <w:r>
        <w:rPr>
          <w:rFonts w:ascii="Arial" w:eastAsia="Arial"/>
          <w:color w:val="231F20"/>
        </w:rPr>
        <w:t>5.3%</w:t>
      </w:r>
      <w:r>
        <w:rPr>
          <w:color w:val="231F20"/>
        </w:rPr>
        <w:t>。</w:t>
      </w:r>
    </w:p>
    <w:p>
      <w:pPr>
        <w:pStyle w:val="BodyText"/>
        <w:spacing w:before="7"/>
      </w:pPr>
    </w:p>
    <w:p>
      <w:pPr>
        <w:pStyle w:val="BodyText"/>
        <w:spacing w:line="244" w:lineRule="auto" w:before="1"/>
        <w:ind w:left="133" w:right="469"/>
      </w:pPr>
      <w:r>
        <w:rPr>
          <w:color w:val="231F20"/>
        </w:rPr>
        <w:t>截至二零二三年六月三十日止三個月及直至本報告日期，購股權計劃項下概無已授出、同意授出、行使、註銷、沒收或失效的獎勵或購股權。</w:t>
      </w:r>
    </w:p>
    <w:p>
      <w:pPr>
        <w:spacing w:after="0" w:line="244" w:lineRule="auto"/>
        <w:sectPr>
          <w:headerReference w:type="default" r:id="rId79"/>
          <w:footerReference w:type="default" r:id="rId80"/>
          <w:pgSz w:w="11910" w:h="16160"/>
          <w:pgMar w:header="0" w:footer="650" w:top="1300" w:bottom="840" w:left="1000" w:right="94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2"/>
        <w:spacing w:before="44"/>
      </w:pPr>
      <w:r>
        <w:rPr>
          <w:color w:val="BC9A1A"/>
        </w:rPr>
        <w:t>董事進行證券交易的標準守則</w:t>
      </w:r>
    </w:p>
    <w:p>
      <w:pPr>
        <w:pStyle w:val="BodyText"/>
        <w:spacing w:line="244" w:lineRule="auto"/>
        <w:ind w:left="417" w:right="188"/>
        <w:jc w:val="both"/>
      </w:pPr>
      <w:r>
        <w:rPr>
          <w:color w:val="231F20"/>
          <w:spacing w:val="3"/>
        </w:rPr>
        <w:t>本公司已採納董事進行證券交易的操守守則，其條款不遜於</w:t>
      </w:r>
      <w:r>
        <w:rPr>
          <w:rFonts w:ascii="Arial" w:eastAsia="Arial"/>
          <w:color w:val="231F20"/>
        </w:rPr>
        <w:t>GEM </w:t>
      </w:r>
      <w:r>
        <w:rPr>
          <w:color w:val="231F20"/>
          <w:spacing w:val="8"/>
        </w:rPr>
        <w:t>上市規則第</w:t>
      </w:r>
      <w:r>
        <w:rPr>
          <w:rFonts w:ascii="Arial" w:eastAsia="Arial"/>
          <w:color w:val="231F20"/>
        </w:rPr>
        <w:t>5.48 </w:t>
      </w:r>
      <w:r>
        <w:rPr>
          <w:color w:val="231F20"/>
          <w:spacing w:val="22"/>
        </w:rPr>
        <w:t>至</w:t>
      </w:r>
      <w:r>
        <w:rPr>
          <w:rFonts w:ascii="Arial" w:eastAsia="Arial"/>
          <w:color w:val="231F20"/>
        </w:rPr>
        <w:t>5.67 </w:t>
      </w:r>
      <w:r>
        <w:rPr>
          <w:color w:val="231F20"/>
          <w:spacing w:val="2"/>
        </w:rPr>
        <w:t>條所載的規定交易標準。本</w:t>
      </w:r>
      <w:r>
        <w:rPr>
          <w:color w:val="231F20"/>
        </w:rPr>
        <w:t>公司定期向董事發出通知，提醒彼等於刊發本集團財務業績公佈前之禁制期內買賣本公司上市證券之一般禁制規定。</w:t>
      </w:r>
      <w:r>
        <w:rPr>
          <w:color w:val="231F20"/>
          <w:spacing w:val="1"/>
        </w:rPr>
        <w:t>經向全體董事作出具體查詢後，全體董事確認彼等於截至二零二三年六月三十日止三個月期間一直遵守有關董事證券</w:t>
      </w:r>
      <w:r>
        <w:rPr>
          <w:color w:val="231F20"/>
        </w:rPr>
        <w:t>交易的規定交易標準及本公司的操守守則。</w:t>
      </w:r>
    </w:p>
    <w:p>
      <w:pPr>
        <w:pStyle w:val="BodyText"/>
        <w:rPr>
          <w:sz w:val="12"/>
        </w:rPr>
      </w:pPr>
    </w:p>
    <w:p>
      <w:pPr>
        <w:pStyle w:val="Heading2"/>
      </w:pPr>
      <w:r>
        <w:rPr>
          <w:color w:val="BC9A1A"/>
        </w:rPr>
        <w:t>審核委員會</w:t>
      </w:r>
    </w:p>
    <w:p>
      <w:pPr>
        <w:pStyle w:val="BodyText"/>
        <w:spacing w:line="244" w:lineRule="auto"/>
        <w:ind w:left="417" w:right="186" w:hanging="1"/>
        <w:jc w:val="both"/>
      </w:pPr>
      <w:r>
        <w:rPr>
          <w:color w:val="231F20"/>
          <w:spacing w:val="7"/>
        </w:rPr>
        <w:t>本公司已遵照</w:t>
      </w:r>
      <w:r>
        <w:rPr>
          <w:rFonts w:ascii="Arial" w:eastAsia="Arial"/>
          <w:color w:val="231F20"/>
        </w:rPr>
        <w:t>GEM</w:t>
      </w:r>
      <w:r>
        <w:rPr>
          <w:rFonts w:ascii="Arial" w:eastAsia="Arial"/>
          <w:color w:val="231F20"/>
          <w:spacing w:val="-33"/>
        </w:rPr>
        <w:t> </w:t>
      </w:r>
      <w:r>
        <w:rPr>
          <w:color w:val="231F20"/>
          <w:spacing w:val="8"/>
        </w:rPr>
        <w:t>上市規則第</w:t>
      </w:r>
      <w:r>
        <w:rPr>
          <w:rFonts w:ascii="Arial" w:eastAsia="Arial"/>
          <w:color w:val="231F20"/>
        </w:rPr>
        <w:t>5.28</w:t>
      </w:r>
      <w:r>
        <w:rPr>
          <w:rFonts w:ascii="Arial" w:eastAsia="Arial"/>
          <w:color w:val="231F20"/>
          <w:spacing w:val="-33"/>
        </w:rPr>
        <w:t> </w:t>
      </w:r>
      <w:r>
        <w:rPr>
          <w:color w:val="231F20"/>
          <w:spacing w:val="13"/>
        </w:rPr>
        <w:t>條及</w:t>
      </w:r>
      <w:r>
        <w:rPr>
          <w:rFonts w:ascii="Arial" w:eastAsia="Arial"/>
          <w:color w:val="231F20"/>
        </w:rPr>
        <w:t>5.29</w:t>
      </w:r>
      <w:r>
        <w:rPr>
          <w:rFonts w:ascii="Arial" w:eastAsia="Arial"/>
          <w:color w:val="231F20"/>
          <w:spacing w:val="-32"/>
        </w:rPr>
        <w:t> </w:t>
      </w:r>
      <w:r>
        <w:rPr>
          <w:color w:val="231F20"/>
          <w:spacing w:val="3"/>
        </w:rPr>
        <w:t>條根據於二零一六年七月二十一日通過的董事決議案成立審核委員會， </w:t>
      </w:r>
      <w:r>
        <w:rPr>
          <w:color w:val="231F20"/>
          <w:spacing w:val="6"/>
        </w:rPr>
        <w:t>並採納符合企業管治守則第</w:t>
      </w:r>
      <w:r>
        <w:rPr>
          <w:rFonts w:ascii="Arial" w:eastAsia="Arial"/>
          <w:color w:val="231F20"/>
        </w:rPr>
        <w:t>D.3.3</w:t>
      </w:r>
      <w:r>
        <w:rPr>
          <w:rFonts w:ascii="Arial" w:eastAsia="Arial"/>
          <w:color w:val="231F20"/>
          <w:spacing w:val="-30"/>
        </w:rPr>
        <w:t> </w:t>
      </w:r>
      <w:r>
        <w:rPr>
          <w:color w:val="231F20"/>
          <w:spacing w:val="-2"/>
        </w:rPr>
        <w:t>段的書面職權範圍。審核委員會主要負責</w:t>
      </w:r>
      <w:r>
        <w:rPr>
          <w:color w:val="231F20"/>
        </w:rPr>
        <w:t>（</w:t>
      </w:r>
      <w:r>
        <w:rPr>
          <w:color w:val="231F20"/>
          <w:spacing w:val="3"/>
        </w:rPr>
        <w:t>其中包括</w:t>
      </w:r>
      <w:r>
        <w:rPr>
          <w:color w:val="231F20"/>
          <w:spacing w:val="-75"/>
        </w:rPr>
        <w:t>）</w:t>
      </w:r>
      <w:r>
        <w:rPr>
          <w:color w:val="231F20"/>
          <w:spacing w:val="4"/>
        </w:rPr>
        <w:t>就委聘或續聘及罷免外聘核數</w:t>
      </w:r>
      <w:r>
        <w:rPr>
          <w:color w:val="231F20"/>
        </w:rPr>
        <w:t>師向董事會提供推薦建議；審閱本公司財務報表及有關財務申報的判斷；及監督本集團內部監控程序的成效。審核委員會由三名獨立非執行董事馬遙豪先生、蔡振輝先生及伍世昌先生組成。馬遙豪先生為審核委員會主席。</w:t>
      </w:r>
    </w:p>
    <w:p>
      <w:pPr>
        <w:pStyle w:val="BodyText"/>
        <w:spacing w:before="17"/>
        <w:rPr>
          <w:sz w:val="17"/>
        </w:rPr>
      </w:pPr>
    </w:p>
    <w:p>
      <w:pPr>
        <w:pStyle w:val="BodyText"/>
        <w:spacing w:line="244" w:lineRule="auto"/>
        <w:ind w:left="417" w:right="189"/>
      </w:pPr>
      <w:r>
        <w:rPr>
          <w:color w:val="231F20"/>
        </w:rPr>
        <w:t>本公司核數師尚未審核或審閱本集團季度財務報表，惟審核委員會已審閱本集團截至二零二三年六月三十日止三個月的季度財務報表。</w:t>
      </w:r>
    </w:p>
    <w:p>
      <w:pPr>
        <w:pStyle w:val="BodyText"/>
        <w:spacing w:before="7"/>
      </w:pPr>
    </w:p>
    <w:p>
      <w:pPr>
        <w:pStyle w:val="BodyText"/>
        <w:spacing w:line="305" w:lineRule="exact" w:before="1"/>
        <w:ind w:left="7311" w:right="111"/>
        <w:jc w:val="center"/>
      </w:pPr>
      <w:r>
        <w:rPr>
          <w:color w:val="231F20"/>
        </w:rPr>
        <w:t>承董事會命</w:t>
      </w:r>
    </w:p>
    <w:p>
      <w:pPr>
        <w:spacing w:line="237" w:lineRule="auto" w:before="0"/>
        <w:ind w:left="7470" w:right="278" w:firstLine="11"/>
        <w:jc w:val="center"/>
        <w:rPr>
          <w:rFonts w:ascii="Microsoft JhengHei" w:eastAsia="Microsoft JhengHei" w:hint="eastAsia"/>
          <w:b/>
          <w:sz w:val="18"/>
        </w:rPr>
      </w:pPr>
      <w:r>
        <w:rPr>
          <w:rFonts w:ascii="Microsoft JhengHei" w:eastAsia="Microsoft JhengHei" w:hint="eastAsia"/>
          <w:b/>
          <w:color w:val="231F20"/>
          <w:sz w:val="18"/>
        </w:rPr>
        <w:t>皇璽集團控股國際有限公司</w:t>
      </w:r>
      <w:r>
        <w:rPr>
          <w:color w:val="231F20"/>
          <w:sz w:val="18"/>
        </w:rPr>
        <w:t>主席、行政總裁兼執行董事</w:t>
      </w:r>
      <w:r>
        <w:rPr>
          <w:rFonts w:ascii="Microsoft JhengHei" w:eastAsia="Microsoft JhengHei" w:hint="eastAsia"/>
          <w:b/>
          <w:color w:val="231F20"/>
          <w:sz w:val="18"/>
        </w:rPr>
        <w:t>王文威</w:t>
      </w:r>
    </w:p>
    <w:p>
      <w:pPr>
        <w:pStyle w:val="BodyText"/>
        <w:spacing w:before="16"/>
        <w:rPr>
          <w:rFonts w:ascii="Microsoft JhengHei"/>
          <w:b/>
          <w:sz w:val="17"/>
        </w:rPr>
      </w:pPr>
    </w:p>
    <w:p>
      <w:pPr>
        <w:pStyle w:val="BodyText"/>
        <w:ind w:left="417"/>
      </w:pPr>
      <w:r>
        <w:rPr>
          <w:color w:val="231F20"/>
        </w:rPr>
        <w:t>香港，二零二三年八月八日</w:t>
      </w:r>
    </w:p>
    <w:p>
      <w:pPr>
        <w:pStyle w:val="BodyText"/>
        <w:spacing w:before="13"/>
      </w:pPr>
    </w:p>
    <w:p>
      <w:pPr>
        <w:pStyle w:val="BodyText"/>
        <w:spacing w:line="244" w:lineRule="auto" w:before="1"/>
        <w:ind w:left="402" w:right="200" w:hanging="1"/>
      </w:pPr>
      <w:r>
        <w:rPr>
          <w:color w:val="231F20"/>
        </w:rPr>
        <w:t>於本報告日期，執行董事為王文威先生、陳澤濤先生及林慧君女士；及獨立非執行董事為馬遙豪先生、蔡振輝先生及伍世昌先生。</w:t>
      </w:r>
    </w:p>
    <w:sectPr>
      <w:pgSz w:w="11910" w:h="16160"/>
      <w:pgMar w:header="0" w:footer="650" w:top="1300" w:bottom="840" w:left="10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 w:name="Arial">
    <w:altName w:val="Arial"/>
    <w:charset w:val="1"/>
    <w:family w:val="swiss"/>
    <w:pitch w:val="variable"/>
  </w:font>
  <w:font w:name="Book Antiqua">
    <w:altName w:val="Book Antiqua"/>
    <w:charset w:val="1"/>
    <w:family w:val="roman"/>
    <w:pitch w:val="variable"/>
  </w:font>
  <w:font w:name="Arial Unicode MS">
    <w:altName w:val="Arial Unicode MS"/>
    <w:charset w:val="1"/>
    <w:family w:val="swiss"/>
    <w:pitch w:val="variable"/>
  </w:font>
  <w:font w:name="Microsoft JhengHei">
    <w:altName w:val="Microsoft JhengHei"/>
    <w:charset w:val="1"/>
    <w:family w:val="swiss"/>
    <w:pitch w:val="variable"/>
  </w:font>
  <w:font w:name="Microsoft YaHei">
    <w:altName w:val="Microsoft Ya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77952"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4.051086pt;margin-top:764.398254pt;width:13pt;height:18.9pt;mso-position-horizontal-relative:page;mso-position-vertical-relative:page;z-index:-17277440"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75904"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75392"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73856"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73344"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71808"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71296"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69760"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69248"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67712"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67200"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766.771606pt;width:468.5pt;height:41.15pt;mso-position-horizontal-relative:page;mso-position-vertical-relative:page;z-index:-17265664" coordorigin="1118,15335" coordsize="9370,823">
          <v:shape style="position:absolute;left:1133;top:15703;width:1299;height:454" coordorigin="1134,15704" coordsize="1299,454" path="m1134,16083l1134,16157,1208,16157,1134,16083xm1134,15920l1134,16001,1251,16119,1213,16157,1294,16157,1333,16119,1134,15920xm1134,15757l1134,15838,1414,16119,1375,16157,1457,16157,1496,16119,1134,15757xm1733,15704l1666,15704,1618,15752,1699,15752,1821,15874,1538,16157,1620,16157,1903,15874,1733,15704xm1944,15915l1701,16157,1783,16157,1944,15997,2025,15997,1944,15915xm1944,16078l1864,16157,2023,16157,1944,16078xm2025,15997l1944,15997,2066,16119,2027,16157,2109,16157,2147,16119,2025,15997xm1895,15704l1814,15704,2229,16119,2190,16157,2271,16157,2310,16119,1895,15704xm2432,16078l2353,16157,2432,16157,2432,16078xm1244,15704l1162,15704,1536,16078,1618,15997,1536,15997,1244,15704xm2058,15704l1977,15704,2351,16078,2432,15997,2351,15997,2058,15704xm1585,15704l1503,15704,1496,15711,1577,15793,1536,15834,1618,15834,1659,15874,1536,15997,1618,15997,1740,15874,1659,15793,1699,15752,1618,15752,1577,15711,1585,15704xm2432,15915l2351,15997,2432,15997,2432,15915xm1422,15704l1340,15704,1333,15711,1536,15915,1618,15834,1536,15834,1414,15711,1422,15704xe" filled="true" fillcolor="#f5e9d2" stroked="false">
            <v:path arrowok="t"/>
            <v:fill type="solid"/>
          </v:shape>
          <v:shape style="position:absolute;left:2147;top:15703;width:286;height:212" type="#_x0000_t75" stroked="false">
            <v:imagedata r:id="rId1" o:title=""/>
          </v:shape>
          <v:shape style="position:absolute;left:2431;top:15703;width:2444;height:454" coordorigin="2431,15704" coordsize="2444,454" path="m2717,15874l2546,15704,2480,15704,2431,15752,2431,15834,2432,15834,2472,15874,2431,15915,2431,15997,2554,15874,2472,15793,2513,15752,2635,15874,2431,16078,2431,16157,2434,16157,2717,15874xm2837,16157l2757,16078,2678,16157,2837,16157xm2961,16119l2839,15997,2757,15915,2515,16157,2596,16157,2757,15997,2880,16119,2841,16157,2922,16157,2961,16119xm3124,16119l2709,15704,2628,15704,3043,16119,3004,16157,3085,16157,3124,16119xm3531,15874l3361,15704,3294,15704,3246,15752,3205,15711,3213,15704,3132,15704,3124,15711,3205,15793,3165,15834,3043,15711,3050,15704,2969,15704,2961,15711,3165,15915,3246,15834,3287,15874,3165,15997,2872,15704,2791,15704,3165,16078,3246,15997,3368,15874,3328,15834,3327,15834,3287,15793,3328,15752,3450,15874,3167,16157,3248,16157,3531,15874xm3651,16157l3572,16078,3492,16157,3651,16157xm3775,16119l3653,15997,3572,15915,3329,16157,3411,16157,3572,15997,3694,16119,3655,16157,3737,16157,3775,16119xm3938,16119l3524,15704,3442,15704,3857,16119,3818,16157,3900,16157,3938,16119xm4346,15874l4175,15704,4109,15704,4061,15752,4020,15711,4027,15704,3946,15704,3938,15711,4020,15793,3979,15834,3857,15711,3864,15704,3783,15704,3775,15711,3979,15915,4061,15834,4101,15874,3979,15997,3687,15704,3605,15704,3979,16078,4061,15997,4183,15874,4101,15793,4142,15752,4264,15874,3981,16157,4063,16157,4346,15874xm4466,16157l4387,16078,4307,16157,4466,16157xm4590,16119l4468,15997,4387,15915,4144,16157,4225,16157,4387,15997,4509,16119,4470,16157,4551,16157,4590,16119xm4753,16119l4338,15704,4257,15704,4672,16119,4633,16157,4714,16157,4753,16119xm4875,16078l4796,16157,4875,16157,4875,16078xm4875,15915l4794,15997,4501,15704,4420,15704,4794,16078,4875,15997,4875,15915xe" filled="true" fillcolor="#f5e9d2" stroked="false">
            <v:path arrowok="t"/>
            <v:fill type="solid"/>
          </v:shape>
          <v:shape style="position:absolute;left:4590;top:15703;width:286;height:212" type="#_x0000_t75" stroked="false">
            <v:imagedata r:id="rId2" o:title=""/>
          </v:shape>
          <v:shape style="position:absolute;left:4875;top:15703;width:2444;height:454" coordorigin="4875,15704" coordsize="2444,454" path="m5160,15874l4990,15704,4923,15704,4875,15752,4875,15834,4875,15834,4916,15874,4875,15915,4875,15997,4997,15874,4916,15793,4957,15752,5079,15874,4875,16078,4875,16157,4877,16157,5160,15874xm5281,16157l5201,16078,5122,16157,5281,16157xm5405,16119l5283,15997,5201,15915,4958,16157,5040,16157,5201,15997,5323,16119,5285,16157,5366,16157,5405,16119xm5568,16119l5153,15704,5071,15704,5486,16119,5447,16157,5529,16157,5568,16119xm5975,15874l5804,15704,5738,15704,5690,15752,5649,15711,5656,15704,5575,15704,5568,15711,5649,15793,5608,15834,5486,15711,5494,15704,5412,15704,5405,15711,5608,15915,5690,15834,5730,15874,5608,15997,5316,15704,5234,15704,5608,16078,5690,15997,5812,15874,5771,15834,5771,15834,5730,15793,5771,15752,5893,15874,5610,16157,5692,16157,5975,15874xm6095,16157l6015,16078,5936,16157,6095,16157xm6219,16119l6097,15997,6015,15915,5773,16157,5855,16157,6015,15997,6138,16119,6099,16157,6180,16157,6219,16119xm6382,16119l5967,15704,5886,15704,6301,16119,6262,16157,6343,16157,6382,16119xm6789,15874l6619,15704,6552,15704,6504,15752,6464,15711,6471,15704,6390,15704,6382,15711,6464,15793,6423,15834,6301,15711,6308,15704,6227,15704,6219,15711,6423,15915,6504,15834,6545,15874,6423,15997,6130,15704,6049,15704,6423,16078,6504,15997,6626,15874,6545,15793,6586,15752,6708,15874,6425,16157,6506,16157,6789,15874xm6909,16157l6830,16078,6751,16157,6909,16157xm7034,16119l6912,15997,6830,15915,6588,16157,6669,16157,6830,15997,6952,16119,6914,16157,6995,16157,7034,16119xm7196,16119l6782,15704,6700,15704,7115,16119,7076,16157,7158,16157,7196,16119xm7319,16078l7239,16157,7319,16157,7319,16078xm7319,15915l7237,15997,6945,15704,6863,15704,7237,16078,7319,15997,7319,15915xe" filled="true" fillcolor="#f5e9d2" stroked="false">
            <v:path arrowok="t"/>
            <v:fill type="solid"/>
          </v:shape>
          <v:shape style="position:absolute;left:7033;top:15703;width:286;height:212" type="#_x0000_t75" stroked="false">
            <v:imagedata r:id="rId3" o:title=""/>
          </v:shape>
          <v:shape style="position:absolute;left:7318;top:15703;width:2444;height:454" coordorigin="7318,15704" coordsize="2444,454" path="m7604,15874l7433,15704,7367,15704,7318,15752,7318,15834,7319,15834,7359,15874,7318,15915,7318,15997,7441,15874,7359,15793,7400,15752,7522,15874,7318,16078,7318,16157,7321,16157,7604,15874xm7724,16157l7644,16078,7565,16157,7724,16157xm7848,16119l7726,15997,7644,15915,7402,16157,7483,16157,7644,15997,7767,16119,7728,16157,7809,16157,7848,16119xm8011,16119l7596,15704,7515,15704,7930,16119,7891,16157,7972,16157,8011,16119xm8418,15874l8248,15704,8181,15704,8133,15752,8092,15711,8100,15704,8019,15704,8011,15711,8092,15793,8052,15834,7930,15711,7937,15704,7856,15704,7848,15711,8052,15915,8133,15834,8174,15874,8052,15997,7759,15704,7678,15704,8052,16078,8133,15997,8255,15874,8215,15834,8214,15834,8174,15793,8215,15752,8337,15874,8054,16157,8135,16157,8418,15874xm8538,16157l8459,16078,8379,16157,8538,16157xm8662,16119l8540,15997,8459,15915,8216,16157,8298,16157,8459,15997,8581,16119,8542,16157,8624,16157,8662,16119xm8825,16119l8411,15704,8329,15704,8744,16119,8705,16157,8787,16157,8825,16119xm9233,15874l9062,15704,8996,15704,8948,15752,8907,15711,8914,15704,8833,15704,8825,15711,8907,15793,8866,15834,8744,15711,8751,15704,8670,15704,8662,15711,8866,15915,8948,15834,8988,15874,8866,15997,8574,15704,8492,15704,8866,16078,8948,15997,9070,15874,8988,15793,9029,15752,9151,15874,8868,16157,8950,16157,9233,15874xm9353,16157l9274,16078,9194,16157,9353,16157xm9477,16119l9355,15997,9274,15915,9031,16157,9113,16157,9274,15997,9396,16119,9357,16157,9438,16157,9477,16119xm9640,16119l9225,15704,9144,15704,9559,16119,9520,16157,9601,16157,9640,16119xm9762,16078l9683,16157,9762,16157,9762,16078xm9762,15915l9681,15997,9388,15704,9307,15704,9681,16078,9762,15997,9762,15915xe" filled="true" fillcolor="#f5e9d2" stroked="false">
            <v:path arrowok="t"/>
            <v:fill type="solid"/>
          </v:shape>
          <v:shape style="position:absolute;left:9477;top:15703;width:286;height:212" type="#_x0000_t75" stroked="false">
            <v:imagedata r:id="rId1" o:title=""/>
          </v:shape>
          <v:shape style="position:absolute;left:9761;top:15703;width:727;height:454" coordorigin="9762,15704" coordsize="727,454" path="m10047,15874l9876,15704,9810,15704,9762,15752,9762,15834,9762,15834,9802,15874,9762,15915,9762,15997,9884,15874,9802,15793,9843,15752,9965,15874,9762,16078,9762,16157,9764,16157,10047,15874xm10167,16157l10088,16078,10008,16157,10167,16157xm10291,16119l10169,15997,10088,15915,9845,16157,9926,16157,10088,15997,10210,16119,10171,16157,10252,16157,10291,16119xm10454,16119l10039,15704,9958,15704,10373,16119,10334,16157,10415,16157,10454,16119xm10488,15990l10202,15704,10121,15704,10488,16072,10488,15990xm10488,15827l10373,15711,10380,15704,10299,15704,10291,15711,10488,15909,10488,15827xm10488,15704l10462,15704,10454,15711,10488,15746,10488,15704xe" filled="true" fillcolor="#f5e9d2" stroked="false">
            <v:path arrowok="t"/>
            <v:fill type="solid"/>
          </v:shape>
          <v:shape style="position:absolute;left:1118;top:15335;width:9370;height:823" coordorigin="1118,15335" coordsize="9370,823" path="m1138,15335l1118,15335,1118,16157,1138,16157,1138,15335xm10488,15335l10468,15335,10468,16157,10488,16157,10488,15335xe" filled="true" fillcolor="#bc9a1a" stroked="false">
            <v:path arrowok="t"/>
            <v:fill type="solid"/>
          </v:shape>
          <w10:wrap type="none"/>
        </v:group>
      </w:pict>
    </w:r>
    <w:r>
      <w:rPr/>
      <w:pict>
        <v:shape style="position:absolute;margin-left:280.551086pt;margin-top:764.398254pt;width:20pt;height:18.9pt;mso-position-horizontal-relative:page;mso-position-vertical-relative:page;z-index:-17265152" type="#_x0000_t202" filled="false" stroked="false">
          <v:textbox inset="0,0,0,0">
            <w:txbxContent>
              <w:p>
                <w:pPr>
                  <w:spacing w:before="9"/>
                  <w:ind w:left="60" w:right="0" w:firstLine="0"/>
                  <w:jc w:val="left"/>
                  <w:rPr>
                    <w:rFonts w:ascii="Book Antiqua"/>
                    <w:sz w:val="28"/>
                  </w:rPr>
                </w:pPr>
                <w:r>
                  <w:rPr/>
                  <w:fldChar w:fldCharType="begin"/>
                </w:r>
                <w:r>
                  <w:rPr>
                    <w:rFonts w:ascii="Book Antiqua"/>
                    <w:color w:val="231F20"/>
                    <w:sz w:val="2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78976"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78464"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76928"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76416"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74880"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74368"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72832"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72320"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70784"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70272"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68736"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68224"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909401pt;margin-top:-.000005pt;width:468.55pt;height:65.5pt;mso-position-horizontal-relative:page;mso-position-vertical-relative:page;z-index:-17266688" coordorigin="1118,0" coordsize="9371,1310">
          <v:shape style="position:absolute;left:1133;top:0;width:9355;height:715" type="#_x0000_t75" stroked="false">
            <v:imagedata r:id="rId1" o:title=""/>
          </v:shape>
          <v:rect style="position:absolute;left:1133;top:680;width:9355;height:304" filled="true" fillcolor="#bc9a1a" stroked="false">
            <v:fill type="solid"/>
          </v:rect>
          <v:shape style="position:absolute;left:1118;top:0;width:9370;height:1310" coordorigin="1118,0" coordsize="9370,1310" path="m1138,0l1118,0,1118,1310,1138,1310,1138,0xm10488,0l10468,0,10468,1310,10488,1310,10488,0xe" filled="true" fillcolor="#bc9a1a" stroked="false">
            <v:path arrowok="t"/>
            <v:fill type="solid"/>
          </v:shape>
          <w10:wrap type="none"/>
        </v:group>
      </w:pict>
    </w:r>
    <w:r>
      <w:rPr/>
      <w:pict>
        <v:shape style="position:absolute;margin-left:203.364197pt;margin-top:36.276825pt;width:175.7pt;height:34.950pt;mso-position-horizontal-relative:page;mso-position-vertical-relative:page;z-index:-17266176" type="#_x0000_t202" filled="false" stroked="false">
          <v:textbox inset="0,0,0,0">
            <w:txbxContent>
              <w:p>
                <w:pPr>
                  <w:spacing w:before="31"/>
                  <w:ind w:left="71" w:right="71" w:firstLine="0"/>
                  <w:jc w:val="center"/>
                  <w:rPr>
                    <w:rFonts w:ascii="SimSun" w:hAnsi="SimSun" w:eastAsia="SimSun" w:hint="eastAsia"/>
                    <w:sz w:val="16"/>
                  </w:rPr>
                </w:pPr>
                <w:r>
                  <w:rPr>
                    <w:rFonts w:ascii="SimSun" w:hAnsi="SimSun" w:eastAsia="SimSun" w:hint="eastAsia"/>
                    <w:color w:val="FFFFFF"/>
                    <w:sz w:val="16"/>
                  </w:rPr>
                  <w:t>皇璽集團控股國際有限公司 </w:t>
                </w:r>
                <w:r>
                  <w:rPr>
                    <w:rFonts w:ascii="Book Antiqua" w:hAnsi="Book Antiqua" w:eastAsia="Book Antiqua"/>
                    <w:color w:val="FFFFFF"/>
                    <w:position w:val="2"/>
                    <w:sz w:val="13"/>
                  </w:rPr>
                  <w:t>• 2023</w:t>
                </w:r>
                <w:r>
                  <w:rPr>
                    <w:rFonts w:ascii="SimSun" w:hAnsi="SimSun" w:eastAsia="SimSun" w:hint="eastAsia"/>
                    <w:color w:val="FFFFFF"/>
                    <w:sz w:val="16"/>
                  </w:rPr>
                  <w:t>第一季度報告</w:t>
                </w:r>
              </w:p>
              <w:p>
                <w:pPr>
                  <w:spacing w:line="397" w:lineRule="exact" w:before="65"/>
                  <w:ind w:left="29" w:right="71" w:firstLine="0"/>
                  <w:jc w:val="center"/>
                  <w:rPr>
                    <w:rFonts w:ascii="SimSun" w:eastAsia="SimSun" w:hint="eastAsia"/>
                    <w:sz w:val="31"/>
                  </w:rPr>
                </w:pPr>
                <w:r>
                  <w:rPr>
                    <w:rFonts w:ascii="SimSun" w:eastAsia="SimSun" w:hint="eastAsia"/>
                    <w:color w:val="BC9A1A"/>
                    <w:sz w:val="31"/>
                  </w:rPr>
                  <w:t>管理層討論及分析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7" w:hanging="454"/>
        <w:jc w:val="left"/>
      </w:pPr>
      <w:rPr>
        <w:rFonts w:hint="default" w:ascii="Arial" w:hAnsi="Arial" w:eastAsia="Arial" w:cs="Arial"/>
        <w:color w:val="231F20"/>
        <w:w w:val="100"/>
        <w:sz w:val="16"/>
        <w:szCs w:val="16"/>
        <w:lang w:val="en-US" w:eastAsia="zh-TW" w:bidi="ar-SA"/>
      </w:rPr>
    </w:lvl>
    <w:lvl w:ilvl="1">
      <w:start w:val="1"/>
      <w:numFmt w:val="decimal"/>
      <w:lvlText w:val="%2."/>
      <w:lvlJc w:val="left"/>
      <w:pPr>
        <w:ind w:left="870" w:hanging="454"/>
        <w:jc w:val="left"/>
      </w:pPr>
      <w:rPr>
        <w:rFonts w:hint="default" w:ascii="Arial" w:hAnsi="Arial" w:eastAsia="Arial" w:cs="Arial"/>
        <w:color w:val="231F20"/>
        <w:w w:val="100"/>
        <w:sz w:val="16"/>
        <w:szCs w:val="16"/>
        <w:lang w:val="en-US" w:eastAsia="zh-TW" w:bidi="ar-SA"/>
      </w:rPr>
    </w:lvl>
    <w:lvl w:ilvl="2">
      <w:start w:val="0"/>
      <w:numFmt w:val="bullet"/>
      <w:lvlText w:val="•"/>
      <w:lvlJc w:val="left"/>
      <w:pPr>
        <w:ind w:left="1889" w:hanging="454"/>
      </w:pPr>
      <w:rPr>
        <w:rFonts w:hint="default"/>
        <w:lang w:val="en-US" w:eastAsia="zh-TW" w:bidi="ar-SA"/>
      </w:rPr>
    </w:lvl>
    <w:lvl w:ilvl="3">
      <w:start w:val="0"/>
      <w:numFmt w:val="bullet"/>
      <w:lvlText w:val="•"/>
      <w:lvlJc w:val="left"/>
      <w:pPr>
        <w:ind w:left="2899" w:hanging="454"/>
      </w:pPr>
      <w:rPr>
        <w:rFonts w:hint="default"/>
        <w:lang w:val="en-US" w:eastAsia="zh-TW" w:bidi="ar-SA"/>
      </w:rPr>
    </w:lvl>
    <w:lvl w:ilvl="4">
      <w:start w:val="0"/>
      <w:numFmt w:val="bullet"/>
      <w:lvlText w:val="•"/>
      <w:lvlJc w:val="left"/>
      <w:pPr>
        <w:ind w:left="3908" w:hanging="454"/>
      </w:pPr>
      <w:rPr>
        <w:rFonts w:hint="default"/>
        <w:lang w:val="en-US" w:eastAsia="zh-TW" w:bidi="ar-SA"/>
      </w:rPr>
    </w:lvl>
    <w:lvl w:ilvl="5">
      <w:start w:val="0"/>
      <w:numFmt w:val="bullet"/>
      <w:lvlText w:val="•"/>
      <w:lvlJc w:val="left"/>
      <w:pPr>
        <w:ind w:left="4918" w:hanging="454"/>
      </w:pPr>
      <w:rPr>
        <w:rFonts w:hint="default"/>
        <w:lang w:val="en-US" w:eastAsia="zh-TW" w:bidi="ar-SA"/>
      </w:rPr>
    </w:lvl>
    <w:lvl w:ilvl="6">
      <w:start w:val="0"/>
      <w:numFmt w:val="bullet"/>
      <w:lvlText w:val="•"/>
      <w:lvlJc w:val="left"/>
      <w:pPr>
        <w:ind w:left="5927" w:hanging="454"/>
      </w:pPr>
      <w:rPr>
        <w:rFonts w:hint="default"/>
        <w:lang w:val="en-US" w:eastAsia="zh-TW" w:bidi="ar-SA"/>
      </w:rPr>
    </w:lvl>
    <w:lvl w:ilvl="7">
      <w:start w:val="0"/>
      <w:numFmt w:val="bullet"/>
      <w:lvlText w:val="•"/>
      <w:lvlJc w:val="left"/>
      <w:pPr>
        <w:ind w:left="6937" w:hanging="454"/>
      </w:pPr>
      <w:rPr>
        <w:rFonts w:hint="default"/>
        <w:lang w:val="en-US" w:eastAsia="zh-TW" w:bidi="ar-SA"/>
      </w:rPr>
    </w:lvl>
    <w:lvl w:ilvl="8">
      <w:start w:val="0"/>
      <w:numFmt w:val="bullet"/>
      <w:lvlText w:val="•"/>
      <w:lvlJc w:val="left"/>
      <w:pPr>
        <w:ind w:left="7946" w:hanging="454"/>
      </w:pPr>
      <w:rPr>
        <w:rFonts w:hint="default"/>
        <w:lang w:val="en-US" w:eastAsia="zh-TW" w:bidi="ar-SA"/>
      </w:rPr>
    </w:lvl>
  </w:abstractNum>
  <w:abstractNum w:abstractNumId="6">
    <w:multiLevelType w:val="hybridMultilevel"/>
    <w:lvl w:ilvl="0">
      <w:start w:val="1"/>
      <w:numFmt w:val="decimal"/>
      <w:lvlText w:val="%1."/>
      <w:lvlJc w:val="left"/>
      <w:pPr>
        <w:ind w:left="587" w:hanging="454"/>
        <w:jc w:val="left"/>
      </w:pPr>
      <w:rPr>
        <w:rFonts w:hint="default" w:ascii="Arial" w:hAnsi="Arial" w:eastAsia="Arial" w:cs="Arial"/>
        <w:color w:val="231F20"/>
        <w:w w:val="100"/>
        <w:sz w:val="18"/>
        <w:szCs w:val="18"/>
        <w:lang w:val="en-US" w:eastAsia="zh-TW" w:bidi="ar-SA"/>
      </w:rPr>
    </w:lvl>
    <w:lvl w:ilvl="1">
      <w:start w:val="0"/>
      <w:numFmt w:val="bullet"/>
      <w:lvlText w:val="•"/>
      <w:lvlJc w:val="left"/>
      <w:pPr>
        <w:ind w:left="1518" w:hanging="454"/>
      </w:pPr>
      <w:rPr>
        <w:rFonts w:hint="default"/>
        <w:lang w:val="en-US" w:eastAsia="zh-TW" w:bidi="ar-SA"/>
      </w:rPr>
    </w:lvl>
    <w:lvl w:ilvl="2">
      <w:start w:val="0"/>
      <w:numFmt w:val="bullet"/>
      <w:lvlText w:val="•"/>
      <w:lvlJc w:val="left"/>
      <w:pPr>
        <w:ind w:left="2457" w:hanging="454"/>
      </w:pPr>
      <w:rPr>
        <w:rFonts w:hint="default"/>
        <w:lang w:val="en-US" w:eastAsia="zh-TW" w:bidi="ar-SA"/>
      </w:rPr>
    </w:lvl>
    <w:lvl w:ilvl="3">
      <w:start w:val="0"/>
      <w:numFmt w:val="bullet"/>
      <w:lvlText w:val="•"/>
      <w:lvlJc w:val="left"/>
      <w:pPr>
        <w:ind w:left="3395" w:hanging="454"/>
      </w:pPr>
      <w:rPr>
        <w:rFonts w:hint="default"/>
        <w:lang w:val="en-US" w:eastAsia="zh-TW" w:bidi="ar-SA"/>
      </w:rPr>
    </w:lvl>
    <w:lvl w:ilvl="4">
      <w:start w:val="0"/>
      <w:numFmt w:val="bullet"/>
      <w:lvlText w:val="•"/>
      <w:lvlJc w:val="left"/>
      <w:pPr>
        <w:ind w:left="4334" w:hanging="454"/>
      </w:pPr>
      <w:rPr>
        <w:rFonts w:hint="default"/>
        <w:lang w:val="en-US" w:eastAsia="zh-TW" w:bidi="ar-SA"/>
      </w:rPr>
    </w:lvl>
    <w:lvl w:ilvl="5">
      <w:start w:val="0"/>
      <w:numFmt w:val="bullet"/>
      <w:lvlText w:val="•"/>
      <w:lvlJc w:val="left"/>
      <w:pPr>
        <w:ind w:left="5272" w:hanging="454"/>
      </w:pPr>
      <w:rPr>
        <w:rFonts w:hint="default"/>
        <w:lang w:val="en-US" w:eastAsia="zh-TW" w:bidi="ar-SA"/>
      </w:rPr>
    </w:lvl>
    <w:lvl w:ilvl="6">
      <w:start w:val="0"/>
      <w:numFmt w:val="bullet"/>
      <w:lvlText w:val="•"/>
      <w:lvlJc w:val="left"/>
      <w:pPr>
        <w:ind w:left="6211" w:hanging="454"/>
      </w:pPr>
      <w:rPr>
        <w:rFonts w:hint="default"/>
        <w:lang w:val="en-US" w:eastAsia="zh-TW" w:bidi="ar-SA"/>
      </w:rPr>
    </w:lvl>
    <w:lvl w:ilvl="7">
      <w:start w:val="0"/>
      <w:numFmt w:val="bullet"/>
      <w:lvlText w:val="•"/>
      <w:lvlJc w:val="left"/>
      <w:pPr>
        <w:ind w:left="7149" w:hanging="454"/>
      </w:pPr>
      <w:rPr>
        <w:rFonts w:hint="default"/>
        <w:lang w:val="en-US" w:eastAsia="zh-TW" w:bidi="ar-SA"/>
      </w:rPr>
    </w:lvl>
    <w:lvl w:ilvl="8">
      <w:start w:val="0"/>
      <w:numFmt w:val="bullet"/>
      <w:lvlText w:val="•"/>
      <w:lvlJc w:val="left"/>
      <w:pPr>
        <w:ind w:left="8088" w:hanging="454"/>
      </w:pPr>
      <w:rPr>
        <w:rFonts w:hint="default"/>
        <w:lang w:val="en-US" w:eastAsia="zh-TW" w:bidi="ar-SA"/>
      </w:rPr>
    </w:lvl>
  </w:abstractNum>
  <w:abstractNum w:abstractNumId="5">
    <w:multiLevelType w:val="hybridMultilevel"/>
    <w:lvl w:ilvl="0">
      <w:start w:val="1"/>
      <w:numFmt w:val="decimal"/>
      <w:lvlText w:val="%1."/>
      <w:lvlJc w:val="left"/>
      <w:pPr>
        <w:ind w:left="587" w:hanging="454"/>
        <w:jc w:val="left"/>
      </w:pPr>
      <w:rPr>
        <w:rFonts w:hint="default" w:ascii="Arial" w:hAnsi="Arial" w:eastAsia="Arial" w:cs="Arial"/>
        <w:color w:val="231F20"/>
        <w:w w:val="100"/>
        <w:sz w:val="18"/>
        <w:szCs w:val="18"/>
        <w:lang w:val="en-US" w:eastAsia="zh-TW" w:bidi="ar-SA"/>
      </w:rPr>
    </w:lvl>
    <w:lvl w:ilvl="1">
      <w:start w:val="1"/>
      <w:numFmt w:val="decimal"/>
      <w:lvlText w:val="%2."/>
      <w:lvlJc w:val="left"/>
      <w:pPr>
        <w:ind w:left="870" w:hanging="454"/>
        <w:jc w:val="left"/>
      </w:pPr>
      <w:rPr>
        <w:rFonts w:hint="default" w:ascii="Arial" w:hAnsi="Arial" w:eastAsia="Arial" w:cs="Arial"/>
        <w:color w:val="231F20"/>
        <w:w w:val="100"/>
        <w:sz w:val="18"/>
        <w:szCs w:val="18"/>
        <w:lang w:val="en-US" w:eastAsia="zh-TW" w:bidi="ar-SA"/>
      </w:rPr>
    </w:lvl>
    <w:lvl w:ilvl="2">
      <w:start w:val="0"/>
      <w:numFmt w:val="bullet"/>
      <w:lvlText w:val="•"/>
      <w:lvlJc w:val="left"/>
      <w:pPr>
        <w:ind w:left="1889" w:hanging="454"/>
      </w:pPr>
      <w:rPr>
        <w:rFonts w:hint="default"/>
        <w:lang w:val="en-US" w:eastAsia="zh-TW" w:bidi="ar-SA"/>
      </w:rPr>
    </w:lvl>
    <w:lvl w:ilvl="3">
      <w:start w:val="0"/>
      <w:numFmt w:val="bullet"/>
      <w:lvlText w:val="•"/>
      <w:lvlJc w:val="left"/>
      <w:pPr>
        <w:ind w:left="2899" w:hanging="454"/>
      </w:pPr>
      <w:rPr>
        <w:rFonts w:hint="default"/>
        <w:lang w:val="en-US" w:eastAsia="zh-TW" w:bidi="ar-SA"/>
      </w:rPr>
    </w:lvl>
    <w:lvl w:ilvl="4">
      <w:start w:val="0"/>
      <w:numFmt w:val="bullet"/>
      <w:lvlText w:val="•"/>
      <w:lvlJc w:val="left"/>
      <w:pPr>
        <w:ind w:left="3908" w:hanging="454"/>
      </w:pPr>
      <w:rPr>
        <w:rFonts w:hint="default"/>
        <w:lang w:val="en-US" w:eastAsia="zh-TW" w:bidi="ar-SA"/>
      </w:rPr>
    </w:lvl>
    <w:lvl w:ilvl="5">
      <w:start w:val="0"/>
      <w:numFmt w:val="bullet"/>
      <w:lvlText w:val="•"/>
      <w:lvlJc w:val="left"/>
      <w:pPr>
        <w:ind w:left="4918" w:hanging="454"/>
      </w:pPr>
      <w:rPr>
        <w:rFonts w:hint="default"/>
        <w:lang w:val="en-US" w:eastAsia="zh-TW" w:bidi="ar-SA"/>
      </w:rPr>
    </w:lvl>
    <w:lvl w:ilvl="6">
      <w:start w:val="0"/>
      <w:numFmt w:val="bullet"/>
      <w:lvlText w:val="•"/>
      <w:lvlJc w:val="left"/>
      <w:pPr>
        <w:ind w:left="5927" w:hanging="454"/>
      </w:pPr>
      <w:rPr>
        <w:rFonts w:hint="default"/>
        <w:lang w:val="en-US" w:eastAsia="zh-TW" w:bidi="ar-SA"/>
      </w:rPr>
    </w:lvl>
    <w:lvl w:ilvl="7">
      <w:start w:val="0"/>
      <w:numFmt w:val="bullet"/>
      <w:lvlText w:val="•"/>
      <w:lvlJc w:val="left"/>
      <w:pPr>
        <w:ind w:left="6937" w:hanging="454"/>
      </w:pPr>
      <w:rPr>
        <w:rFonts w:hint="default"/>
        <w:lang w:val="en-US" w:eastAsia="zh-TW" w:bidi="ar-SA"/>
      </w:rPr>
    </w:lvl>
    <w:lvl w:ilvl="8">
      <w:start w:val="0"/>
      <w:numFmt w:val="bullet"/>
      <w:lvlText w:val="•"/>
      <w:lvlJc w:val="left"/>
      <w:pPr>
        <w:ind w:left="7946" w:hanging="454"/>
      </w:pPr>
      <w:rPr>
        <w:rFonts w:hint="default"/>
        <w:lang w:val="en-US" w:eastAsia="zh-TW" w:bidi="ar-SA"/>
      </w:rPr>
    </w:lvl>
  </w:abstractNum>
  <w:abstractNum w:abstractNumId="4">
    <w:multiLevelType w:val="hybridMultilevel"/>
    <w:lvl w:ilvl="0">
      <w:start w:val="1"/>
      <w:numFmt w:val="decimal"/>
      <w:lvlText w:val="%1."/>
      <w:lvlJc w:val="left"/>
      <w:pPr>
        <w:ind w:left="587" w:hanging="454"/>
        <w:jc w:val="left"/>
      </w:pPr>
      <w:rPr>
        <w:rFonts w:hint="default" w:ascii="Arial" w:hAnsi="Arial" w:eastAsia="Arial" w:cs="Arial"/>
        <w:color w:val="231F20"/>
        <w:w w:val="100"/>
        <w:sz w:val="18"/>
        <w:szCs w:val="18"/>
        <w:lang w:val="en-US" w:eastAsia="zh-TW" w:bidi="ar-SA"/>
      </w:rPr>
    </w:lvl>
    <w:lvl w:ilvl="1">
      <w:start w:val="0"/>
      <w:numFmt w:val="bullet"/>
      <w:lvlText w:val="•"/>
      <w:lvlJc w:val="left"/>
      <w:pPr>
        <w:ind w:left="1518" w:hanging="454"/>
      </w:pPr>
      <w:rPr>
        <w:rFonts w:hint="default"/>
        <w:lang w:val="en-US" w:eastAsia="zh-TW" w:bidi="ar-SA"/>
      </w:rPr>
    </w:lvl>
    <w:lvl w:ilvl="2">
      <w:start w:val="0"/>
      <w:numFmt w:val="bullet"/>
      <w:lvlText w:val="•"/>
      <w:lvlJc w:val="left"/>
      <w:pPr>
        <w:ind w:left="2457" w:hanging="454"/>
      </w:pPr>
      <w:rPr>
        <w:rFonts w:hint="default"/>
        <w:lang w:val="en-US" w:eastAsia="zh-TW" w:bidi="ar-SA"/>
      </w:rPr>
    </w:lvl>
    <w:lvl w:ilvl="3">
      <w:start w:val="0"/>
      <w:numFmt w:val="bullet"/>
      <w:lvlText w:val="•"/>
      <w:lvlJc w:val="left"/>
      <w:pPr>
        <w:ind w:left="3395" w:hanging="454"/>
      </w:pPr>
      <w:rPr>
        <w:rFonts w:hint="default"/>
        <w:lang w:val="en-US" w:eastAsia="zh-TW" w:bidi="ar-SA"/>
      </w:rPr>
    </w:lvl>
    <w:lvl w:ilvl="4">
      <w:start w:val="0"/>
      <w:numFmt w:val="bullet"/>
      <w:lvlText w:val="•"/>
      <w:lvlJc w:val="left"/>
      <w:pPr>
        <w:ind w:left="4334" w:hanging="454"/>
      </w:pPr>
      <w:rPr>
        <w:rFonts w:hint="default"/>
        <w:lang w:val="en-US" w:eastAsia="zh-TW" w:bidi="ar-SA"/>
      </w:rPr>
    </w:lvl>
    <w:lvl w:ilvl="5">
      <w:start w:val="0"/>
      <w:numFmt w:val="bullet"/>
      <w:lvlText w:val="•"/>
      <w:lvlJc w:val="left"/>
      <w:pPr>
        <w:ind w:left="5272" w:hanging="454"/>
      </w:pPr>
      <w:rPr>
        <w:rFonts w:hint="default"/>
        <w:lang w:val="en-US" w:eastAsia="zh-TW" w:bidi="ar-SA"/>
      </w:rPr>
    </w:lvl>
    <w:lvl w:ilvl="6">
      <w:start w:val="0"/>
      <w:numFmt w:val="bullet"/>
      <w:lvlText w:val="•"/>
      <w:lvlJc w:val="left"/>
      <w:pPr>
        <w:ind w:left="6211" w:hanging="454"/>
      </w:pPr>
      <w:rPr>
        <w:rFonts w:hint="default"/>
        <w:lang w:val="en-US" w:eastAsia="zh-TW" w:bidi="ar-SA"/>
      </w:rPr>
    </w:lvl>
    <w:lvl w:ilvl="7">
      <w:start w:val="0"/>
      <w:numFmt w:val="bullet"/>
      <w:lvlText w:val="•"/>
      <w:lvlJc w:val="left"/>
      <w:pPr>
        <w:ind w:left="7149" w:hanging="454"/>
      </w:pPr>
      <w:rPr>
        <w:rFonts w:hint="default"/>
        <w:lang w:val="en-US" w:eastAsia="zh-TW" w:bidi="ar-SA"/>
      </w:rPr>
    </w:lvl>
    <w:lvl w:ilvl="8">
      <w:start w:val="0"/>
      <w:numFmt w:val="bullet"/>
      <w:lvlText w:val="•"/>
      <w:lvlJc w:val="left"/>
      <w:pPr>
        <w:ind w:left="8088" w:hanging="454"/>
      </w:pPr>
      <w:rPr>
        <w:rFonts w:hint="default"/>
        <w:lang w:val="en-US" w:eastAsia="zh-TW" w:bidi="ar-SA"/>
      </w:rPr>
    </w:lvl>
  </w:abstractNum>
  <w:abstractNum w:abstractNumId="3">
    <w:multiLevelType w:val="hybridMultilevel"/>
    <w:lvl w:ilvl="0">
      <w:start w:val="1"/>
      <w:numFmt w:val="decimal"/>
      <w:lvlText w:val="%1."/>
      <w:lvlJc w:val="left"/>
      <w:pPr>
        <w:ind w:left="870" w:hanging="454"/>
        <w:jc w:val="left"/>
      </w:pPr>
      <w:rPr>
        <w:rFonts w:hint="default" w:ascii="Arial" w:hAnsi="Arial" w:eastAsia="Arial" w:cs="Arial"/>
        <w:color w:val="231F20"/>
        <w:w w:val="100"/>
        <w:sz w:val="16"/>
        <w:szCs w:val="16"/>
        <w:lang w:val="en-US" w:eastAsia="zh-TW" w:bidi="ar-SA"/>
      </w:rPr>
    </w:lvl>
    <w:lvl w:ilvl="1">
      <w:start w:val="0"/>
      <w:numFmt w:val="bullet"/>
      <w:lvlText w:val="•"/>
      <w:lvlJc w:val="left"/>
      <w:pPr>
        <w:ind w:left="1788" w:hanging="454"/>
      </w:pPr>
      <w:rPr>
        <w:rFonts w:hint="default"/>
        <w:lang w:val="en-US" w:eastAsia="zh-TW" w:bidi="ar-SA"/>
      </w:rPr>
    </w:lvl>
    <w:lvl w:ilvl="2">
      <w:start w:val="0"/>
      <w:numFmt w:val="bullet"/>
      <w:lvlText w:val="•"/>
      <w:lvlJc w:val="left"/>
      <w:pPr>
        <w:ind w:left="2697" w:hanging="454"/>
      </w:pPr>
      <w:rPr>
        <w:rFonts w:hint="default"/>
        <w:lang w:val="en-US" w:eastAsia="zh-TW" w:bidi="ar-SA"/>
      </w:rPr>
    </w:lvl>
    <w:lvl w:ilvl="3">
      <w:start w:val="0"/>
      <w:numFmt w:val="bullet"/>
      <w:lvlText w:val="•"/>
      <w:lvlJc w:val="left"/>
      <w:pPr>
        <w:ind w:left="3605" w:hanging="454"/>
      </w:pPr>
      <w:rPr>
        <w:rFonts w:hint="default"/>
        <w:lang w:val="en-US" w:eastAsia="zh-TW" w:bidi="ar-SA"/>
      </w:rPr>
    </w:lvl>
    <w:lvl w:ilvl="4">
      <w:start w:val="0"/>
      <w:numFmt w:val="bullet"/>
      <w:lvlText w:val="•"/>
      <w:lvlJc w:val="left"/>
      <w:pPr>
        <w:ind w:left="4514" w:hanging="454"/>
      </w:pPr>
      <w:rPr>
        <w:rFonts w:hint="default"/>
        <w:lang w:val="en-US" w:eastAsia="zh-TW" w:bidi="ar-SA"/>
      </w:rPr>
    </w:lvl>
    <w:lvl w:ilvl="5">
      <w:start w:val="0"/>
      <w:numFmt w:val="bullet"/>
      <w:lvlText w:val="•"/>
      <w:lvlJc w:val="left"/>
      <w:pPr>
        <w:ind w:left="5422" w:hanging="454"/>
      </w:pPr>
      <w:rPr>
        <w:rFonts w:hint="default"/>
        <w:lang w:val="en-US" w:eastAsia="zh-TW" w:bidi="ar-SA"/>
      </w:rPr>
    </w:lvl>
    <w:lvl w:ilvl="6">
      <w:start w:val="0"/>
      <w:numFmt w:val="bullet"/>
      <w:lvlText w:val="•"/>
      <w:lvlJc w:val="left"/>
      <w:pPr>
        <w:ind w:left="6331" w:hanging="454"/>
      </w:pPr>
      <w:rPr>
        <w:rFonts w:hint="default"/>
        <w:lang w:val="en-US" w:eastAsia="zh-TW" w:bidi="ar-SA"/>
      </w:rPr>
    </w:lvl>
    <w:lvl w:ilvl="7">
      <w:start w:val="0"/>
      <w:numFmt w:val="bullet"/>
      <w:lvlText w:val="•"/>
      <w:lvlJc w:val="left"/>
      <w:pPr>
        <w:ind w:left="7239" w:hanging="454"/>
      </w:pPr>
      <w:rPr>
        <w:rFonts w:hint="default"/>
        <w:lang w:val="en-US" w:eastAsia="zh-TW" w:bidi="ar-SA"/>
      </w:rPr>
    </w:lvl>
    <w:lvl w:ilvl="8">
      <w:start w:val="0"/>
      <w:numFmt w:val="bullet"/>
      <w:lvlText w:val="•"/>
      <w:lvlJc w:val="left"/>
      <w:pPr>
        <w:ind w:left="8148" w:hanging="454"/>
      </w:pPr>
      <w:rPr>
        <w:rFonts w:hint="default"/>
        <w:lang w:val="en-US" w:eastAsia="zh-TW" w:bidi="ar-SA"/>
      </w:rPr>
    </w:lvl>
  </w:abstractNum>
  <w:abstractNum w:abstractNumId="2">
    <w:multiLevelType w:val="hybridMultilevel"/>
    <w:lvl w:ilvl="0">
      <w:start w:val="0"/>
      <w:numFmt w:val="bullet"/>
      <w:lvlText w:val="—"/>
      <w:lvlJc w:val="left"/>
      <w:pPr>
        <w:ind w:left="425" w:hanging="231"/>
      </w:pPr>
      <w:rPr>
        <w:rFonts w:hint="default" w:ascii="Arial" w:hAnsi="Arial" w:eastAsia="Arial" w:cs="Arial"/>
        <w:color w:val="231F20"/>
        <w:w w:val="100"/>
        <w:position w:val="3"/>
        <w:sz w:val="18"/>
        <w:szCs w:val="18"/>
        <w:lang w:val="en-US" w:eastAsia="zh-TW" w:bidi="ar-SA"/>
      </w:rPr>
    </w:lvl>
    <w:lvl w:ilvl="1">
      <w:start w:val="0"/>
      <w:numFmt w:val="bullet"/>
      <w:lvlText w:val="•"/>
      <w:lvlJc w:val="left"/>
      <w:pPr>
        <w:ind w:left="984" w:hanging="231"/>
      </w:pPr>
      <w:rPr>
        <w:rFonts w:hint="default"/>
        <w:lang w:val="en-US" w:eastAsia="zh-TW" w:bidi="ar-SA"/>
      </w:rPr>
    </w:lvl>
    <w:lvl w:ilvl="2">
      <w:start w:val="0"/>
      <w:numFmt w:val="bullet"/>
      <w:lvlText w:val="•"/>
      <w:lvlJc w:val="left"/>
      <w:pPr>
        <w:ind w:left="1549" w:hanging="231"/>
      </w:pPr>
      <w:rPr>
        <w:rFonts w:hint="default"/>
        <w:lang w:val="en-US" w:eastAsia="zh-TW" w:bidi="ar-SA"/>
      </w:rPr>
    </w:lvl>
    <w:lvl w:ilvl="3">
      <w:start w:val="0"/>
      <w:numFmt w:val="bullet"/>
      <w:lvlText w:val="•"/>
      <w:lvlJc w:val="left"/>
      <w:pPr>
        <w:ind w:left="2113" w:hanging="231"/>
      </w:pPr>
      <w:rPr>
        <w:rFonts w:hint="default"/>
        <w:lang w:val="en-US" w:eastAsia="zh-TW" w:bidi="ar-SA"/>
      </w:rPr>
    </w:lvl>
    <w:lvl w:ilvl="4">
      <w:start w:val="0"/>
      <w:numFmt w:val="bullet"/>
      <w:lvlText w:val="•"/>
      <w:lvlJc w:val="left"/>
      <w:pPr>
        <w:ind w:left="2678" w:hanging="231"/>
      </w:pPr>
      <w:rPr>
        <w:rFonts w:hint="default"/>
        <w:lang w:val="en-US" w:eastAsia="zh-TW" w:bidi="ar-SA"/>
      </w:rPr>
    </w:lvl>
    <w:lvl w:ilvl="5">
      <w:start w:val="0"/>
      <w:numFmt w:val="bullet"/>
      <w:lvlText w:val="•"/>
      <w:lvlJc w:val="left"/>
      <w:pPr>
        <w:ind w:left="3243" w:hanging="231"/>
      </w:pPr>
      <w:rPr>
        <w:rFonts w:hint="default"/>
        <w:lang w:val="en-US" w:eastAsia="zh-TW" w:bidi="ar-SA"/>
      </w:rPr>
    </w:lvl>
    <w:lvl w:ilvl="6">
      <w:start w:val="0"/>
      <w:numFmt w:val="bullet"/>
      <w:lvlText w:val="•"/>
      <w:lvlJc w:val="left"/>
      <w:pPr>
        <w:ind w:left="3807" w:hanging="231"/>
      </w:pPr>
      <w:rPr>
        <w:rFonts w:hint="default"/>
        <w:lang w:val="en-US" w:eastAsia="zh-TW" w:bidi="ar-SA"/>
      </w:rPr>
    </w:lvl>
    <w:lvl w:ilvl="7">
      <w:start w:val="0"/>
      <w:numFmt w:val="bullet"/>
      <w:lvlText w:val="•"/>
      <w:lvlJc w:val="left"/>
      <w:pPr>
        <w:ind w:left="4372" w:hanging="231"/>
      </w:pPr>
      <w:rPr>
        <w:rFonts w:hint="default"/>
        <w:lang w:val="en-US" w:eastAsia="zh-TW" w:bidi="ar-SA"/>
      </w:rPr>
    </w:lvl>
    <w:lvl w:ilvl="8">
      <w:start w:val="0"/>
      <w:numFmt w:val="bullet"/>
      <w:lvlText w:val="•"/>
      <w:lvlJc w:val="left"/>
      <w:pPr>
        <w:ind w:left="4936" w:hanging="231"/>
      </w:pPr>
      <w:rPr>
        <w:rFonts w:hint="default"/>
        <w:lang w:val="en-US" w:eastAsia="zh-TW" w:bidi="ar-SA"/>
      </w:rPr>
    </w:lvl>
  </w:abstractNum>
  <w:abstractNum w:abstractNumId="1">
    <w:multiLevelType w:val="hybridMultilevel"/>
    <w:lvl w:ilvl="0">
      <w:start w:val="1"/>
      <w:numFmt w:val="decimal"/>
      <w:lvlText w:val="%1."/>
      <w:lvlJc w:val="left"/>
      <w:pPr>
        <w:ind w:left="587" w:hanging="454"/>
        <w:jc w:val="right"/>
      </w:pPr>
      <w:rPr>
        <w:rFonts w:hint="default" w:ascii="Arial" w:hAnsi="Arial" w:eastAsia="Arial" w:cs="Arial"/>
        <w:b/>
        <w:bCs/>
        <w:color w:val="BC9A1A"/>
        <w:w w:val="100"/>
        <w:sz w:val="24"/>
        <w:szCs w:val="24"/>
        <w:lang w:val="en-US" w:eastAsia="zh-TW" w:bidi="ar-SA"/>
      </w:rPr>
    </w:lvl>
    <w:lvl w:ilvl="1">
      <w:start w:val="0"/>
      <w:numFmt w:val="bullet"/>
      <w:lvlText w:val="•"/>
      <w:lvlJc w:val="left"/>
      <w:pPr>
        <w:ind w:left="1518" w:hanging="454"/>
      </w:pPr>
      <w:rPr>
        <w:rFonts w:hint="default"/>
        <w:lang w:val="en-US" w:eastAsia="zh-TW" w:bidi="ar-SA"/>
      </w:rPr>
    </w:lvl>
    <w:lvl w:ilvl="2">
      <w:start w:val="0"/>
      <w:numFmt w:val="bullet"/>
      <w:lvlText w:val="•"/>
      <w:lvlJc w:val="left"/>
      <w:pPr>
        <w:ind w:left="2457" w:hanging="454"/>
      </w:pPr>
      <w:rPr>
        <w:rFonts w:hint="default"/>
        <w:lang w:val="en-US" w:eastAsia="zh-TW" w:bidi="ar-SA"/>
      </w:rPr>
    </w:lvl>
    <w:lvl w:ilvl="3">
      <w:start w:val="0"/>
      <w:numFmt w:val="bullet"/>
      <w:lvlText w:val="•"/>
      <w:lvlJc w:val="left"/>
      <w:pPr>
        <w:ind w:left="3395" w:hanging="454"/>
      </w:pPr>
      <w:rPr>
        <w:rFonts w:hint="default"/>
        <w:lang w:val="en-US" w:eastAsia="zh-TW" w:bidi="ar-SA"/>
      </w:rPr>
    </w:lvl>
    <w:lvl w:ilvl="4">
      <w:start w:val="0"/>
      <w:numFmt w:val="bullet"/>
      <w:lvlText w:val="•"/>
      <w:lvlJc w:val="left"/>
      <w:pPr>
        <w:ind w:left="4334" w:hanging="454"/>
      </w:pPr>
      <w:rPr>
        <w:rFonts w:hint="default"/>
        <w:lang w:val="en-US" w:eastAsia="zh-TW" w:bidi="ar-SA"/>
      </w:rPr>
    </w:lvl>
    <w:lvl w:ilvl="5">
      <w:start w:val="0"/>
      <w:numFmt w:val="bullet"/>
      <w:lvlText w:val="•"/>
      <w:lvlJc w:val="left"/>
      <w:pPr>
        <w:ind w:left="5272" w:hanging="454"/>
      </w:pPr>
      <w:rPr>
        <w:rFonts w:hint="default"/>
        <w:lang w:val="en-US" w:eastAsia="zh-TW" w:bidi="ar-SA"/>
      </w:rPr>
    </w:lvl>
    <w:lvl w:ilvl="6">
      <w:start w:val="0"/>
      <w:numFmt w:val="bullet"/>
      <w:lvlText w:val="•"/>
      <w:lvlJc w:val="left"/>
      <w:pPr>
        <w:ind w:left="6211" w:hanging="454"/>
      </w:pPr>
      <w:rPr>
        <w:rFonts w:hint="default"/>
        <w:lang w:val="en-US" w:eastAsia="zh-TW" w:bidi="ar-SA"/>
      </w:rPr>
    </w:lvl>
    <w:lvl w:ilvl="7">
      <w:start w:val="0"/>
      <w:numFmt w:val="bullet"/>
      <w:lvlText w:val="•"/>
      <w:lvlJc w:val="left"/>
      <w:pPr>
        <w:ind w:left="7149" w:hanging="454"/>
      </w:pPr>
      <w:rPr>
        <w:rFonts w:hint="default"/>
        <w:lang w:val="en-US" w:eastAsia="zh-TW" w:bidi="ar-SA"/>
      </w:rPr>
    </w:lvl>
    <w:lvl w:ilvl="8">
      <w:start w:val="0"/>
      <w:numFmt w:val="bullet"/>
      <w:lvlText w:val="•"/>
      <w:lvlJc w:val="left"/>
      <w:pPr>
        <w:ind w:left="8088" w:hanging="454"/>
      </w:pPr>
      <w:rPr>
        <w:rFonts w:hint="default"/>
        <w:lang w:val="en-US" w:eastAsia="zh-TW" w:bidi="ar-SA"/>
      </w:rPr>
    </w:lvl>
  </w:abstractNum>
  <w:abstractNum w:abstractNumId="0">
    <w:multiLevelType w:val="hybridMultilevel"/>
    <w:lvl w:ilvl="0">
      <w:start w:val="0"/>
      <w:numFmt w:val="bullet"/>
      <w:lvlText w:val="•"/>
      <w:lvlJc w:val="left"/>
      <w:pPr>
        <w:ind w:left="870" w:hanging="454"/>
      </w:pPr>
      <w:rPr>
        <w:rFonts w:hint="default" w:ascii="Arial" w:hAnsi="Arial" w:eastAsia="Arial" w:cs="Arial"/>
        <w:color w:val="231F20"/>
        <w:w w:val="142"/>
        <w:sz w:val="18"/>
        <w:szCs w:val="18"/>
        <w:lang w:val="en-US" w:eastAsia="zh-TW" w:bidi="ar-SA"/>
      </w:rPr>
    </w:lvl>
    <w:lvl w:ilvl="1">
      <w:start w:val="0"/>
      <w:numFmt w:val="bullet"/>
      <w:lvlText w:val="•"/>
      <w:lvlJc w:val="left"/>
      <w:pPr>
        <w:ind w:left="1788" w:hanging="454"/>
      </w:pPr>
      <w:rPr>
        <w:rFonts w:hint="default"/>
        <w:lang w:val="en-US" w:eastAsia="zh-TW" w:bidi="ar-SA"/>
      </w:rPr>
    </w:lvl>
    <w:lvl w:ilvl="2">
      <w:start w:val="0"/>
      <w:numFmt w:val="bullet"/>
      <w:lvlText w:val="•"/>
      <w:lvlJc w:val="left"/>
      <w:pPr>
        <w:ind w:left="2697" w:hanging="454"/>
      </w:pPr>
      <w:rPr>
        <w:rFonts w:hint="default"/>
        <w:lang w:val="en-US" w:eastAsia="zh-TW" w:bidi="ar-SA"/>
      </w:rPr>
    </w:lvl>
    <w:lvl w:ilvl="3">
      <w:start w:val="0"/>
      <w:numFmt w:val="bullet"/>
      <w:lvlText w:val="•"/>
      <w:lvlJc w:val="left"/>
      <w:pPr>
        <w:ind w:left="3605" w:hanging="454"/>
      </w:pPr>
      <w:rPr>
        <w:rFonts w:hint="default"/>
        <w:lang w:val="en-US" w:eastAsia="zh-TW" w:bidi="ar-SA"/>
      </w:rPr>
    </w:lvl>
    <w:lvl w:ilvl="4">
      <w:start w:val="0"/>
      <w:numFmt w:val="bullet"/>
      <w:lvlText w:val="•"/>
      <w:lvlJc w:val="left"/>
      <w:pPr>
        <w:ind w:left="4514" w:hanging="454"/>
      </w:pPr>
      <w:rPr>
        <w:rFonts w:hint="default"/>
        <w:lang w:val="en-US" w:eastAsia="zh-TW" w:bidi="ar-SA"/>
      </w:rPr>
    </w:lvl>
    <w:lvl w:ilvl="5">
      <w:start w:val="0"/>
      <w:numFmt w:val="bullet"/>
      <w:lvlText w:val="•"/>
      <w:lvlJc w:val="left"/>
      <w:pPr>
        <w:ind w:left="5422" w:hanging="454"/>
      </w:pPr>
      <w:rPr>
        <w:rFonts w:hint="default"/>
        <w:lang w:val="en-US" w:eastAsia="zh-TW" w:bidi="ar-SA"/>
      </w:rPr>
    </w:lvl>
    <w:lvl w:ilvl="6">
      <w:start w:val="0"/>
      <w:numFmt w:val="bullet"/>
      <w:lvlText w:val="•"/>
      <w:lvlJc w:val="left"/>
      <w:pPr>
        <w:ind w:left="6331" w:hanging="454"/>
      </w:pPr>
      <w:rPr>
        <w:rFonts w:hint="default"/>
        <w:lang w:val="en-US" w:eastAsia="zh-TW" w:bidi="ar-SA"/>
      </w:rPr>
    </w:lvl>
    <w:lvl w:ilvl="7">
      <w:start w:val="0"/>
      <w:numFmt w:val="bullet"/>
      <w:lvlText w:val="•"/>
      <w:lvlJc w:val="left"/>
      <w:pPr>
        <w:ind w:left="7239" w:hanging="454"/>
      </w:pPr>
      <w:rPr>
        <w:rFonts w:hint="default"/>
        <w:lang w:val="en-US" w:eastAsia="zh-TW" w:bidi="ar-SA"/>
      </w:rPr>
    </w:lvl>
    <w:lvl w:ilvl="8">
      <w:start w:val="0"/>
      <w:numFmt w:val="bullet"/>
      <w:lvlText w:val="•"/>
      <w:lvlJc w:val="left"/>
      <w:pPr>
        <w:ind w:left="8148" w:hanging="454"/>
      </w:pPr>
      <w:rPr>
        <w:rFonts w:hint="default"/>
        <w:lang w:val="en-US" w:eastAsia="zh-TW"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lang w:val="en-US" w:eastAsia="zh-TW" w:bidi="ar-SA"/>
    </w:rPr>
  </w:style>
  <w:style w:styleId="TOC1" w:type="paragraph">
    <w:name w:val="TOC 1"/>
    <w:basedOn w:val="Normal"/>
    <w:uiPriority w:val="1"/>
    <w:qFormat/>
    <w:pPr>
      <w:spacing w:before="192"/>
      <w:ind w:left="530"/>
    </w:pPr>
    <w:rPr>
      <w:rFonts w:ascii="SimSun" w:hAnsi="SimSun" w:eastAsia="SimSun" w:cs="SimSun"/>
      <w:sz w:val="24"/>
      <w:szCs w:val="24"/>
      <w:lang w:val="en-US" w:eastAsia="zh-TW" w:bidi="ar-SA"/>
    </w:rPr>
  </w:style>
  <w:style w:styleId="BodyText" w:type="paragraph">
    <w:name w:val="Body Text"/>
    <w:basedOn w:val="Normal"/>
    <w:uiPriority w:val="1"/>
    <w:qFormat/>
    <w:pPr/>
    <w:rPr>
      <w:rFonts w:ascii="Arial Unicode MS" w:hAnsi="Arial Unicode MS" w:eastAsia="Arial Unicode MS" w:cs="Arial Unicode MS"/>
      <w:sz w:val="18"/>
      <w:szCs w:val="18"/>
      <w:lang w:val="en-US" w:eastAsia="zh-TW" w:bidi="ar-SA"/>
    </w:rPr>
  </w:style>
  <w:style w:styleId="Heading1" w:type="paragraph">
    <w:name w:val="Heading 1"/>
    <w:basedOn w:val="Normal"/>
    <w:uiPriority w:val="1"/>
    <w:qFormat/>
    <w:pPr>
      <w:spacing w:before="65" w:line="397" w:lineRule="exact"/>
      <w:ind w:left="29" w:right="71"/>
      <w:jc w:val="center"/>
      <w:outlineLvl w:val="1"/>
    </w:pPr>
    <w:rPr>
      <w:rFonts w:ascii="SimSun" w:hAnsi="SimSun" w:eastAsia="SimSun" w:cs="SimSun"/>
      <w:sz w:val="31"/>
      <w:szCs w:val="31"/>
      <w:lang w:val="en-US" w:eastAsia="zh-TW" w:bidi="ar-SA"/>
    </w:rPr>
  </w:style>
  <w:style w:styleId="Heading2" w:type="paragraph">
    <w:name w:val="Heading 2"/>
    <w:basedOn w:val="Normal"/>
    <w:uiPriority w:val="1"/>
    <w:qFormat/>
    <w:pPr>
      <w:spacing w:line="432" w:lineRule="exact"/>
      <w:ind w:left="417"/>
      <w:outlineLvl w:val="2"/>
    </w:pPr>
    <w:rPr>
      <w:rFonts w:ascii="Microsoft JhengHei" w:hAnsi="Microsoft JhengHei" w:eastAsia="Microsoft JhengHei" w:cs="Microsoft JhengHei"/>
      <w:b/>
      <w:bCs/>
      <w:sz w:val="24"/>
      <w:szCs w:val="24"/>
      <w:lang w:val="en-US" w:eastAsia="zh-TW" w:bidi="ar-SA"/>
    </w:rPr>
  </w:style>
  <w:style w:styleId="Heading3" w:type="paragraph">
    <w:name w:val="Heading 3"/>
    <w:basedOn w:val="Normal"/>
    <w:uiPriority w:val="1"/>
    <w:qFormat/>
    <w:pPr>
      <w:spacing w:line="401" w:lineRule="exact"/>
      <w:ind w:left="133"/>
      <w:outlineLvl w:val="3"/>
    </w:pPr>
    <w:rPr>
      <w:rFonts w:ascii="Microsoft JhengHei" w:hAnsi="Microsoft JhengHei" w:eastAsia="Microsoft JhengHei" w:cs="Microsoft JhengHei"/>
      <w:b/>
      <w:bCs/>
      <w:sz w:val="22"/>
      <w:szCs w:val="22"/>
      <w:lang w:val="en-US" w:eastAsia="zh-TW" w:bidi="ar-SA"/>
    </w:rPr>
  </w:style>
  <w:style w:styleId="Heading4" w:type="paragraph">
    <w:name w:val="Heading 4"/>
    <w:basedOn w:val="Normal"/>
    <w:uiPriority w:val="1"/>
    <w:qFormat/>
    <w:pPr>
      <w:ind w:left="417" w:right="301" w:firstLine="19"/>
      <w:outlineLvl w:val="4"/>
    </w:pPr>
    <w:rPr>
      <w:rFonts w:ascii="Microsoft JhengHei" w:hAnsi="Microsoft JhengHei" w:eastAsia="Microsoft JhengHei" w:cs="Microsoft JhengHei"/>
      <w:b/>
      <w:bCs/>
      <w:sz w:val="18"/>
      <w:szCs w:val="18"/>
      <w:lang w:val="en-US" w:eastAsia="zh-TW" w:bidi="ar-SA"/>
    </w:rPr>
  </w:style>
  <w:style w:styleId="Title" w:type="paragraph">
    <w:name w:val="Title"/>
    <w:basedOn w:val="Normal"/>
    <w:uiPriority w:val="1"/>
    <w:qFormat/>
    <w:pPr>
      <w:spacing w:before="131"/>
      <w:ind w:left="5115" w:right="111"/>
      <w:jc w:val="center"/>
    </w:pPr>
    <w:rPr>
      <w:rFonts w:ascii="Book Antiqua" w:hAnsi="Book Antiqua" w:eastAsia="Book Antiqua" w:cs="Book Antiqua"/>
      <w:sz w:val="120"/>
      <w:szCs w:val="120"/>
      <w:lang w:val="en-US" w:eastAsia="zh-TW" w:bidi="ar-SA"/>
    </w:rPr>
  </w:style>
  <w:style w:styleId="ListParagraph" w:type="paragraph">
    <w:name w:val="List Paragraph"/>
    <w:basedOn w:val="Normal"/>
    <w:uiPriority w:val="1"/>
    <w:qFormat/>
    <w:pPr>
      <w:ind w:left="870" w:hanging="454"/>
    </w:pPr>
    <w:rPr>
      <w:rFonts w:ascii="Arial Unicode MS" w:hAnsi="Arial Unicode MS" w:eastAsia="Arial Unicode MS" w:cs="Arial Unicode MS"/>
      <w:lang w:val="en-US" w:eastAsia="zh-TW" w:bidi="ar-SA"/>
    </w:rPr>
  </w:style>
  <w:style w:styleId="TableParagraph" w:type="paragraph">
    <w:name w:val="Table Paragraph"/>
    <w:basedOn w:val="Normal"/>
    <w:uiPriority w:val="1"/>
    <w:qFormat/>
    <w:pPr/>
    <w:rPr>
      <w:rFonts w:ascii="Arial Unicode MS" w:hAnsi="Arial Unicode MS" w:eastAsia="Arial Unicode MS" w:cs="Arial Unicode MS"/>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header" Target="header2.xml"/><Relationship Id="rId70" Type="http://schemas.openxmlformats.org/officeDocument/2006/relationships/footer" Target="footer2.xml"/><Relationship Id="rId71" Type="http://schemas.openxmlformats.org/officeDocument/2006/relationships/header" Target="header3.xml"/><Relationship Id="rId72" Type="http://schemas.openxmlformats.org/officeDocument/2006/relationships/footer" Target="footer3.xml"/><Relationship Id="rId73" Type="http://schemas.openxmlformats.org/officeDocument/2006/relationships/header" Target="header4.xml"/><Relationship Id="rId74" Type="http://schemas.openxmlformats.org/officeDocument/2006/relationships/footer" Target="footer4.xml"/><Relationship Id="rId75" Type="http://schemas.openxmlformats.org/officeDocument/2006/relationships/header" Target="header5.xml"/><Relationship Id="rId76" Type="http://schemas.openxmlformats.org/officeDocument/2006/relationships/footer" Target="footer5.xml"/><Relationship Id="rId77" Type="http://schemas.openxmlformats.org/officeDocument/2006/relationships/header" Target="header6.xml"/><Relationship Id="rId78" Type="http://schemas.openxmlformats.org/officeDocument/2006/relationships/footer" Target="footer6.xml"/><Relationship Id="rId79" Type="http://schemas.openxmlformats.org/officeDocument/2006/relationships/header" Target="header7.xml"/><Relationship Id="rId80" Type="http://schemas.openxmlformats.org/officeDocument/2006/relationships/footer" Target="footer7.xml"/><Relationship Id="rId8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2.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3.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4.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5.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6.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footer7.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64.png"/><Relationship Id="rId3" Type="http://schemas.openxmlformats.org/officeDocument/2006/relationships/image" Target="media/image62.png"/></Relationships>

</file>

<file path=word/_rels/header1.xml.rels><?xml version="1.0" encoding="UTF-8" standalone="yes"?>
<Relationships xmlns="http://schemas.openxmlformats.org/package/2006/relationships"><Relationship Id="rId1" Type="http://schemas.openxmlformats.org/officeDocument/2006/relationships/image" Target="media/image63.png"/></Relationships>

</file>

<file path=word/_rels/header2.xml.rels><?xml version="1.0" encoding="UTF-8" standalone="yes"?>
<Relationships xmlns="http://schemas.openxmlformats.org/package/2006/relationships"><Relationship Id="rId1" Type="http://schemas.openxmlformats.org/officeDocument/2006/relationships/image" Target="media/image63.png"/></Relationships>

</file>

<file path=word/_rels/header3.xml.rels><?xml version="1.0" encoding="UTF-8" standalone="yes"?>
<Relationships xmlns="http://schemas.openxmlformats.org/package/2006/relationships"><Relationship Id="rId1" Type="http://schemas.openxmlformats.org/officeDocument/2006/relationships/image" Target="media/image63.png"/></Relationships>

</file>

<file path=word/_rels/header4.xml.rels><?xml version="1.0" encoding="UTF-8" standalone="yes"?>
<Relationships xmlns="http://schemas.openxmlformats.org/package/2006/relationships"><Relationship Id="rId1" Type="http://schemas.openxmlformats.org/officeDocument/2006/relationships/image" Target="media/image63.png"/></Relationships>

</file>

<file path=word/_rels/header5.xml.rels><?xml version="1.0" encoding="UTF-8" standalone="yes"?>
<Relationships xmlns="http://schemas.openxmlformats.org/package/2006/relationships"><Relationship Id="rId1" Type="http://schemas.openxmlformats.org/officeDocument/2006/relationships/image" Target="media/image63.png"/></Relationships>

</file>

<file path=word/_rels/header6.xml.rels><?xml version="1.0" encoding="UTF-8" standalone="yes"?>
<Relationships xmlns="http://schemas.openxmlformats.org/package/2006/relationships"><Relationship Id="rId1" Type="http://schemas.openxmlformats.org/officeDocument/2006/relationships/image" Target="media/image63.png"/></Relationships>

</file>

<file path=word/_rels/header7.xml.rels><?xml version="1.0" encoding="UTF-8" standalone="yes"?>
<Relationships xmlns="http://schemas.openxmlformats.org/package/2006/relationships"><Relationship Id="rId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2023-08-08T16:11:27Z</dcterms:created>
  <dcterms:modified xsi:type="dcterms:W3CDTF">2023-08-08T16:11:27Z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Adobe InDesign 18.0 (Windows)</vt:lpwstr>
  </property>
  <property fmtid="{D5CDD505-2E9C-101B-9397-08002B2CF9AE}" pid="4" name="LastSaved">
    <vt:filetime>2023-08-08T00:00:00Z</vt:filetime>
  </property>
</Properties>
</file>