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30"/>
        </w:rPr>
      </w:pPr>
    </w:p>
    <w:p>
      <w:pPr>
        <w:tabs>
          <w:tab w:pos="1771" w:val="left" w:leader="none"/>
        </w:tabs>
        <w:spacing w:before="0"/>
        <w:ind w:left="0" w:right="38" w:firstLine="0"/>
        <w:jc w:val="right"/>
        <w:rPr>
          <w:sz w:val="24"/>
        </w:rPr>
      </w:pPr>
      <w:r>
        <w:rPr/>
        <w:pict>
          <v:group style="position:absolute;margin-left:28.525pt;margin-top:-3.525017pt;width:170.15pt;height:23.05pt;mso-position-horizontal-relative:page;mso-position-vertical-relative:paragraph;z-index:15729152" coordorigin="570,-71" coordsize="3403,461">
            <v:rect style="position:absolute;left:570;top:-71;width:3403;height:461" filled="true" fillcolor="#9c4a45" stroked="false">
              <v:fill type="solid"/>
            </v:rect>
            <v:shape style="position:absolute;left:900;top:29;width:238;height:238" type="#_x0000_t75" stroked="false">
              <v:imagedata r:id="rId6" o:title=""/>
            </v:shape>
            <v:shape style="position:absolute;left:570;top:-71;width:3403;height:461" type="#_x0000_t202" filled="false" stroked="false">
              <v:textbox inset="0,0,0,0">
                <w:txbxContent>
                  <w:p>
                    <w:pPr>
                      <w:spacing w:before="70"/>
                      <w:ind w:left="610" w:right="0" w:firstLine="0"/>
                      <w:jc w:val="left"/>
                      <w:rPr>
                        <w:rFonts w:ascii="Times New Roman" w:eastAsia="Times New Roman"/>
                        <w:b/>
                        <w:sz w:val="24"/>
                      </w:rPr>
                    </w:pPr>
                    <w:r>
                      <w:rPr>
                        <w:color w:val="FFFFFF"/>
                        <w:sz w:val="24"/>
                      </w:rPr>
                      <w:t>投资评级</w:t>
                    </w:r>
                    <w:r>
                      <w:rPr>
                        <w:rFonts w:ascii="Times New Roman" w:eastAsia="Times New Roman"/>
                        <w:b/>
                        <w:color w:val="FFFFFF"/>
                        <w:sz w:val="24"/>
                      </w:rPr>
                      <w:t>:</w:t>
                    </w:r>
                    <w:r>
                      <w:rPr>
                        <w:color w:val="FFFFFF"/>
                        <w:sz w:val="24"/>
                      </w:rPr>
                      <w:t>看好</w:t>
                    </w:r>
                    <w:r>
                      <w:rPr>
                        <w:rFonts w:ascii="Times New Roman" w:eastAsia="Times New Roman"/>
                        <w:b/>
                        <w:color w:val="FFFFFF"/>
                        <w:sz w:val="24"/>
                      </w:rPr>
                      <w:t>(</w:t>
                    </w:r>
                    <w:r>
                      <w:rPr>
                        <w:color w:val="FFFFFF"/>
                        <w:sz w:val="24"/>
                      </w:rPr>
                      <w:t>维持</w:t>
                    </w:r>
                    <w:r>
                      <w:rPr>
                        <w:rFonts w:ascii="Times New Roman" w:eastAsia="Times New Roman"/>
                        <w:b/>
                        <w:color w:val="FFFFFF"/>
                        <w:sz w:val="24"/>
                      </w:rPr>
                      <w:t>)</w:t>
                    </w:r>
                  </w:p>
                </w:txbxContent>
              </v:textbox>
              <w10:wrap type="none"/>
            </v:shape>
            <w10:wrap type="none"/>
          </v:group>
        </w:pict>
      </w:r>
      <w:r>
        <w:rPr/>
        <w:drawing>
          <wp:anchor distT="0" distB="0" distL="0" distR="0" allowOverlap="1" layoutInCell="1" locked="0" behindDoc="0" simplePos="0" relativeHeight="15730176">
            <wp:simplePos x="0" y="0"/>
            <wp:positionH relativeFrom="page">
              <wp:posOffset>6383654</wp:posOffset>
            </wp:positionH>
            <wp:positionV relativeFrom="paragraph">
              <wp:posOffset>-156337</wp:posOffset>
            </wp:positionV>
            <wp:extent cx="79163" cy="7916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9163" cy="79163"/>
                    </a:xfrm>
                    <a:prstGeom prst="rect">
                      <a:avLst/>
                    </a:prstGeom>
                  </pic:spPr>
                </pic:pic>
              </a:graphicData>
            </a:graphic>
          </wp:anchor>
        </w:drawing>
      </w:r>
      <w:r>
        <w:rPr>
          <w:rFonts w:ascii="Times New Roman" w:eastAsia="Times New Roman"/>
          <w:b/>
          <w:color w:val="FFFFFF"/>
          <w:sz w:val="24"/>
          <w:shd w:fill="9C4A45" w:color="auto" w:val="clear"/>
        </w:rPr>
        <w:t>    </w:t>
      </w:r>
      <w:r>
        <w:rPr>
          <w:color w:val="FFFFFF"/>
          <w:sz w:val="24"/>
          <w:shd w:fill="9C4A45" w:color="auto" w:val="clear"/>
        </w:rPr>
        <w:t>核心观点</w:t>
        <w:tab/>
      </w:r>
    </w:p>
    <w:p>
      <w:pPr>
        <w:spacing w:before="50"/>
        <w:ind w:left="0" w:right="190" w:firstLine="0"/>
        <w:jc w:val="right"/>
        <w:rPr>
          <w:sz w:val="18"/>
        </w:rPr>
      </w:pPr>
      <w:r>
        <w:rPr/>
        <w:br w:type="column"/>
      </w:r>
      <w:r>
        <w:rPr>
          <w:sz w:val="18"/>
        </w:rPr>
        <w:t>证券研究报告</w:t>
      </w:r>
    </w:p>
    <w:p>
      <w:pPr>
        <w:spacing w:after="0"/>
        <w:jc w:val="right"/>
        <w:rPr>
          <w:sz w:val="18"/>
        </w:rPr>
        <w:sectPr>
          <w:headerReference w:type="default" r:id="rId5"/>
          <w:type w:val="continuous"/>
          <w:pgSz w:w="11910" w:h="16840"/>
          <w:pgMar w:header="273" w:top="1700" w:bottom="280" w:left="460" w:right="360"/>
          <w:pgNumType w:start="1"/>
          <w:cols w:num="2" w:equalWidth="0">
            <w:col w:w="5576" w:space="254"/>
            <w:col w:w="5260"/>
          </w:cols>
        </w:sectPr>
      </w:pPr>
    </w:p>
    <w:p>
      <w:pPr>
        <w:pStyle w:val="BodyText"/>
        <w:spacing w:before="10"/>
        <w:rPr>
          <w:sz w:val="19"/>
        </w:rPr>
      </w:pPr>
    </w:p>
    <w:p>
      <w:pPr>
        <w:spacing w:before="0"/>
        <w:ind w:left="1041" w:right="0" w:firstLine="0"/>
        <w:jc w:val="left"/>
        <w:rPr>
          <w:sz w:val="18"/>
        </w:rPr>
      </w:pPr>
      <w:r>
        <w:rPr>
          <w:color w:val="9C4A45"/>
          <w:sz w:val="18"/>
        </w:rPr>
        <w:t>最近 </w:t>
      </w:r>
      <w:r>
        <w:rPr>
          <w:rFonts w:ascii="Times New Roman" w:eastAsia="Times New Roman"/>
          <w:color w:val="9C4A45"/>
          <w:sz w:val="18"/>
        </w:rPr>
        <w:t>12 </w:t>
      </w:r>
      <w:r>
        <w:rPr>
          <w:color w:val="9C4A45"/>
          <w:sz w:val="18"/>
        </w:rPr>
        <w:t>月市场表现</w:t>
      </w:r>
    </w:p>
    <w:p>
      <w:pPr>
        <w:pStyle w:val="BodyText"/>
        <w:spacing w:before="5"/>
        <w:rPr>
          <w:sz w:val="15"/>
        </w:rPr>
      </w:pPr>
      <w:r>
        <w:rPr/>
        <w:pict>
          <v:group style="position:absolute;margin-left:30.775pt;margin-top:10.78125pt;width:167.25pt;height:132.2pt;mso-position-horizontal-relative:page;mso-position-vertical-relative:paragraph;z-index:-15728640;mso-wrap-distance-left:0;mso-wrap-distance-right:0" coordorigin="615,216" coordsize="3345,2644">
            <v:shape style="position:absolute;left:1031;top:755;width:2718;height:1595" coordorigin="1031,755" coordsize="2718,1595" path="m1064,2350l1064,755m1031,2350l1064,2350m1031,2030l1064,2030m1031,1710l1064,1710m1031,1390l1064,1390m1031,1070l1064,1070m1031,755l1064,755m1064,2350l3749,2350e" filled="false" stroked="true" strokeweight="1pt" strokecolor="#000000">
              <v:path arrowok="t"/>
              <v:stroke dashstyle="solid"/>
            </v:shape>
            <v:shape style="position:absolute;left:1054;top:2366;width:2698;height:2" coordorigin="1054,2367" coordsize="2698,0" path="m1054,2367l1074,2367m1300,2367l1320,2367m1540,2367l1560,2367m1780,2367l1800,2367m2030,2367l2050,2367m2270,2367l2290,2367m2510,2367l2530,2367m2760,2367l2780,2367m3000,2367l3020,2367m3240,2367l3260,2367m3490,2367l3510,2367m3731,2367l3751,2367e" filled="false" stroked="true" strokeweight="1.64pt" strokecolor="#000000">
              <v:path arrowok="t"/>
              <v:stroke dashstyle="solid"/>
            </v:shape>
            <v:shape style="position:absolute;left:1064;top:755;width:2685;height:1595" coordorigin="1064,755" coordsize="2685,1595" path="m1064,980l1070,1030,1080,1050,1090,1100,1090,1090,1120,970,1120,1000,1130,1060,1140,1120,1150,1100,1170,1140,1170,1130,1180,1090,1190,1080,1200,1060,1220,990,1230,1060,1230,970,1240,930,1250,940,1270,960,1280,970,1290,900,1290,810,1300,840,1320,890,1330,980,1340,1000,1370,1110,1380,1050,1390,1130,1400,1200,1400,1210,1430,1000,1440,1050,1450,1060,1460,1050,1480,1000,1490,1010,1500,980,1510,1030,1530,1080,1540,1110,1540,1100,1550,1050,1560,1020,1580,1030,1590,980,1600,950,1600,920,1610,900,1630,755,1640,840,1650,870,1650,860,1660,870,1680,890,1690,900,1700,950,1710,930,1710,970,1740,910,1740,1020,1750,1040,1760,1030,1760,1110,1790,1190,1790,1180,1800,1220,1810,1230,1820,1330,1840,1340,1850,1270,1850,1330,1860,1340,1870,1300,1890,1230,1900,1230,1900,1260,1910,1240,1920,1230,1940,1170,1950,1200,1960,1220,1960,1260,1970,1260,1990,1160,2000,1270,2010,1360,2020,1410,2020,1390,2050,1420,2050,1400,2060,1410,2070,1400,2150,1580,2160,1600,2160,1630,2170,1620,2180,1670,2200,1720,2210,1700,2210,1760,2220,1780,2230,1800,2250,1860,2260,1810,2270,1770,2270,1790,2280,1710,2300,1700,2310,1700,2320,1710,2330,1740,2330,1710,2350,1670,2360,1710,2370,1690,2380,1700,2380,1720,2410,1700,2410,1710,2420,1710,2430,1720,2440,1730,2460,1670,2470,1650,2470,1660,2480,1650,2490,1630,2510,1650,2520,1620,2520,1630,2530,1520,2540,1540,2560,1520,2570,1600,2580,1620,2580,1660,2590,1710,2610,1700,2620,1630,2630,1710,2640,1700,2660,1780,2670,1710,2680,1800,2690,1740,2690,1760,2720,1810,2720,1860,2730,1850,2740,1750,2750,1710,2780,1730,2780,1690,2790,1700,2800,1760,2820,1810,2830,1730,2830,1710,2840,1730,2850,1770,2870,1720,2880,1650,2890,1780,2890,1820,2900,1780,2920,1950,2930,1970,2940,1930,2940,1820,2950,1830,2970,1910,2980,2020,2990,2170,3000,2210,3000,2220,3030,2350,3030,2280,3040,2250,3050,2150,3130,2080,3140,2070,3140,2030,3150,2010,3160,1990,3180,2000,3190,1980,3200,2060,3200,2010,3210,2010,3230,2020,3240,2060,3250,2080,3250,2040,3260,2080,3280,2040,3290,1910,3300,1920,3310,1890,3310,1910,3340,1900,3340,1920,3350,1900,3360,1840,3370,1900,3390,1980,3390,1990,3400,2010,3410,1970,3420,2020,3440,1940,3450,1950,3490,1960,3500,1900,3510,1860,3510,1770,3520,1770,3540,1900,3550,2070,3560,2030,3560,2040,3570,2080,3590,2010,3600,2070,3610,2060,3620,2060,3620,2040,3650,1960,3650,1980,3700,1960,3700,1980,3710,2030,3720,2010,3730,1980,3749,2050e" filled="false" stroked="true" strokeweight="1pt" strokecolor="#a44f48">
              <v:path arrowok="t"/>
              <v:stroke dashstyle="solid"/>
            </v:shape>
            <v:shape style="position:absolute;left:1064;top:965;width:2685;height:708" coordorigin="1064,965" coordsize="2685,708" path="m1064,980l1070,1000,1080,1020,1090,1020,1090,1030,1120,1010,1120,1060,1130,1100,1140,1110,1150,1110,1170,1120,1180,1150,1190,1150,1200,1100,1220,1110,1230,1140,1230,1160,1240,1130,1250,1120,1270,1110,1280,1100,1290,1100,1290,1050,1300,1010,1320,1040,1330,1050,1340,1100,1370,1140,1380,1110,1390,1120,1400,1130,1400,1120,1430,1070,1440,1090,1450,1120,1460,1130,1480,1110,1480,1090,1490,1110,1500,1070,1510,1070,1530,1090,1540,1100,1540,1110,1550,1130,1560,1130,1580,1150,1590,1050,1600,1060,1610,990,1630,970,1640,980,1650,1010,1650,980,1660,965,1680,990,1690,1000,1700,1010,1710,1000,1710,1080,1740,1100,1740,1110,1750,1140,1760,1120,1760,1160,1790,1210,1790,1190,1800,1240,1810,1220,1820,1230,1840,1190,1850,1160,1860,1180,1870,1160,1890,1110,1900,1130,1900,1140,1910,1190,1920,1200,1940,1180,1950,1180,1960,1200,1960,1210,1970,1230,1990,1210,2000,1220,2010,1230,2020,1260,2020,1200,2050,1220,2050,1240,2060,1230,2070,1240,2150,1250,2160,1270,2160,1260,2170,1230,2180,1270,2200,1300,2210,1290,2210,1310,2220,1380,2230,1390,2250,1430,2260,1410,2270,1400,2270,1390,2280,1350,2300,1330,2310,1340,2320,1340,2330,1360,2330,1330,2350,1290,2360,1300,2370,1310,2380,1310,2380,1330,2410,1340,2410,1330,2420,1310,2430,1340,2440,1350,2460,1340,2470,1340,2470,1370,2480,1350,2490,1370,2510,1390,2520,1390,2520,1410,2530,1410,2540,1420,2560,1440,2570,1490,2580,1490,2590,1490,2610,1470,2620,1460,2630,1510,2640,1530,2640,1540,2660,1550,2670,1540,2680,1570,2690,1550,2690,1540,2720,1530,2720,1550,2730,1540,2740,1480,2750,1460,2780,1500,2780,1510,2790,1530,2800,1550,2820,1580,2830,1580,2830,1590,2840,1580,2850,1580,2870,1590,2880,1570,2890,1630,2890,1590,2900,1600,2920,1640,2930,1630,2940,1590,2940,1540,2950,1540,2970,1570,2980,1620,2990,1640,3000,1640,3000,1673,3030,1660,3030,1560,3040,1530,3050,1520,3130,1480,3140,1480,3140,1440,3150,1410,3160,1410,3180,1440,3190,1410,3200,1450,3200,1390,3210,1370,3230,1370,3240,1350,3250,1360,3250,1380,3260,1370,3280,1330,3290,1320,3300,1340,3310,1350,3310,1340,3340,1320,3340,1340,3350,1330,3360,1340,3370,1370,3390,1380,3390,1370,3400,1400,3410,1390,3420,1370,3440,1320,3450,1340,3450,1350,3490,1370,3500,1380,3510,1400,3520,1420,3540,1360,3550,1390,3560,1350,3560,1340,3570,1370,3590,1380,3600,1400,3610,1390,3620,1380,3620,1330,3650,1300,3650,1320,3700,1270,3710,1290,3720,1260,3730,1260,3749,1260e" filled="false" stroked="true" strokeweight="1pt" strokecolor="#000000">
              <v:path arrowok="t"/>
              <v:stroke dashstyle="solid"/>
            </v:shape>
            <v:shape style="position:absolute;left:816;top:2434;width:2942;height:320" coordorigin="816,2435" coordsize="2942,320" path="m891,2723l884,2711,883,2711,883,2713,884,2715,883,2719,883,2719,881,2723,880,2725,865,2741,865,2739,864,2731,861,2709,859,2701,855,2693,852,2689,846,2683,830,2683,825,2685,822,2691,818,2695,816,2699,817,2709,820,2715,824,2719,825,2719,823,2715,822,2711,823,2703,824,2701,826,2699,829,2695,832,2693,840,2693,844,2695,847,2697,852,2701,856,2707,860,2725,862,2737,862,2755,864,2755,876,2741,891,2723xm924,2677l922,2671,919,2663,919,2681,919,2685,918,2689,917,2689,914,2693,910,2693,905,2691,898,2689,891,2685,884,2679,879,2675,874,2671,866,2661,863,2655,862,2649,863,2647,864,2645,866,2643,869,2643,872,2641,875,2643,879,2643,884,2647,890,2651,897,2655,905,2663,911,2669,915,2673,918,2677,919,2681,919,2663,916,2659,912,2655,896,2641,887,2637,871,2637,865,2639,862,2643,860,2645,858,2649,858,2653,858,2657,859,2663,865,2675,870,2681,876,2685,883,2691,891,2695,899,2697,908,2699,915,2697,918,2693,919,2691,922,2689,923,2685,924,2677xm962,2639l955,2625,953,2627,954,2629,954,2631,954,2633,954,2635,952,2639,950,2641,948,2643,936,2657,936,2655,935,2647,933,2633,932,2625,930,2617,925,2609,923,2605,916,2599,901,2599,896,2601,892,2607,889,2611,887,2615,888,2625,890,2631,895,2635,896,2633,894,2631,893,2627,893,2619,894,2617,897,2613,899,2611,903,2609,911,2609,915,2611,918,2613,923,2617,926,2623,931,2641,932,2653,933,2671,935,2671,947,2657,962,2639xm993,2599l990,2585,989,2583,987,2581,983,2577,981,2575,979,2573,972,2573,968,2571,964,2573,959,2575,959,2567,958,2563,957,2561,953,2557,951,2555,948,2553,939,2553,935,2555,931,2561,928,2563,926,2567,926,2577,928,2581,930,2585,932,2585,930,2577,930,2573,934,2569,936,2565,939,2563,945,2563,948,2565,951,2567,953,2569,955,2571,957,2575,957,2579,956,2585,955,2589,953,2591,956,2591,958,2589,960,2587,965,2583,978,2583,980,2585,982,2587,985,2589,987,2593,988,2601,987,2603,985,2607,984,2607,983,2609,981,2609,979,2611,977,2611,973,2613,972,2615,971,2615,970,2617,970,2617,970,2619,970,2621,971,2621,972,2623,974,2623,976,2621,978,2621,980,2619,990,2607,993,2599xm1008,2587l965,2517,962,2519,1005,2591,1008,2587xm1046,2531l1045,2525,1042,2519,1041,2518,1041,2535,1041,2541,1040,2543,1039,2543,1036,2547,1032,2547,1027,2545,1021,2543,1013,2539,1006,2533,1001,2529,997,2525,988,2515,986,2511,984,2503,985,2501,988,2499,990,2497,997,2497,1007,2501,1012,2505,1019,2509,1027,2517,1034,2523,1037,2529,1040,2531,1041,2535,1041,2518,1039,2515,1034,2509,1027,2503,1020,2497,1018,2495,1009,2491,993,2491,987,2493,982,2499,980,2503,980,2513,981,2517,987,2529,992,2535,998,2541,1005,2547,1013,2551,1021,2551,1030,2553,1037,2551,1041,2547,1044,2543,1045,2539,1046,2531xm1081,2489l1080,2483,1080,2479,1077,2473,1074,2471,1071,2467,1066,2463,1061,2461,1054,2463,1046,2463,1038,2467,1031,2473,1027,2463,1041,2445,1036,2437,1020,2457,1032,2485,1037,2481,1041,2477,1045,2475,1050,2473,1054,2471,1059,2471,1064,2473,1068,2473,1071,2477,1075,2479,1077,2483,1077,2493,1076,2495,1074,2499,1072,2501,1069,2503,1066,2503,1064,2505,1062,2505,1060,2507,1060,2507,1059,2509,1059,2511,1060,2511,1060,2513,1069,2513,1071,2511,1074,2507,1077,2505,1079,2501,1081,2493,1081,2489xm1135,2723l1127,2711,1126,2711,1127,2713,1127,2715,1127,2719,1126,2719,1125,2723,1123,2725,1108,2741,1108,2739,1107,2731,1104,2709,1103,2701,1098,2693,1096,2689,1089,2683,1073,2683,1069,2685,1065,2691,1061,2695,1060,2699,1060,2709,1063,2715,1067,2719,1069,2719,1066,2715,1065,2711,1066,2703,1067,2701,1069,2699,1072,2695,1075,2693,1083,2693,1087,2695,1091,2697,1095,2701,1099,2707,1104,2725,1105,2737,1106,2755,1107,2755,1119,2741,1135,2723xm1167,2677l1166,2671,1162,2663,1162,2681,1162,2685,1161,2689,1160,2689,1158,2693,1154,2693,1148,2691,1142,2689,1135,2685,1127,2679,1122,2675,1118,2671,1109,2661,1107,2655,1106,2649,1106,2647,1108,2645,1109,2643,1113,2643,1115,2641,1119,2643,1123,2643,1128,2647,1134,2651,1140,2655,1149,2663,1155,2669,1158,2673,1161,2677,1162,2681,1162,2663,1160,2659,1155,2655,1149,2649,1139,2641,1130,2637,1114,2637,1109,2639,1105,2643,1103,2645,1102,2649,1101,2653,1101,2657,1102,2663,1108,2675,1113,2681,1119,2685,1127,2691,1134,2695,1142,2697,1151,2699,1158,2697,1161,2693,1163,2691,1165,2689,1166,2685,1167,2677xm1206,2639l1198,2625,1197,2627,1197,2629,1198,2631,1197,2633,1197,2635,1195,2639,1194,2641,1191,2643,1179,2657,1179,2655,1178,2647,1175,2625,1173,2617,1169,2609,1167,2605,1164,2603,1160,2599,1144,2599,1140,2601,1136,2607,1132,2611,1131,2615,1131,2625,1134,2631,1138,2635,1139,2633,1137,2631,1136,2627,1137,2619,1138,2617,1140,2613,1143,2611,1146,2609,1154,2609,1158,2611,1162,2613,1166,2617,1170,2623,1174,2641,1176,2653,1176,2671,1178,2671,1190,2657,1206,2639xm1236,2599l1234,2585,1232,2583,1231,2581,1226,2577,1224,2575,1223,2573,1215,2573,1211,2571,1207,2573,1203,2575,1203,2567,1201,2563,1201,2561,1197,2557,1194,2555,1191,2553,1182,2553,1178,2555,1174,2561,1171,2563,1170,2567,1170,2577,1171,2581,1173,2585,1175,2585,1173,2577,1174,2573,1177,2569,1180,2565,1182,2563,1189,2563,1192,2565,1197,2569,1198,2571,1200,2575,1200,2579,1199,2585,1198,2589,1197,2591,1199,2591,1201,2589,1203,2587,1208,2583,1221,2583,1224,2585,1226,2587,1229,2589,1230,2593,1231,2601,1230,2603,1228,2607,1227,2607,1226,2609,1225,2609,1223,2611,1220,2611,1217,2613,1215,2615,1214,2615,1213,2617,1213,2617,1213,2619,1214,2621,1214,2621,1216,2623,1217,2623,1219,2621,1221,2621,1224,2619,1233,2607,1236,2599xm1251,2587l1208,2517,1206,2519,1248,2591,1251,2587xm1289,2531l1288,2525,1285,2519,1284,2518,1284,2535,1284,2541,1284,2543,1282,2543,1280,2547,1276,2547,1270,2545,1264,2543,1257,2539,1249,2533,1244,2529,1240,2525,1231,2515,1229,2511,1228,2503,1228,2501,1230,2499,1231,2499,1233,2497,1241,2497,1250,2501,1256,2505,1262,2509,1271,2517,1277,2523,1281,2529,1283,2531,1284,2535,1284,2518,1282,2515,1277,2509,1271,2503,1264,2497,1262,2495,1252,2491,1236,2491,1231,2493,1225,2499,1224,2503,1223,2513,1224,2517,1230,2529,1235,2535,1241,2541,1249,2547,1256,2551,1264,2551,1274,2553,1280,2551,1285,2547,1287,2543,1288,2539,1289,2531xm1330,2487l1327,2475,1325,2472,1325,2491,1324,2495,1321,2499,1319,2501,1309,2501,1301,2497,1298,2495,1295,2493,1293,2491,1290,2489,1287,2485,1288,2481,1289,2475,1290,2473,1291,2473,1294,2469,1298,2469,1308,2471,1312,2473,1317,2477,1321,2481,1324,2483,1325,2491,1325,2472,1324,2469,1319,2465,1314,2461,1309,2459,1298,2461,1294,2463,1287,2471,1285,2475,1285,2481,1282,2477,1279,2473,1277,2465,1276,2461,1275,2453,1275,2449,1277,2443,1279,2439,1281,2435,1280,2435,1275,2441,1273,2443,1272,2449,1270,2453,1269,2459,1270,2471,1272,2477,1277,2489,1281,2493,1294,2505,1302,2507,1312,2507,1317,2505,1321,2503,1322,2501,1328,2495,1330,2487xm1378,2723l1371,2711,1370,2711,1370,2713,1370,2715,1370,2719,1370,2719,1368,2723,1366,2725,1364,2727,1352,2741,1352,2739,1351,2731,1348,2709,1346,2701,1341,2693,1339,2689,1336,2687,1332,2683,1317,2683,1312,2685,1308,2691,1305,2695,1303,2699,1304,2709,1306,2715,1311,2719,1312,2719,1310,2715,1309,2711,1309,2703,1311,2701,1313,2699,1315,2695,1319,2693,1327,2693,1331,2695,1334,2697,1339,2701,1342,2707,1347,2725,1348,2737,1349,2755,1351,2755,1363,2741,1378,2723xm1410,2677l1409,2671,1406,2663,1406,2681,1406,2685,1405,2689,1404,2689,1401,2693,1397,2693,1392,2691,1385,2689,1378,2685,1370,2679,1366,2675,1361,2671,1353,2661,1350,2655,1349,2649,1350,2647,1351,2645,1353,2643,1356,2643,1359,2641,1362,2643,1366,2643,1371,2647,1377,2651,1383,2655,1392,2663,1398,2669,1402,2673,1404,2677,1406,2681,1406,2663,1403,2659,1399,2655,1392,2649,1383,2641,1374,2637,1358,2637,1352,2639,1349,2643,1346,2645,1345,2649,1345,2653,1344,2657,1346,2663,1352,2675,1356,2681,1363,2685,1370,2691,1378,2695,1386,2697,1395,2699,1402,2697,1405,2693,1406,2691,1408,2689,1410,2685,1410,2677xm1449,2639l1441,2625,1440,2627,1441,2629,1441,2631,1441,2633,1440,2635,1439,2639,1437,2641,1435,2643,1422,2657,1422,2655,1421,2647,1419,2625,1417,2617,1412,2609,1410,2605,1403,2599,1388,2599,1383,2601,1379,2607,1376,2611,1374,2615,1375,2625,1377,2631,1381,2635,1383,2633,1381,2631,1380,2627,1380,2619,1381,2617,1384,2613,1386,2611,1389,2609,1398,2609,1401,2611,1405,2613,1410,2617,1413,2623,1418,2641,1419,2653,1420,2671,1421,2671,1433,2657,1449,2639xm1479,2599l1477,2585,1476,2583,1474,2581,1469,2577,1468,2575,1466,2573,1458,2573,1454,2571,1450,2573,1446,2575,1446,2567,1445,2563,1444,2561,1440,2557,1437,2555,1434,2553,1426,2553,1421,2555,1418,2561,1415,2563,1413,2567,1413,2577,1414,2581,1417,2585,1419,2585,1416,2577,1417,2573,1421,2569,1423,2565,1426,2563,1432,2563,1435,2565,1440,2569,1442,2571,1444,2575,1444,2579,1443,2585,1442,2589,1440,2591,1443,2591,1444,2589,1447,2587,1452,2583,1465,2583,1467,2585,1469,2587,1472,2589,1474,2593,1475,2601,1474,2603,1470,2607,1469,2609,1468,2609,1466,2611,1464,2611,1460,2613,1459,2615,1458,2615,1457,2617,1456,2617,1457,2619,1457,2621,1458,2621,1459,2623,1460,2623,1463,2621,1465,2621,1467,2619,1470,2615,1477,2607,1479,2599xm1495,2587l1452,2517,1449,2519,1492,2591,1495,2587xm1533,2531l1531,2525,1528,2519,1528,2518,1528,2535,1528,2541,1527,2543,1526,2543,1523,2547,1519,2547,1514,2545,1507,2543,1500,2539,1493,2533,1488,2529,1483,2525,1475,2515,1472,2511,1471,2503,1472,2501,1475,2499,1476,2497,1484,2497,1488,2499,1493,2501,1499,2505,1506,2509,1514,2517,1520,2523,1524,2529,1526,2531,1528,2535,1528,2518,1525,2515,1521,2509,1514,2503,1507,2497,1505,2495,1496,2491,1480,2491,1474,2493,1468,2499,1467,2503,1466,2513,1468,2517,1474,2529,1478,2535,1485,2541,1492,2547,1500,2551,1508,2551,1517,2553,1524,2551,1528,2547,1531,2543,1532,2539,1533,2531xm1566,2501l1533,2447,1526,2437,1525,2435,1500,2465,1508,2481,1510,2481,1508,2477,1508,2473,1509,2471,1509,2469,1511,2465,1513,2463,1526,2447,1562,2505,1566,2501xm1622,2723l1614,2711,1613,2711,1614,2713,1614,2715,1614,2719,1613,2719,1611,2723,1610,2725,1595,2741,1595,2739,1594,2731,1591,2709,1589,2701,1585,2693,1583,2689,1576,2683,1560,2683,1556,2685,1552,2691,1548,2695,1547,2699,1547,2709,1550,2715,1554,2719,1555,2719,1553,2715,1552,2711,1553,2703,1554,2701,1556,2699,1559,2695,1562,2693,1570,2693,1574,2695,1578,2697,1582,2701,1586,2707,1590,2725,1592,2737,1592,2755,1594,2755,1606,2741,1622,2723xm1654,2677l1653,2671,1649,2663,1649,2681,1649,2685,1648,2689,1647,2689,1644,2693,1640,2693,1635,2691,1629,2689,1622,2685,1614,2679,1609,2675,1605,2671,1596,2661,1594,2655,1593,2653,1592,2649,1593,2647,1595,2645,1596,2643,1599,2643,1602,2641,1605,2643,1609,2643,1615,2647,1621,2651,1627,2655,1635,2663,1642,2669,1648,2677,1649,2681,1649,2663,1647,2659,1642,2655,1635,2649,1626,2641,1617,2637,1601,2637,1596,2639,1592,2643,1590,2645,1588,2649,1588,2657,1589,2663,1595,2675,1600,2681,1606,2685,1613,2691,1621,2695,1629,2697,1638,2699,1645,2697,1648,2693,1650,2691,1652,2689,1653,2685,1654,2677xm1692,2639l1685,2625,1684,2627,1684,2629,1684,2631,1684,2633,1684,2635,1682,2639,1681,2641,1678,2643,1666,2657,1666,2655,1665,2647,1663,2633,1662,2625,1660,2617,1656,2609,1653,2605,1646,2599,1631,2599,1626,2601,1622,2607,1619,2611,1617,2615,1618,2625,1620,2631,1625,2635,1626,2633,1624,2631,1623,2627,1623,2619,1625,2617,1627,2613,1629,2611,1633,2609,1641,2609,1645,2611,1648,2613,1653,2617,1656,2623,1661,2641,1662,2653,1663,2671,1665,2671,1677,2657,1692,2639xm1723,2599l1720,2585,1719,2583,1718,2581,1713,2577,1711,2575,1709,2573,1702,2573,1698,2571,1694,2573,1689,2575,1689,2567,1688,2563,1687,2561,1683,2557,1681,2555,1678,2553,1669,2553,1665,2555,1661,2561,1658,2563,1657,2567,1657,2577,1658,2581,1660,2585,1662,2585,1660,2577,1661,2573,1664,2569,1666,2565,1669,2563,1675,2563,1678,2565,1683,2569,1685,2571,1687,2575,1687,2579,1686,2585,1685,2589,1684,2591,1686,2591,1688,2589,1690,2587,1695,2583,1708,2583,1710,2585,1713,2587,1716,2589,1717,2593,1718,2601,1717,2603,1714,2607,1713,2609,1712,2609,1709,2611,1707,2611,1704,2613,1702,2615,1701,2615,1700,2617,1700,2617,1700,2619,1700,2621,1701,2621,1702,2623,1704,2623,1706,2621,1708,2621,1711,2619,1714,2615,1720,2607,1723,2599xm1738,2587l1695,2517,1692,2519,1735,2591,1738,2587xm1776,2531l1775,2525,1772,2519,1771,2518,1771,2535,1771,2541,1770,2543,1769,2543,1767,2547,1763,2547,1757,2545,1751,2543,1744,2539,1736,2533,1731,2529,1727,2525,1718,2515,1716,2511,1715,2503,1715,2501,1718,2499,1720,2497,1727,2497,1737,2501,1743,2505,1749,2509,1758,2517,1764,2523,1767,2529,1770,2531,1771,2535,1771,2518,1769,2515,1764,2509,1751,2497,1748,2495,1739,2491,1723,2491,1718,2493,1712,2499,1711,2503,1710,2513,1711,2517,1717,2529,1722,2535,1728,2541,1736,2547,1743,2551,1751,2551,1760,2553,1767,2551,1772,2547,1774,2543,1775,2539,1776,2531xm1816,2491l1816,2479,1815,2477,1814,2475,1812,2473,1812,2491,1811,2495,1806,2501,1803,2501,1796,2503,1792,2501,1786,2495,1784,2493,1781,2487,1780,2483,1780,2479,1790,2477,1802,2477,1804,2479,1806,2479,1808,2481,1811,2483,1812,2485,1812,2491,1812,2473,1812,2473,1810,2471,1807,2469,1803,2467,1795,2467,1789,2469,1781,2469,1782,2463,1782,2457,1782,2453,1781,2451,1779,2449,1778,2448,1778,2471,1767,2473,1762,2473,1760,2471,1757,2471,1753,2467,1752,2465,1751,2459,1753,2457,1757,2451,1760,2449,1769,2449,1774,2453,1775,2455,1777,2461,1778,2465,1778,2471,1778,2448,1777,2447,1774,2443,1765,2443,1761,2445,1756,2447,1749,2455,1747,2461,1747,2471,1749,2475,1753,2477,1755,2479,1758,2481,1761,2481,1765,2483,1770,2481,1777,2481,1777,2483,1777,2491,1777,2493,1779,2499,1781,2503,1783,2505,1786,2507,1790,2509,1801,2509,1806,2505,1808,2503,1810,2501,1814,2495,1816,2491xm1865,2723l1858,2711,1856,2711,1857,2713,1857,2715,1857,2719,1856,2719,1855,2723,1853,2725,1839,2741,1838,2739,1838,2731,1835,2709,1833,2701,1828,2693,1826,2689,1819,2683,1804,2683,1799,2685,1795,2691,1792,2695,1790,2699,1791,2709,1793,2715,1798,2719,1799,2719,1797,2715,1796,2711,1796,2703,1797,2701,1800,2699,1802,2695,1805,2693,1814,2693,1817,2695,1821,2697,1826,2701,1829,2707,1834,2725,1835,2737,1836,2755,1837,2755,1849,2741,1865,2723xm1897,2677l1896,2671,1892,2663,1892,2681,1892,2685,1892,2689,1890,2689,1888,2693,1884,2693,1878,2691,1872,2689,1865,2685,1857,2679,1852,2675,1848,2671,1839,2661,1837,2655,1836,2649,1836,2647,1838,2645,1839,2643,1843,2643,1845,2641,1849,2643,1853,2643,1858,2647,1864,2651,1870,2655,1879,2663,1885,2669,1889,2673,1891,2677,1892,2681,1892,2663,1890,2659,1885,2655,1879,2649,1870,2641,1860,2637,1844,2637,1839,2639,1835,2643,1833,2645,1832,2649,1832,2653,1831,2657,1832,2663,1838,2675,1843,2681,1849,2685,1857,2691,1865,2695,1872,2697,1882,2699,1888,2697,1891,2693,1893,2691,1895,2689,1896,2685,1897,2677xm1936,2639l1928,2625,1927,2627,1928,2629,1928,2631,1928,2633,1927,2635,1926,2639,1924,2641,1921,2643,1909,2657,1909,2655,1908,2647,1906,2633,1905,2625,1903,2617,1899,2609,1897,2605,1890,2599,1874,2599,1870,2601,1866,2607,1862,2611,1861,2615,1861,2625,1864,2631,1868,2635,1870,2633,1867,2631,1866,2627,1867,2619,1868,2617,1870,2613,1873,2611,1876,2609,1884,2609,1888,2611,1892,2613,1896,2617,1900,2623,1904,2641,1906,2653,1907,2671,1908,2671,1920,2657,1936,2639xm1966,2599l1964,2585,1962,2583,1961,2581,1956,2577,1954,2575,1953,2573,1945,2573,1941,2571,1937,2573,1933,2575,1933,2567,1931,2563,1931,2561,1927,2557,1924,2555,1921,2553,1913,2553,1908,2555,1904,2561,1901,2563,1900,2567,1900,2577,1901,2581,1904,2585,1905,2585,1903,2577,1904,2573,1907,2569,1910,2565,1912,2563,1919,2563,1922,2565,1925,2567,1927,2569,1928,2571,1930,2575,1931,2579,1930,2585,1929,2589,1927,2591,1929,2591,1931,2589,1933,2587,1939,2583,1951,2583,1954,2585,1956,2587,1959,2589,1961,2593,1961,2601,1961,2603,1958,2607,1957,2607,1956,2609,1955,2609,1953,2611,1951,2611,1947,2613,1946,2615,1944,2615,1944,2617,1943,2617,1943,2619,1944,2621,1945,2621,1946,2623,1947,2623,1949,2621,1951,2621,1954,2619,1964,2607,1966,2599xm1981,2587l1939,2517,1936,2519,1979,2591,1981,2587xm2019,2531l2018,2525,2015,2519,2014,2517,2014,2535,2014,2541,2014,2543,2013,2543,2010,2547,2006,2547,1994,2543,1987,2539,1979,2533,1975,2529,1970,2525,1962,2515,1959,2511,1958,2503,1959,2501,1961,2499,1963,2497,1971,2497,1980,2501,1986,2505,1992,2509,2001,2517,2007,2523,2011,2529,2013,2531,2014,2535,2014,2517,2012,2515,2007,2509,1994,2497,1992,2495,1983,2491,1966,2491,1961,2493,1955,2499,1954,2503,1953,2513,1955,2517,1961,2529,1965,2535,1972,2541,1979,2547,1987,2551,1994,2551,2004,2553,2011,2551,2015,2547,2017,2543,2019,2539,2019,2531xm2051,2489l2050,2481,2046,2471,2044,2465,2040,2459,2034,2453,2033,2452,2033,2467,2033,2469,2032,2471,2031,2473,2031,2477,2030,2477,2029,2479,2026,2481,2023,2483,2014,2483,2009,2479,2003,2475,1999,2471,1996,2467,1995,2461,1995,2457,1998,2455,1999,2453,2002,2451,2011,2451,2019,2455,2022,2457,2025,2459,2027,2461,2033,2467,2033,2452,2031,2451,2027,2447,2019,2445,2005,2445,1999,2447,1991,2457,1990,2463,1991,2471,1993,2477,1996,2481,2001,2485,2006,2491,2011,2493,2017,2491,2022,2491,2026,2489,2030,2485,2032,2483,2034,2477,2035,2471,2039,2475,2042,2481,2045,2493,2045,2499,2043,2507,2041,2511,2038,2515,2040,2517,2046,2509,2049,2503,2051,2489xm2108,2723l2101,2711,2100,2711,2100,2713,2101,2715,2100,2719,2100,2719,2098,2723,2097,2725,2094,2727,2082,2741,2082,2739,2079,2717,2078,2709,2076,2701,2073,2695,2072,2693,2069,2689,2063,2683,2047,2683,2042,2685,2039,2691,2035,2695,2033,2699,2034,2705,2034,2709,2036,2715,2041,2719,2042,2719,2040,2715,2039,2711,2039,2703,2041,2701,2046,2695,2049,2693,2057,2693,2061,2695,2064,2697,2069,2701,2072,2707,2075,2715,2077,2725,2079,2737,2079,2755,2081,2755,2093,2741,2108,2723xm2141,2677l2139,2671,2136,2663,2136,2681,2136,2685,2135,2689,2134,2689,2131,2693,2127,2693,2122,2691,2115,2689,2108,2685,2101,2679,2096,2675,2091,2671,2087,2665,2083,2661,2080,2653,2079,2649,2080,2647,2081,2645,2083,2643,2086,2643,2089,2641,2092,2643,2096,2643,2101,2647,2107,2651,2122,2663,2128,2669,2132,2673,2134,2677,2136,2681,2136,2663,2133,2659,2129,2655,2113,2641,2104,2637,2088,2637,2082,2639,2079,2643,2076,2645,2075,2649,2075,2653,2075,2657,2076,2663,2082,2675,2086,2681,2093,2685,2100,2691,2108,2695,2116,2697,2125,2699,2132,2697,2135,2693,2139,2689,2140,2685,2141,2677xm2179,2639l2172,2625,2170,2627,2171,2629,2171,2631,2171,2633,2171,2633,2171,2635,2169,2639,2167,2641,2165,2643,2153,2657,2153,2655,2149,2625,2147,2617,2144,2611,2142,2609,2140,2605,2133,2599,2118,2599,2113,2601,2109,2607,2106,2611,2104,2615,2105,2625,2107,2631,2112,2635,2113,2633,2111,2631,2110,2627,2110,2623,2110,2619,2111,2617,2114,2613,2116,2611,2120,2609,2128,2609,2132,2611,2135,2613,2140,2617,2143,2623,2145,2631,2148,2641,2149,2653,2150,2671,2151,2671,2163,2657,2179,2639xm2209,2599l2208,2591,2207,2585,2206,2583,2204,2581,2200,2577,2198,2575,2196,2573,2189,2573,2185,2571,2176,2575,2176,2567,2175,2563,2174,2561,2170,2557,2168,2555,2165,2553,2156,2553,2152,2555,2145,2563,2143,2567,2143,2577,2145,2581,2147,2585,2149,2585,2147,2577,2147,2573,2151,2569,2153,2565,2156,2563,2162,2563,2165,2565,2168,2567,2170,2569,2172,2571,2174,2575,2174,2579,2173,2581,2173,2585,2172,2589,2170,2591,2172,2591,2174,2589,2177,2587,2179,2585,2182,2583,2195,2583,2197,2585,2199,2587,2202,2589,2204,2593,2205,2601,2204,2603,2201,2607,2200,2609,2198,2609,2198,2611,2194,2611,2192,2613,2190,2613,2189,2615,2188,2615,2187,2617,2187,2617,2187,2619,2187,2619,2187,2621,2188,2621,2189,2623,2191,2623,2193,2621,2195,2621,2197,2619,2201,2615,2207,2607,2209,2599xm2225,2587l2182,2517,2179,2519,2222,2591,2225,2587xm2267,2535l2265,2533,2263,2535,2261,2537,2260,2537,2259,2539,2258,2539,2257,2537,2256,2537,2254,2535,2251,2533,2220,2507,2204,2493,2203,2495,2198,2515,2200,2515,2200,2511,2201,2511,2202,2509,2204,2509,2205,2507,2206,2509,2208,2509,2211,2511,2215,2515,2245,2541,2249,2543,2250,2545,2251,2545,2251,2547,2251,2549,2251,2549,2250,2551,2248,2553,2249,2555,2263,2539,2267,2535xm2301,2485l2300,2479,2297,2473,2296,2472,2296,2489,2296,2495,2296,2497,2292,2501,2288,2501,2282,2499,2276,2497,2269,2493,2261,2487,2252,2479,2248,2473,2243,2469,2241,2465,2240,2457,2240,2455,2243,2451,2253,2451,2262,2455,2268,2459,2283,2471,2289,2477,2293,2483,2295,2485,2296,2489,2296,2472,2294,2469,2289,2463,2283,2457,2276,2451,2274,2449,2265,2445,2248,2445,2243,2447,2237,2453,2236,2457,2236,2461,2235,2467,2236,2471,2242,2483,2247,2489,2253,2493,2261,2501,2269,2505,2276,2505,2286,2507,2292,2505,2296,2501,2299,2497,2301,2493,2301,2485xm2352,2723l2344,2711,2343,2711,2344,2713,2344,2715,2344,2719,2343,2719,2342,2723,2340,2725,2338,2727,2325,2741,2325,2739,2323,2717,2321,2709,2319,2701,2317,2695,2315,2693,2313,2689,2310,2687,2306,2683,2290,2683,2286,2685,2282,2691,2278,2695,2277,2699,2277,2705,2277,2709,2280,2715,2284,2719,2286,2719,2283,2715,2282,2711,2283,2703,2284,2701,2289,2695,2292,2693,2300,2693,2304,2695,2308,2697,2312,2701,2316,2707,2318,2715,2320,2725,2322,2737,2323,2755,2324,2755,2336,2741,2352,2723xm2384,2677l2383,2671,2379,2663,2379,2681,2379,2685,2378,2689,2377,2689,2375,2693,2371,2693,2365,2691,2359,2689,2352,2685,2344,2679,2339,2675,2335,2671,2330,2665,2326,2661,2324,2655,2323,2653,2323,2649,2323,2647,2325,2645,2326,2643,2330,2643,2332,2641,2335,2643,2339,2643,2345,2647,2351,2651,2366,2663,2372,2669,2375,2673,2378,2677,2379,2681,2379,2663,2377,2659,2372,2655,2356,2641,2347,2637,2331,2637,2326,2639,2322,2643,2320,2645,2319,2649,2318,2653,2318,2657,2319,2663,2325,2675,2330,2681,2336,2685,2344,2691,2351,2695,2359,2697,2368,2699,2375,2697,2379,2693,2382,2689,2383,2685,2384,2677xm2422,2639l2415,2625,2414,2627,2414,2629,2415,2631,2414,2633,2413,2637,2412,2639,2411,2641,2408,2643,2396,2657,2395,2647,2392,2625,2390,2617,2387,2611,2386,2609,2383,2605,2377,2599,2361,2599,2356,2601,2353,2607,2349,2611,2347,2615,2348,2621,2348,2625,2351,2631,2355,2635,2356,2633,2354,2631,2353,2627,2353,2623,2354,2619,2355,2617,2357,2613,2360,2611,2363,2609,2371,2609,2375,2611,2378,2613,2383,2617,2387,2623,2389,2631,2391,2641,2393,2653,2393,2671,2395,2671,2407,2657,2422,2639xm2453,2599l2452,2591,2451,2585,2449,2583,2448,2581,2443,2577,2441,2575,2440,2573,2432,2573,2428,2571,2420,2575,2420,2567,2418,2563,2418,2561,2413,2557,2411,2555,2408,2553,2399,2553,2395,2555,2388,2563,2387,2567,2387,2577,2388,2581,2390,2585,2392,2585,2390,2577,2391,2573,2394,2569,2396,2565,2399,2563,2406,2563,2409,2565,2411,2567,2414,2569,2415,2571,2417,2575,2417,2579,2417,2581,2416,2585,2415,2589,2414,2591,2415,2591,2418,2589,2420,2587,2425,2583,2438,2583,2441,2585,2443,2587,2446,2589,2447,2593,2448,2601,2447,2603,2445,2607,2444,2607,2443,2609,2442,2609,2441,2611,2437,2611,2435,2613,2433,2613,2432,2615,2431,2615,2430,2617,2430,2617,2430,2619,2430,2619,2431,2621,2431,2621,2432,2623,2434,2623,2436,2621,2438,2621,2441,2619,2444,2615,2450,2607,2453,2599xm2468,2587l2425,2517,2423,2519,2465,2591,2468,2587xm2510,2535l2509,2533,2506,2535,2505,2537,2504,2537,2503,2539,2501,2539,2497,2535,2494,2533,2464,2507,2447,2493,2446,2495,2441,2515,2443,2515,2444,2511,2445,2511,2445,2509,2448,2509,2448,2507,2449,2509,2452,2509,2454,2511,2458,2515,2489,2541,2492,2543,2494,2545,2494,2545,2495,2547,2495,2549,2494,2549,2493,2551,2491,2553,2492,2555,2506,2539,2510,2535xm2549,2489l2547,2487,2545,2489,2543,2491,2538,2491,2533,2487,2502,2461,2486,2447,2485,2449,2480,2469,2482,2469,2482,2465,2483,2465,2484,2463,2485,2463,2486,2461,2488,2461,2489,2463,2490,2463,2493,2465,2497,2469,2527,2493,2531,2497,2532,2499,2533,2499,2533,2501,2533,2501,2533,2503,2533,2503,2532,2505,2529,2509,2531,2509,2547,2491,2549,2489xm2595,2723l2588,2711,2586,2711,2587,2713,2587,2715,2587,2719,2587,2719,2585,2723,2583,2725,2581,2727,2569,2741,2569,2739,2566,2717,2565,2709,2563,2701,2560,2695,2558,2693,2556,2689,2553,2687,2549,2683,2534,2683,2529,2685,2525,2691,2522,2695,2520,2699,2520,2705,2521,2709,2523,2715,2528,2719,2529,2719,2527,2715,2526,2711,2526,2703,2527,2701,2530,2699,2532,2695,2536,2693,2544,2693,2548,2695,2551,2697,2556,2701,2559,2707,2562,2715,2564,2725,2565,2737,2566,2755,2568,2755,2580,2741,2595,2723xm2627,2677l2626,2671,2623,2665,2622,2663,2622,2681,2622,2685,2622,2689,2621,2689,2618,2693,2614,2693,2609,2691,2602,2689,2595,2685,2587,2679,2583,2675,2578,2671,2574,2665,2570,2661,2567,2655,2566,2653,2566,2649,2567,2647,2568,2645,2569,2643,2573,2643,2576,2641,2579,2643,2583,2643,2588,2647,2594,2651,2609,2663,2615,2669,2619,2673,2621,2677,2622,2681,2622,2663,2620,2659,2615,2655,2600,2641,2591,2637,2574,2637,2569,2639,2565,2643,2563,2645,2562,2649,2562,2653,2561,2657,2563,2663,2569,2675,2573,2681,2580,2685,2587,2691,2595,2695,2602,2697,2612,2699,2619,2697,2622,2693,2623,2691,2625,2689,2627,2685,2627,2677xm2666,2639l2658,2625,2657,2627,2658,2629,2658,2631,2658,2633,2657,2637,2656,2639,2652,2643,2639,2657,2638,2647,2635,2625,2634,2617,2631,2611,2629,2609,2627,2605,2620,2599,2604,2599,2600,2601,2596,2607,2592,2611,2591,2615,2591,2621,2591,2625,2594,2631,2598,2635,2600,2633,2597,2631,2596,2627,2597,2623,2597,2619,2598,2617,2600,2613,2603,2611,2606,2609,2615,2609,2618,2611,2622,2613,2626,2617,2630,2623,2632,2631,2635,2641,2636,2653,2637,2671,2638,2671,2650,2657,2666,2639xm2702,2595l2697,2591,2687,2583,2690,2579,2693,2575,2688,2571,2681,2579,2676,2574,2676,2585,2659,2605,2648,2561,2676,2585,2676,2574,2660,2561,2645,2549,2641,2553,2656,2609,2662,2613,2669,2605,2681,2591,2696,2603,2702,2595xm2711,2587l2669,2517,2666,2519,2709,2591,2711,2587xm2750,2531l2748,2525,2745,2519,2745,2518,2745,2535,2745,2541,2744,2543,2740,2547,2736,2547,2731,2545,2724,2543,2717,2539,2709,2533,2700,2525,2696,2519,2692,2515,2689,2511,2689,2507,2688,2503,2689,2501,2692,2499,2693,2497,2701,2497,2710,2501,2716,2505,2731,2517,2737,2523,2741,2529,2743,2531,2745,2535,2745,2518,2742,2515,2738,2509,2731,2503,2724,2497,2722,2495,2713,2491,2697,2491,2691,2493,2685,2499,2684,2503,2684,2507,2683,2513,2685,2517,2691,2529,2695,2535,2702,2541,2709,2547,2717,2551,2725,2551,2734,2553,2741,2551,2745,2547,2747,2543,2749,2539,2750,2531xm2792,2489l2790,2487,2788,2489,2787,2491,2781,2491,2776,2487,2746,2461,2729,2447,2728,2449,2723,2469,2725,2469,2726,2465,2726,2465,2727,2463,2729,2463,2729,2461,2731,2461,2732,2463,2734,2463,2736,2465,2740,2469,2771,2493,2774,2497,2776,2499,2776,2499,2777,2501,2777,2501,2776,2503,2776,2503,2775,2505,2773,2509,2774,2509,2790,2491,2792,2489xm2839,2723l2831,2711,2830,2711,2830,2713,2830,2719,2830,2719,2828,2723,2827,2725,2824,2727,2812,2741,2812,2739,2808,2709,2806,2701,2803,2695,2802,2693,2799,2689,2797,2687,2793,2683,2777,2683,2772,2685,2769,2691,2765,2695,2763,2699,2764,2709,2767,2715,2771,2719,2772,2719,2770,2715,2769,2711,2770,2703,2771,2701,2773,2699,2776,2695,2779,2693,2787,2693,2791,2695,2795,2697,2799,2701,2803,2707,2805,2715,2807,2725,2809,2737,2809,2755,2811,2755,2823,2741,2839,2723xm2871,2677l2869,2671,2867,2665,2866,2663,2866,2681,2866,2685,2865,2689,2864,2689,2861,2693,2857,2693,2845,2689,2838,2685,2831,2679,2826,2675,2821,2671,2813,2661,2810,2655,2810,2653,2809,2649,2810,2647,2812,2645,2813,2643,2816,2643,2819,2641,2822,2643,2826,2643,2832,2647,2837,2651,2852,2663,2858,2669,2862,2673,2865,2677,2866,2681,2866,2663,2864,2659,2859,2655,2843,2641,2834,2637,2818,2637,2812,2639,2809,2643,2807,2645,2805,2649,2805,2657,2806,2663,2812,2675,2817,2681,2823,2685,2830,2691,2838,2695,2846,2697,2855,2699,2862,2697,2865,2693,2866,2691,2869,2689,2870,2685,2871,2677xm2909,2639l2902,2625,2901,2627,2901,2629,2901,2633,2901,2635,2900,2637,2899,2639,2895,2643,2883,2657,2882,2647,2879,2625,2877,2617,2874,2611,2872,2609,2870,2605,2863,2599,2848,2599,2843,2601,2839,2607,2836,2611,2834,2615,2835,2621,2835,2625,2837,2631,2842,2635,2843,2633,2841,2631,2840,2627,2840,2619,2842,2617,2844,2613,2846,2611,2850,2609,2858,2609,2862,2611,2865,2613,2870,2617,2873,2623,2878,2641,2879,2653,2880,2671,2882,2671,2894,2657,2909,2639xm2945,2595l2940,2591,2931,2583,2934,2579,2937,2575,2931,2571,2925,2579,2919,2574,2919,2585,2903,2605,2891,2561,2919,2585,2919,2574,2903,2561,2888,2549,2885,2553,2900,2609,2905,2613,2912,2605,2925,2591,2940,2603,2945,2595xm2955,2587l2912,2517,2909,2519,2952,2591,2955,2587xm2993,2531l2992,2525,2989,2519,2988,2518,2988,2535,2988,2541,2987,2543,2983,2547,2979,2547,2974,2545,2968,2543,2961,2539,2953,2533,2944,2525,2939,2519,2935,2515,2933,2511,2932,2507,2932,2503,2932,2501,2935,2499,2937,2497,2944,2497,2948,2499,2954,2501,2960,2505,2975,2517,2981,2523,2984,2529,2987,2531,2988,2535,2988,2518,2986,2515,2981,2509,2974,2503,2968,2497,2965,2495,2956,2491,2940,2491,2935,2493,2929,2499,2928,2503,2927,2507,2927,2513,2928,2517,2934,2529,2939,2535,2945,2541,2953,2547,2960,2551,2968,2551,2977,2553,2984,2551,2987,2547,2991,2543,2992,2539,2993,2535,2993,2531xm3038,2485l3030,2473,3029,2475,3030,2475,3030,2477,3030,2481,3029,2481,3028,2485,3026,2487,3024,2489,3011,2505,3011,2501,3009,2481,3007,2471,3005,2465,3003,2459,3001,2455,2999,2451,2992,2447,2987,2445,2976,2445,2972,2449,2968,2453,2964,2457,2963,2461,2963,2467,2963,2473,2966,2477,2970,2483,2972,2481,2969,2477,2968,2473,2969,2467,2970,2463,2972,2461,2975,2457,2978,2455,2986,2455,2990,2457,2998,2463,3002,2471,3004,2479,3006,2487,3008,2501,3009,2517,3010,2519,3022,2505,3038,2485xm3082,2723l3074,2711,3073,2711,3074,2713,3074,2719,3073,2719,3072,2723,3070,2725,3068,2727,3055,2741,3055,2739,3052,2709,3050,2701,3047,2695,3045,2693,3043,2689,3036,2683,3020,2683,3016,2685,3012,2691,3008,2695,3007,2699,3008,2709,3010,2715,3014,2719,3016,2719,3014,2715,3013,2711,3013,2703,3014,2701,3017,2699,3019,2695,3022,2693,3031,2693,3034,2695,3038,2697,3043,2701,3046,2707,3048,2715,3051,2725,3052,2737,3053,2755,3054,2755,3066,2741,3082,2723xm3114,2677l3113,2671,3110,2665,3109,2663,3109,2681,3109,2685,3109,2689,3107,2689,3105,2693,3101,2693,3089,2689,3082,2685,3074,2679,3069,2675,3065,2671,3056,2661,3054,2655,3053,2653,3053,2649,3053,2647,3056,2643,3060,2643,3062,2641,3066,2643,3070,2643,3075,2647,3081,2651,3096,2663,3102,2669,3106,2673,3108,2677,3109,2681,3109,2663,3107,2659,3102,2655,3087,2641,3077,2637,3061,2637,3056,2639,3052,2643,3050,2645,3049,2649,3048,2657,3049,2663,3052,2669,3055,2675,3060,2681,3066,2685,3074,2691,3081,2695,3089,2697,3098,2699,3105,2697,3108,2693,3110,2691,3112,2689,3113,2685,3114,2677xm3153,2639l3145,2625,3144,2627,3145,2629,3145,2631,3145,2633,3144,2635,3142,2639,3141,2641,3138,2643,3126,2657,3125,2647,3122,2625,3120,2617,3118,2611,3116,2609,3114,2605,3107,2599,3091,2599,3087,2601,3083,2607,3079,2611,3078,2615,3078,2621,3078,2625,3081,2631,3085,2635,3086,2633,3084,2631,3083,2627,3084,2619,3085,2617,3087,2613,3090,2611,3093,2609,3101,2609,3105,2611,3113,2617,3117,2623,3121,2641,3123,2653,3123,2671,3125,2671,3137,2657,3153,2639xm3189,2595l3184,2591,3174,2583,3177,2579,3180,2575,3174,2571,3168,2579,3162,2574,3162,2585,3146,2605,3135,2561,3162,2585,3162,2574,3146,2561,3132,2549,3128,2553,3143,2609,3148,2613,3156,2605,3168,2591,3183,2603,3189,2595xm3198,2587l3156,2517,3153,2519,3195,2591,3198,2587xm3236,2531l3235,2525,3232,2519,3231,2518,3231,2535,3231,2541,3231,2543,3229,2543,3227,2547,3223,2547,3217,2545,3211,2543,3204,2539,3196,2533,3187,2525,3183,2519,3178,2515,3176,2511,3175,2507,3175,2503,3175,2501,3178,2499,3180,2497,3188,2497,3192,2499,3197,2501,3203,2505,3209,2509,3218,2517,3224,2523,3228,2529,3230,2531,3231,2535,3231,2518,3229,2515,3224,2509,3218,2503,3211,2497,3209,2495,3200,2491,3183,2491,3178,2493,3172,2499,3171,2503,3171,2507,3170,2513,3171,2517,3177,2529,3182,2535,3188,2541,3196,2547,3204,2551,3211,2551,3221,2553,3227,2551,3231,2547,3234,2543,3236,2539,3236,2535,3236,2531xm3273,2493l3272,2485,3271,2479,3269,2475,3268,2473,3260,2467,3256,2465,3244,2465,3240,2467,3240,2459,3239,2457,3238,2453,3231,2447,3219,2447,3215,2449,3211,2453,3208,2457,3207,2461,3207,2469,3208,2473,3210,2479,3212,2477,3210,2471,3211,2465,3214,2461,3217,2459,3219,2457,3229,2457,3232,2459,3234,2461,3235,2463,3236,2465,3237,2469,3238,2471,3236,2479,3235,2481,3234,2483,3235,2485,3236,2483,3238,2481,3240,2479,3243,2477,3245,2477,3248,2475,3253,2475,3258,2477,3261,2479,3263,2479,3266,2483,3268,2485,3268,2493,3267,2497,3265,2499,3264,2501,3262,2503,3260,2503,3258,2505,3254,2505,3253,2507,3252,2507,3251,2509,3250,2509,3250,2511,3250,2513,3251,2513,3253,2515,3254,2515,3258,2513,3261,2511,3270,2501,3273,2493xm3325,2723l3318,2711,3317,2711,3317,2713,3317,2719,3317,2719,3315,2723,3314,2725,3311,2727,3299,2741,3299,2739,3295,2709,3293,2701,3290,2695,3289,2693,3286,2689,3279,2683,3264,2683,3259,2685,3255,2691,3252,2695,3250,2699,3251,2709,3253,2715,3258,2719,3259,2719,3257,2715,3256,2711,3256,2707,3256,2703,3258,2701,3260,2699,3262,2695,3266,2693,3274,2693,3278,2695,3281,2697,3286,2701,3289,2707,3292,2715,3294,2725,3295,2737,3296,2755,3298,2755,3310,2741,3325,2723xm3358,2677l3356,2671,3353,2665,3353,2663,3353,2681,3353,2685,3352,2689,3351,2689,3348,2693,3344,2693,3332,2689,3325,2685,3318,2679,3313,2675,3308,2671,3304,2665,3300,2661,3297,2655,3297,2653,3296,2649,3297,2647,3300,2643,3303,2643,3306,2641,3309,2643,3313,2643,3318,2647,3324,2651,3339,2663,3345,2669,3349,2673,3351,2677,3353,2681,3353,2663,3350,2659,3346,2655,3339,2649,3330,2641,3321,2637,3305,2637,3299,2639,3296,2643,3293,2645,3292,2649,3291,2657,3293,2663,3296,2669,3299,2675,3303,2681,3310,2685,3317,2691,3325,2695,3333,2697,3342,2699,3349,2697,3352,2693,3353,2691,3355,2689,3357,2685,3358,2677xm3396,2639l3389,2625,3387,2627,3388,2629,3388,2631,3387,2635,3386,2639,3384,2641,3382,2643,3370,2657,3369,2647,3366,2625,3364,2617,3361,2611,3359,2609,3357,2605,3350,2599,3335,2599,3330,2601,3326,2607,3323,2611,3321,2615,3321,2621,3322,2625,3324,2631,3329,2635,3330,2633,3328,2631,3327,2627,3327,2619,3328,2617,3331,2613,3333,2611,3336,2609,3345,2609,3348,2611,3357,2617,3360,2623,3365,2641,3366,2653,3367,2671,3368,2671,3380,2657,3396,2639xm3432,2595l3427,2591,3417,2583,3420,2579,3424,2575,3418,2571,3411,2579,3406,2574,3406,2585,3389,2605,3378,2561,3406,2585,3406,2574,3390,2561,3375,2549,3371,2553,3387,2609,3392,2613,3399,2605,3412,2591,3426,2603,3432,2595xm3442,2587l3399,2517,3396,2519,3439,2591,3442,2587xm3480,2531l3478,2525,3475,2519,3475,2518,3475,2535,3475,2539,3475,2541,3474,2543,3473,2543,3470,2547,3466,2547,3461,2545,3454,2543,3447,2539,3440,2533,3430,2525,3426,2519,3422,2515,3419,2511,3418,2503,3419,2501,3422,2499,3423,2497,3431,2497,3435,2499,3440,2501,3446,2505,3453,2509,3461,2517,3467,2523,3471,2529,3473,2531,3475,2535,3475,2518,3472,2515,3468,2509,3461,2503,3454,2497,3452,2495,3443,2491,3427,2491,3421,2493,3416,2499,3414,2503,3414,2507,3414,2513,3415,2517,3421,2529,3425,2535,3432,2541,3439,2547,3447,2551,3455,2551,3464,2553,3471,2551,3474,2547,3478,2543,3479,2539,3480,2531xm3522,2489l3515,2483,3507,2477,3512,2471,3514,2469,3508,2463,3501,2471,3496,2466,3496,2479,3479,2497,3468,2455,3496,2479,3496,2466,3482,2455,3465,2441,3461,2445,3477,2503,3482,2507,3490,2497,3502,2483,3516,2495,3522,2489xm3569,2723l3561,2711,3560,2711,3561,2713,3561,2719,3560,2719,3559,2723,3557,2725,3554,2727,3542,2741,3542,2739,3538,2709,3536,2701,3534,2695,3532,2693,3530,2689,3523,2683,3507,2683,3503,2685,3499,2691,3495,2695,3494,2699,3494,2709,3497,2715,3501,2719,3503,2719,3500,2715,3499,2711,3500,2707,3500,2703,3501,2701,3503,2699,3506,2695,3509,2693,3517,2693,3521,2695,3525,2697,3529,2701,3533,2707,3535,2715,3537,2725,3539,2737,3540,2755,3541,2755,3553,2741,3569,2723xm3601,2677l3600,2671,3597,2665,3596,2663,3596,2681,3596,2685,3595,2689,3594,2689,3591,2693,3587,2693,3582,2691,3576,2689,3569,2685,3561,2679,3556,2675,3552,2671,3547,2665,3543,2661,3541,2655,3540,2653,3540,2649,3540,2647,3543,2643,3546,2643,3549,2641,3552,2643,3556,2643,3562,2647,3568,2651,3583,2663,3589,2669,3592,2673,3595,2677,3596,2681,3596,2663,3594,2659,3589,2655,3583,2649,3573,2641,3564,2637,3548,2637,3543,2639,3539,2643,3537,2645,3536,2649,3535,2657,3536,2663,3539,2669,3542,2675,3547,2681,3553,2685,3561,2691,3568,2695,3576,2697,3585,2699,3592,2697,3595,2693,3597,2691,3599,2689,3600,2685,3601,2677xm3639,2639l3632,2625,3631,2627,3631,2629,3632,2631,3631,2635,3629,2639,3628,2641,3625,2643,3613,2657,3613,2655,3610,2633,3609,2625,3607,2617,3604,2611,3603,2609,3600,2605,3594,2599,3578,2599,3573,2601,3570,2607,3566,2611,3564,2615,3565,2621,3565,2625,3567,2631,3572,2635,3573,2633,3571,2631,3570,2627,3570,2619,3572,2617,3574,2613,3577,2611,3580,2609,3588,2609,3592,2611,3600,2617,3603,2623,3606,2631,3608,2641,3610,2653,3610,2671,3612,2671,3624,2657,3639,2639xm3675,2595l3671,2591,3661,2583,3664,2579,3667,2575,3661,2571,3655,2579,3649,2574,3649,2585,3633,2605,3621,2561,3649,2585,3649,2574,3633,2561,3618,2549,3615,2553,3630,2609,3635,2613,3642,2605,3655,2591,3670,2603,3675,2595xm3685,2587l3642,2517,3640,2519,3682,2591,3685,2587xm3723,2531l3722,2525,3719,2519,3718,2517,3718,2535,3718,2541,3717,2543,3716,2543,3714,2547,3710,2547,3704,2545,3698,2543,3691,2539,3683,2533,3678,2529,3674,2525,3669,2519,3665,2515,3663,2511,3662,2503,3662,2501,3665,2499,3667,2497,3675,2497,3678,2499,3684,2501,3690,2505,3696,2509,3705,2517,3711,2523,3714,2529,3717,2531,3718,2535,3718,2517,3716,2515,3711,2509,3705,2503,3698,2497,3695,2495,3686,2491,3670,2491,3665,2493,3659,2499,3658,2503,3657,2507,3657,2513,3658,2517,3664,2529,3669,2535,3675,2541,3683,2547,3690,2551,3698,2551,3707,2553,3714,2551,3718,2547,3721,2543,3722,2539,3723,2531xm3758,2489l3758,2483,3757,2479,3755,2477,3754,2473,3752,2471,3749,2467,3744,2463,3738,2461,3731,2463,3723,2463,3716,2467,3708,2473,3704,2463,3718,2445,3714,2437,3697,2457,3710,2485,3714,2481,3718,2477,3722,2475,3727,2473,3732,2471,3736,2471,3741,2473,3745,2473,3749,2477,3752,2479,3754,2483,3755,2493,3754,2495,3751,2499,3749,2501,3747,2503,3743,2503,3741,2505,3739,2505,3738,2507,3737,2507,3736,2509,3737,2511,3737,2511,3738,2513,3746,2513,3748,2511,3751,2507,3754,2505,3756,2501,3758,2493,3758,2489xe" filled="true" fillcolor="#585858" stroked="false">
              <v:path arrowok="t"/>
              <v:fill type="solid"/>
            </v:shape>
            <v:line style="position:absolute" from="1412,501" to="1796,501" stroked="true" strokeweight="1pt" strokecolor="#a44f48">
              <v:stroke dashstyle="solid"/>
            </v:line>
            <v:line style="position:absolute" from="2611,501" to="2995,501" stroked="true" strokeweight="1pt" strokecolor="#000000">
              <v:stroke dashstyle="solid"/>
            </v:line>
            <v:rect style="position:absolute;left:623;top:223;width:3330;height:2629" filled="false" stroked="true" strokeweight=".75pt" strokecolor="#9c4a45">
              <v:stroke dashstyle="solid"/>
            </v:rect>
            <v:shape style="position:absolute;left:1838;top:443;width:460;height:110" type="#_x0000_t202" filled="false" stroked="false">
              <v:textbox inset="0,0,0,0">
                <w:txbxContent>
                  <w:p>
                    <w:pPr>
                      <w:spacing w:line="110" w:lineRule="exact" w:before="0"/>
                      <w:ind w:left="0" w:right="0" w:firstLine="0"/>
                      <w:jc w:val="left"/>
                      <w:rPr>
                        <w:sz w:val="11"/>
                      </w:rPr>
                    </w:pPr>
                    <w:r>
                      <w:rPr>
                        <w:color w:val="585858"/>
                        <w:sz w:val="11"/>
                      </w:rPr>
                      <w:t>酒店餐饮</w:t>
                    </w:r>
                  </w:p>
                </w:txbxContent>
              </v:textbox>
              <w10:wrap type="none"/>
            </v:shape>
            <v:shape style="position:absolute;left:3038;top:440;width:440;height:122" type="#_x0000_t202" filled="false" stroked="false">
              <v:textbox inset="0,0,0,0">
                <w:txbxContent>
                  <w:p>
                    <w:pPr>
                      <w:spacing w:line="122" w:lineRule="exact" w:before="0"/>
                      <w:ind w:left="0" w:right="0" w:firstLine="0"/>
                      <w:jc w:val="left"/>
                      <w:rPr>
                        <w:rFonts w:ascii="Times New Roman" w:eastAsia="Times New Roman"/>
                        <w:sz w:val="11"/>
                      </w:rPr>
                    </w:pPr>
                    <w:r>
                      <w:rPr>
                        <w:color w:val="585858"/>
                        <w:sz w:val="11"/>
                      </w:rPr>
                      <w:t>沪深</w:t>
                    </w:r>
                    <w:r>
                      <w:rPr>
                        <w:rFonts w:ascii="Times New Roman" w:eastAsia="Times New Roman"/>
                        <w:color w:val="585858"/>
                        <w:sz w:val="11"/>
                      </w:rPr>
                      <w:t>300</w:t>
                    </w:r>
                  </w:p>
                </w:txbxContent>
              </v:textbox>
              <w10:wrap type="none"/>
            </v:shape>
            <v:shape style="position:absolute;left:733;top:695;width:270;height:1718" type="#_x0000_t202" filled="false" stroked="false">
              <v:textbox inset="0,0,0,0">
                <w:txbxContent>
                  <w:p>
                    <w:pPr>
                      <w:spacing w:line="122" w:lineRule="exact" w:before="0"/>
                      <w:ind w:left="91" w:right="0" w:firstLine="0"/>
                      <w:jc w:val="left"/>
                      <w:rPr>
                        <w:rFonts w:ascii="Times New Roman"/>
                        <w:sz w:val="11"/>
                      </w:rPr>
                    </w:pPr>
                    <w:r>
                      <w:rPr>
                        <w:rFonts w:ascii="Times New Roman"/>
                        <w:color w:val="585858"/>
                        <w:spacing w:val="5"/>
                        <w:sz w:val="11"/>
                      </w:rPr>
                      <w:t>7%</w:t>
                    </w:r>
                  </w:p>
                  <w:p>
                    <w:pPr>
                      <w:spacing w:line="240" w:lineRule="auto" w:before="8"/>
                      <w:rPr>
                        <w:rFonts w:ascii="Times New Roman"/>
                        <w:sz w:val="16"/>
                      </w:rPr>
                    </w:pPr>
                  </w:p>
                  <w:p>
                    <w:pPr>
                      <w:spacing w:before="0"/>
                      <w:ind w:left="55" w:right="0" w:firstLine="0"/>
                      <w:jc w:val="left"/>
                      <w:rPr>
                        <w:rFonts w:ascii="Times New Roman"/>
                        <w:sz w:val="11"/>
                      </w:rPr>
                    </w:pPr>
                    <w:r>
                      <w:rPr>
                        <w:rFonts w:ascii="Times New Roman"/>
                        <w:color w:val="585858"/>
                        <w:sz w:val="11"/>
                      </w:rPr>
                      <w:t>-3%</w:t>
                    </w:r>
                  </w:p>
                  <w:p>
                    <w:pPr>
                      <w:spacing w:line="240" w:lineRule="auto" w:before="9"/>
                      <w:rPr>
                        <w:rFonts w:ascii="Times New Roman"/>
                        <w:sz w:val="16"/>
                      </w:rPr>
                    </w:pPr>
                  </w:p>
                  <w:p>
                    <w:pPr>
                      <w:spacing w:before="0"/>
                      <w:ind w:left="0" w:right="0" w:firstLine="0"/>
                      <w:jc w:val="left"/>
                      <w:rPr>
                        <w:rFonts w:ascii="Times New Roman"/>
                        <w:sz w:val="11"/>
                      </w:rPr>
                    </w:pPr>
                    <w:r>
                      <w:rPr>
                        <w:rFonts w:ascii="Times New Roman"/>
                        <w:color w:val="585858"/>
                        <w:sz w:val="11"/>
                      </w:rPr>
                      <w:t>-12%</w:t>
                    </w:r>
                  </w:p>
                  <w:p>
                    <w:pPr>
                      <w:spacing w:line="240" w:lineRule="auto" w:before="9"/>
                      <w:rPr>
                        <w:rFonts w:ascii="Times New Roman"/>
                        <w:sz w:val="16"/>
                      </w:rPr>
                    </w:pPr>
                  </w:p>
                  <w:p>
                    <w:pPr>
                      <w:spacing w:before="0"/>
                      <w:ind w:left="0" w:right="0" w:firstLine="0"/>
                      <w:jc w:val="left"/>
                      <w:rPr>
                        <w:rFonts w:ascii="Times New Roman"/>
                        <w:sz w:val="11"/>
                      </w:rPr>
                    </w:pPr>
                    <w:r>
                      <w:rPr>
                        <w:rFonts w:ascii="Times New Roman"/>
                        <w:color w:val="585858"/>
                        <w:sz w:val="11"/>
                      </w:rPr>
                      <w:t>-22%</w:t>
                    </w:r>
                  </w:p>
                  <w:p>
                    <w:pPr>
                      <w:spacing w:line="240" w:lineRule="auto" w:before="9"/>
                      <w:rPr>
                        <w:rFonts w:ascii="Times New Roman"/>
                        <w:sz w:val="16"/>
                      </w:rPr>
                    </w:pPr>
                  </w:p>
                  <w:p>
                    <w:pPr>
                      <w:spacing w:before="0"/>
                      <w:ind w:left="0" w:right="0" w:firstLine="0"/>
                      <w:jc w:val="left"/>
                      <w:rPr>
                        <w:rFonts w:ascii="Times New Roman"/>
                        <w:sz w:val="11"/>
                      </w:rPr>
                    </w:pPr>
                    <w:r>
                      <w:rPr>
                        <w:rFonts w:ascii="Times New Roman"/>
                        <w:color w:val="585858"/>
                        <w:sz w:val="11"/>
                      </w:rPr>
                      <w:t>-31%</w:t>
                    </w:r>
                  </w:p>
                  <w:p>
                    <w:pPr>
                      <w:spacing w:line="240" w:lineRule="auto" w:before="8"/>
                      <w:rPr>
                        <w:rFonts w:ascii="Times New Roman"/>
                        <w:sz w:val="16"/>
                      </w:rPr>
                    </w:pPr>
                  </w:p>
                  <w:p>
                    <w:pPr>
                      <w:spacing w:before="0"/>
                      <w:ind w:left="0" w:right="0" w:firstLine="0"/>
                      <w:jc w:val="left"/>
                      <w:rPr>
                        <w:rFonts w:ascii="Times New Roman"/>
                        <w:sz w:val="11"/>
                      </w:rPr>
                    </w:pPr>
                    <w:r>
                      <w:rPr>
                        <w:rFonts w:ascii="Times New Roman"/>
                        <w:color w:val="585858"/>
                        <w:sz w:val="11"/>
                      </w:rPr>
                      <w:t>-41%</w:t>
                    </w:r>
                  </w:p>
                </w:txbxContent>
              </v:textbox>
              <w10:wrap type="none"/>
            </v:shape>
            <w10:wrap type="topAndBottom"/>
          </v:group>
        </w:pict>
      </w:r>
    </w:p>
    <w:p>
      <w:pPr>
        <w:pStyle w:val="BodyText"/>
        <w:rPr>
          <w:sz w:val="24"/>
        </w:rPr>
      </w:pPr>
    </w:p>
    <w:p>
      <w:pPr>
        <w:tabs>
          <w:tab w:pos="1161" w:val="left" w:leader="none"/>
        </w:tabs>
        <w:spacing w:before="1"/>
        <w:ind w:left="310" w:right="0" w:firstLine="0"/>
        <w:jc w:val="left"/>
        <w:rPr>
          <w:sz w:val="20"/>
        </w:rPr>
      </w:pPr>
      <w:r>
        <w:rPr/>
        <w:pict>
          <v:shape style="position:absolute;margin-left:30.025002pt;margin-top:.025962pt;width:3pt;height:35.050pt;mso-position-horizontal-relative:page;mso-position-vertical-relative:paragraph;z-index:15729664" coordorigin="601,1" coordsize="60,701" path="m661,1l601,1,601,261,601,491,601,701,661,701,661,491,661,261,661,1xe" filled="true" fillcolor="#9c4a45" stroked="false">
            <v:path arrowok="t"/>
            <v:fill type="solid"/>
            <w10:wrap type="none"/>
          </v:shape>
        </w:pict>
      </w:r>
      <w:r>
        <w:rPr>
          <w:color w:val="9C4A45"/>
          <w:position w:val="1"/>
          <w:sz w:val="18"/>
        </w:rPr>
        <w:t>分析师</w:t>
        <w:tab/>
      </w:r>
      <w:r>
        <w:rPr>
          <w:sz w:val="20"/>
        </w:rPr>
        <w:t>刘洋</w:t>
      </w:r>
    </w:p>
    <w:p>
      <w:pPr>
        <w:spacing w:before="31"/>
        <w:ind w:left="310" w:right="0" w:firstLine="0"/>
        <w:jc w:val="left"/>
        <w:rPr>
          <w:rFonts w:ascii="Times New Roman" w:eastAsia="Times New Roman"/>
          <w:sz w:val="18"/>
        </w:rPr>
      </w:pPr>
      <w:r>
        <w:rPr>
          <w:rFonts w:ascii="Times New Roman" w:eastAsia="Times New Roman"/>
          <w:sz w:val="18"/>
        </w:rPr>
        <w:t>SAC </w:t>
      </w:r>
      <w:r>
        <w:rPr>
          <w:sz w:val="18"/>
        </w:rPr>
        <w:t>证书编号：</w:t>
      </w:r>
      <w:r>
        <w:rPr>
          <w:rFonts w:ascii="Times New Roman" w:eastAsia="Times New Roman"/>
          <w:sz w:val="18"/>
        </w:rPr>
        <w:t>S0160521120001</w:t>
      </w:r>
    </w:p>
    <w:p>
      <w:pPr>
        <w:spacing w:before="13"/>
        <w:ind w:left="310" w:right="0" w:firstLine="0"/>
        <w:jc w:val="left"/>
        <w:rPr>
          <w:rFonts w:ascii="Times New Roman"/>
          <w:sz w:val="18"/>
        </w:rPr>
      </w:pPr>
      <w:hyperlink r:id="rId8">
        <w:r>
          <w:rPr>
            <w:rFonts w:ascii="Times New Roman"/>
            <w:sz w:val="18"/>
          </w:rPr>
          <w:t>liuyang01@ctsec.com</w:t>
        </w:r>
      </w:hyperlink>
    </w:p>
    <w:p>
      <w:pPr>
        <w:pStyle w:val="BodyText"/>
        <w:rPr>
          <w:rFonts w:ascii="Times New Roman"/>
          <w:sz w:val="20"/>
        </w:rPr>
      </w:pPr>
    </w:p>
    <w:p>
      <w:pPr>
        <w:pStyle w:val="BodyText"/>
        <w:spacing w:before="10"/>
        <w:rPr>
          <w:rFonts w:ascii="Times New Roman"/>
          <w:sz w:val="28"/>
        </w:rPr>
      </w:pPr>
    </w:p>
    <w:p>
      <w:pPr>
        <w:pStyle w:val="BodyText"/>
        <w:tabs>
          <w:tab w:pos="3513" w:val="left" w:leader="none"/>
        </w:tabs>
        <w:ind w:left="110"/>
      </w:pPr>
      <w:r>
        <w:rPr>
          <w:color w:val="FFFFFF"/>
          <w:shd w:fill="9C4A45" w:color="auto" w:val="clear"/>
        </w:rPr>
        <w:t>相关报告</w:t>
        <w:tab/>
      </w:r>
    </w:p>
    <w:p>
      <w:pPr>
        <w:pStyle w:val="ListParagraph"/>
        <w:numPr>
          <w:ilvl w:val="0"/>
          <w:numId w:val="1"/>
        </w:numPr>
        <w:tabs>
          <w:tab w:pos="331" w:val="left" w:leader="none"/>
          <w:tab w:pos="1781" w:val="left" w:leader="none"/>
        </w:tabs>
        <w:spacing w:line="316" w:lineRule="auto" w:before="60" w:after="0"/>
        <w:ind w:left="110" w:right="52" w:firstLine="0"/>
        <w:jc w:val="left"/>
        <w:rPr>
          <w:rFonts w:ascii="Times New Roman" w:eastAsia="Times New Roman"/>
          <w:sz w:val="20"/>
        </w:rPr>
      </w:pPr>
      <w:r>
        <w:rPr>
          <w:sz w:val="20"/>
        </w:rPr>
        <w:t>《五一预期带动板块情绪</w:t>
      </w:r>
      <w:r>
        <w:rPr>
          <w:spacing w:val="-30"/>
          <w:sz w:val="20"/>
        </w:rPr>
        <w:t>，</w:t>
      </w:r>
      <w:r>
        <w:rPr>
          <w:sz w:val="20"/>
        </w:rPr>
        <w:t>茶饮品</w:t>
      </w:r>
      <w:r>
        <w:rPr>
          <w:spacing w:val="-19"/>
          <w:sz w:val="20"/>
        </w:rPr>
        <w:t>牌</w:t>
      </w:r>
      <w:r>
        <w:rPr>
          <w:sz w:val="20"/>
        </w:rPr>
        <w:t>集中赴港</w:t>
      </w:r>
      <w:r>
        <w:rPr>
          <w:spacing w:val="-51"/>
          <w:sz w:val="20"/>
        </w:rPr>
        <w:t> </w:t>
      </w:r>
      <w:r>
        <w:rPr>
          <w:rFonts w:ascii="Times New Roman" w:eastAsia="Times New Roman"/>
          <w:sz w:val="20"/>
        </w:rPr>
        <w:t>IPO</w:t>
      </w:r>
      <w:r>
        <w:rPr>
          <w:sz w:val="20"/>
        </w:rPr>
        <w:t>》</w:t>
        <w:tab/>
      </w:r>
      <w:r>
        <w:rPr>
          <w:rFonts w:ascii="Times New Roman" w:eastAsia="Times New Roman"/>
          <w:sz w:val="20"/>
        </w:rPr>
        <w:t>2024-04-17</w:t>
      </w:r>
    </w:p>
    <w:p>
      <w:pPr>
        <w:pStyle w:val="ListParagraph"/>
        <w:numPr>
          <w:ilvl w:val="0"/>
          <w:numId w:val="1"/>
        </w:numPr>
        <w:tabs>
          <w:tab w:pos="361" w:val="left" w:leader="none"/>
          <w:tab w:pos="1211" w:val="left" w:leader="none"/>
        </w:tabs>
        <w:spacing w:line="307" w:lineRule="auto" w:before="0" w:after="0"/>
        <w:ind w:left="110" w:right="61" w:firstLine="0"/>
        <w:jc w:val="left"/>
        <w:rPr>
          <w:rFonts w:ascii="Times New Roman" w:eastAsia="Times New Roman"/>
          <w:sz w:val="20"/>
        </w:rPr>
      </w:pPr>
      <w:r>
        <w:rPr>
          <w:sz w:val="20"/>
        </w:rPr>
        <w:t>《</w:t>
      </w:r>
      <w:r>
        <w:rPr>
          <w:rFonts w:ascii="Times New Roman" w:eastAsia="Times New Roman"/>
          <w:spacing w:val="-5"/>
          <w:sz w:val="20"/>
        </w:rPr>
        <w:t>RevPAR</w:t>
      </w:r>
      <w:r>
        <w:rPr>
          <w:rFonts w:ascii="Times New Roman" w:eastAsia="Times New Roman"/>
          <w:spacing w:val="-3"/>
          <w:sz w:val="20"/>
        </w:rPr>
        <w:t> </w:t>
      </w:r>
      <w:r>
        <w:rPr>
          <w:sz w:val="20"/>
        </w:rPr>
        <w:t>逐季修复，关注后续基</w:t>
      </w:r>
      <w:r>
        <w:rPr>
          <w:spacing w:val="-16"/>
          <w:sz w:val="20"/>
        </w:rPr>
        <w:t>本</w:t>
      </w:r>
      <w:r>
        <w:rPr>
          <w:sz w:val="20"/>
        </w:rPr>
        <w:t>面改善》</w:t>
        <w:tab/>
      </w:r>
      <w:r>
        <w:rPr>
          <w:rFonts w:ascii="Times New Roman" w:eastAsia="Times New Roman"/>
          <w:sz w:val="20"/>
        </w:rPr>
        <w:t>2023-09-23</w:t>
      </w:r>
    </w:p>
    <w:p>
      <w:pPr>
        <w:pStyle w:val="ListParagraph"/>
        <w:numPr>
          <w:ilvl w:val="0"/>
          <w:numId w:val="1"/>
        </w:numPr>
        <w:tabs>
          <w:tab w:pos="331" w:val="left" w:leader="none"/>
          <w:tab w:pos="2252" w:val="left" w:leader="none"/>
        </w:tabs>
        <w:spacing w:line="304" w:lineRule="auto" w:before="2" w:after="0"/>
        <w:ind w:left="110" w:right="52" w:firstLine="0"/>
        <w:jc w:val="left"/>
        <w:rPr>
          <w:rFonts w:ascii="Times New Roman" w:eastAsia="Times New Roman"/>
          <w:sz w:val="20"/>
        </w:rPr>
      </w:pPr>
      <w:r>
        <w:rPr>
          <w:sz w:val="20"/>
        </w:rPr>
        <w:t>《国内酒店量价恢复度环比回升</w:t>
      </w:r>
      <w:r>
        <w:rPr>
          <w:spacing w:val="-30"/>
          <w:sz w:val="20"/>
        </w:rPr>
        <w:t>，</w:t>
      </w:r>
      <w:r>
        <w:rPr>
          <w:spacing w:val="-19"/>
          <w:sz w:val="20"/>
        </w:rPr>
        <w:t>亚</w:t>
      </w:r>
      <w:r>
        <w:rPr>
          <w:sz w:val="20"/>
        </w:rPr>
        <w:t>朵</w:t>
      </w:r>
      <w:r>
        <w:rPr>
          <w:spacing w:val="-50"/>
          <w:sz w:val="20"/>
        </w:rPr>
        <w:t> </w:t>
      </w:r>
      <w:r>
        <w:rPr>
          <w:rFonts w:ascii="Times New Roman" w:eastAsia="Times New Roman"/>
          <w:spacing w:val="-3"/>
          <w:sz w:val="20"/>
        </w:rPr>
        <w:t>Q2</w:t>
      </w:r>
      <w:r>
        <w:rPr>
          <w:rFonts w:ascii="Times New Roman" w:eastAsia="Times New Roman"/>
          <w:sz w:val="20"/>
        </w:rPr>
        <w:t> </w:t>
      </w:r>
      <w:r>
        <w:rPr>
          <w:sz w:val="20"/>
        </w:rPr>
        <w:t>业绩超预期</w:t>
      </w:r>
      <w:r>
        <w:rPr>
          <w:spacing w:val="1"/>
          <w:sz w:val="20"/>
        </w:rPr>
        <w:t> </w:t>
      </w:r>
      <w:r>
        <w:rPr>
          <w:sz w:val="20"/>
        </w:rPr>
        <w:t>》</w:t>
        <w:tab/>
      </w:r>
      <w:r>
        <w:rPr>
          <w:rFonts w:ascii="Times New Roman" w:eastAsia="Times New Roman"/>
          <w:sz w:val="20"/>
        </w:rPr>
        <w:t>2023-08-21</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7"/>
        <w:rPr>
          <w:rFonts w:ascii="Times New Roman"/>
          <w:sz w:val="25"/>
        </w:rPr>
      </w:pPr>
    </w:p>
    <w:p>
      <w:pPr>
        <w:pStyle w:val="BodyText"/>
        <w:ind w:left="110"/>
        <w:rPr>
          <w:rFonts w:ascii="Microsoft PhagsPa" w:hAnsi="Microsoft PhagsPa"/>
        </w:rPr>
      </w:pPr>
      <w:r>
        <w:rPr>
          <w:rFonts w:ascii="Microsoft PhagsPa" w:hAnsi="Microsoft PhagsPa"/>
          <w:w w:val="101"/>
        </w:rPr>
        <w:t>·</w:t>
      </w:r>
    </w:p>
    <w:p>
      <w:pPr>
        <w:pStyle w:val="ListParagraph"/>
        <w:numPr>
          <w:ilvl w:val="0"/>
          <w:numId w:val="2"/>
        </w:numPr>
        <w:tabs>
          <w:tab w:pos="542" w:val="left" w:leader="none"/>
        </w:tabs>
        <w:spacing w:line="324" w:lineRule="auto" w:before="147" w:after="0"/>
        <w:ind w:left="541" w:right="178" w:hanging="431"/>
        <w:jc w:val="both"/>
        <w:rPr>
          <w:rFonts w:ascii="Wingdings" w:hAnsi="Wingdings" w:eastAsia="Wingdings"/>
          <w:color w:val="9C4A45"/>
          <w:sz w:val="20"/>
        </w:rPr>
      </w:pPr>
      <w:r>
        <w:rPr>
          <w:color w:val="9C4A45"/>
          <w:sz w:val="22"/>
        </w:rPr>
        <w:br w:type="column"/>
      </w:r>
      <w:r>
        <w:rPr>
          <w:color w:val="9C4A45"/>
          <w:spacing w:val="-7"/>
          <w:sz w:val="22"/>
        </w:rPr>
        <w:t>酒店、餐饮公司 </w:t>
      </w:r>
      <w:r>
        <w:rPr>
          <w:rFonts w:ascii="Times New Roman" w:hAnsi="Times New Roman" w:eastAsia="Times New Roman"/>
          <w:b/>
          <w:color w:val="9C4A45"/>
          <w:sz w:val="22"/>
        </w:rPr>
        <w:t>2023</w:t>
      </w:r>
      <w:r>
        <w:rPr>
          <w:rFonts w:ascii="Times New Roman" w:hAnsi="Times New Roman" w:eastAsia="Times New Roman"/>
          <w:b/>
          <w:color w:val="9C4A45"/>
          <w:spacing w:val="-5"/>
          <w:sz w:val="22"/>
        </w:rPr>
        <w:t> </w:t>
      </w:r>
      <w:r>
        <w:rPr>
          <w:color w:val="9C4A45"/>
          <w:spacing w:val="5"/>
          <w:sz w:val="22"/>
        </w:rPr>
        <w:t>年报</w:t>
      </w:r>
      <w:r>
        <w:rPr>
          <w:rFonts w:ascii="Times New Roman" w:hAnsi="Times New Roman" w:eastAsia="Times New Roman"/>
          <w:b/>
          <w:color w:val="9C4A45"/>
          <w:sz w:val="22"/>
        </w:rPr>
        <w:t>&amp;2024</w:t>
      </w:r>
      <w:r>
        <w:rPr>
          <w:rFonts w:ascii="Times New Roman" w:hAnsi="Times New Roman" w:eastAsia="Times New Roman"/>
          <w:b/>
          <w:color w:val="9C4A45"/>
          <w:spacing w:val="-5"/>
          <w:sz w:val="22"/>
        </w:rPr>
        <w:t> </w:t>
      </w:r>
      <w:r>
        <w:rPr>
          <w:color w:val="9C4A45"/>
          <w:spacing w:val="-1"/>
          <w:sz w:val="22"/>
        </w:rPr>
        <w:t>一季报基本披露完毕：</w:t>
      </w:r>
      <w:r>
        <w:rPr>
          <w:rFonts w:ascii="Times New Roman" w:hAnsi="Times New Roman" w:eastAsia="Times New Roman"/>
          <w:b/>
          <w:spacing w:val="-7"/>
          <w:sz w:val="20"/>
          <w:u w:val="single"/>
        </w:rPr>
        <w:t>1</w:t>
      </w:r>
      <w:r>
        <w:rPr>
          <w:spacing w:val="-7"/>
          <w:sz w:val="20"/>
          <w:u w:val="single"/>
        </w:rPr>
        <w:t>）</w:t>
      </w:r>
      <w:r>
        <w:rPr>
          <w:spacing w:val="2"/>
          <w:sz w:val="20"/>
          <w:u w:val="single"/>
        </w:rPr>
        <w:t>酒店：</w:t>
      </w:r>
      <w:r>
        <w:rPr>
          <w:spacing w:val="-6"/>
          <w:sz w:val="20"/>
        </w:rPr>
        <w:t>营收</w:t>
      </w:r>
      <w:r>
        <w:rPr>
          <w:spacing w:val="-5"/>
          <w:sz w:val="20"/>
        </w:rPr>
        <w:t>主要驱动因素从 </w:t>
      </w:r>
      <w:r>
        <w:rPr>
          <w:rFonts w:ascii="Times New Roman" w:hAnsi="Times New Roman" w:eastAsia="Times New Roman"/>
          <w:sz w:val="20"/>
        </w:rPr>
        <w:t>2023</w:t>
      </w:r>
      <w:r>
        <w:rPr>
          <w:rFonts w:ascii="Times New Roman" w:hAnsi="Times New Roman" w:eastAsia="Times New Roman"/>
          <w:spacing w:val="11"/>
          <w:sz w:val="20"/>
        </w:rPr>
        <w:t> </w:t>
      </w:r>
      <w:r>
        <w:rPr>
          <w:spacing w:val="-14"/>
          <w:sz w:val="20"/>
        </w:rPr>
        <w:t>年的 </w:t>
      </w:r>
      <w:r>
        <w:rPr>
          <w:rFonts w:ascii="Times New Roman" w:hAnsi="Times New Roman" w:eastAsia="Times New Roman"/>
          <w:spacing w:val="-5"/>
          <w:sz w:val="20"/>
        </w:rPr>
        <w:t>RevPAR</w:t>
      </w:r>
      <w:r>
        <w:rPr>
          <w:rFonts w:ascii="Times New Roman" w:hAnsi="Times New Roman" w:eastAsia="Times New Roman"/>
          <w:spacing w:val="8"/>
          <w:sz w:val="20"/>
        </w:rPr>
        <w:t> </w:t>
      </w:r>
      <w:r>
        <w:rPr>
          <w:spacing w:val="-4"/>
          <w:sz w:val="20"/>
        </w:rPr>
        <w:t>高增叠加规模扩张，转向 </w:t>
      </w:r>
      <w:r>
        <w:rPr>
          <w:rFonts w:ascii="Times New Roman" w:hAnsi="Times New Roman" w:eastAsia="Times New Roman"/>
          <w:sz w:val="20"/>
        </w:rPr>
        <w:t>2024Q1</w:t>
      </w:r>
      <w:r>
        <w:rPr>
          <w:rFonts w:ascii="Times New Roman" w:hAnsi="Times New Roman" w:eastAsia="Times New Roman"/>
          <w:spacing w:val="11"/>
          <w:sz w:val="20"/>
        </w:rPr>
        <w:t> </w:t>
      </w:r>
      <w:r>
        <w:rPr>
          <w:sz w:val="20"/>
        </w:rPr>
        <w:t>的拓店</w:t>
      </w:r>
      <w:r>
        <w:rPr>
          <w:spacing w:val="-11"/>
          <w:sz w:val="20"/>
        </w:rPr>
        <w:t>增长。供给回流、去年高基数下，行业大盘相对承压，以商旅需求为主的酒店</w:t>
      </w:r>
      <w:r>
        <w:rPr>
          <w:spacing w:val="-15"/>
          <w:sz w:val="20"/>
        </w:rPr>
        <w:t>品牌 </w:t>
      </w:r>
      <w:r>
        <w:rPr>
          <w:rFonts w:ascii="Times New Roman" w:hAnsi="Times New Roman" w:eastAsia="Times New Roman"/>
          <w:spacing w:val="-5"/>
          <w:sz w:val="20"/>
        </w:rPr>
        <w:t>RevPAR</w:t>
      </w:r>
      <w:r>
        <w:rPr>
          <w:rFonts w:ascii="Times New Roman" w:hAnsi="Times New Roman" w:eastAsia="Times New Roman"/>
          <w:spacing w:val="28"/>
          <w:sz w:val="20"/>
        </w:rPr>
        <w:t> </w:t>
      </w:r>
      <w:r>
        <w:rPr>
          <w:spacing w:val="-1"/>
          <w:sz w:val="20"/>
        </w:rPr>
        <w:t>弱增长；受益于休闲需求的酒店品牌 </w:t>
      </w:r>
      <w:r>
        <w:rPr>
          <w:rFonts w:ascii="Times New Roman" w:hAnsi="Times New Roman" w:eastAsia="Times New Roman"/>
          <w:spacing w:val="-4"/>
          <w:sz w:val="20"/>
        </w:rPr>
        <w:t>RevPAR</w:t>
      </w:r>
      <w:r>
        <w:rPr>
          <w:rFonts w:ascii="Times New Roman" w:hAnsi="Times New Roman" w:eastAsia="Times New Roman"/>
          <w:spacing w:val="28"/>
          <w:sz w:val="20"/>
        </w:rPr>
        <w:t> </w:t>
      </w:r>
      <w:r>
        <w:rPr>
          <w:sz w:val="20"/>
        </w:rPr>
        <w:t>同比增长幅度仍</w:t>
      </w:r>
      <w:r>
        <w:rPr>
          <w:spacing w:val="-9"/>
          <w:sz w:val="20"/>
        </w:rPr>
        <w:t>相对积极。业绩端表现相对分化，新开直营店影响首旅酒店、君亭酒店利润弹</w:t>
      </w:r>
      <w:r>
        <w:rPr>
          <w:sz w:val="20"/>
        </w:rPr>
        <w:t>性，锦江酒店受海外利息费用影响，扣非净利相对承压。</w:t>
      </w:r>
      <w:r>
        <w:rPr>
          <w:rFonts w:ascii="Times New Roman" w:hAnsi="Times New Roman" w:eastAsia="Times New Roman"/>
          <w:b/>
          <w:sz w:val="20"/>
          <w:u w:val="single"/>
        </w:rPr>
        <w:t>2</w:t>
      </w:r>
      <w:r>
        <w:rPr>
          <w:sz w:val="20"/>
          <w:u w:val="single"/>
        </w:rPr>
        <w:t>）</w:t>
      </w:r>
      <w:r>
        <w:rPr>
          <w:spacing w:val="3"/>
          <w:sz w:val="20"/>
          <w:u w:val="single"/>
        </w:rPr>
        <w:t>餐饮：</w:t>
      </w:r>
      <w:r>
        <w:rPr>
          <w:spacing w:val="-4"/>
          <w:sz w:val="20"/>
        </w:rPr>
        <w:t>主要餐饮</w:t>
      </w:r>
      <w:r>
        <w:rPr>
          <w:spacing w:val="-7"/>
          <w:sz w:val="20"/>
        </w:rPr>
        <w:t>公司营收增长符合预期，龙头餐饮品牌同店表现相对韧性，但受新开店爬坡以及产品折扣活动力度加大影响，导致利润端有所波动。</w:t>
      </w:r>
    </w:p>
    <w:p>
      <w:pPr>
        <w:pStyle w:val="ListParagraph"/>
        <w:numPr>
          <w:ilvl w:val="0"/>
          <w:numId w:val="2"/>
        </w:numPr>
        <w:tabs>
          <w:tab w:pos="542" w:val="left" w:leader="none"/>
        </w:tabs>
        <w:spacing w:line="324" w:lineRule="auto" w:before="162" w:after="0"/>
        <w:ind w:left="541" w:right="180" w:hanging="431"/>
        <w:jc w:val="both"/>
        <w:rPr>
          <w:rFonts w:ascii="Wingdings" w:hAnsi="Wingdings" w:eastAsia="Wingdings"/>
          <w:color w:val="9C4A45"/>
          <w:sz w:val="20"/>
        </w:rPr>
      </w:pPr>
      <w:r>
        <w:rPr>
          <w:color w:val="9C4A45"/>
          <w:spacing w:val="-7"/>
          <w:sz w:val="22"/>
        </w:rPr>
        <w:t>酒店板块：商旅需求相对承压，新开店带动营收增长。</w:t>
      </w:r>
      <w:r>
        <w:rPr>
          <w:rFonts w:ascii="Times New Roman" w:hAnsi="Times New Roman" w:eastAsia="Times New Roman"/>
          <w:sz w:val="20"/>
        </w:rPr>
        <w:t>2024Q1</w:t>
      </w:r>
      <w:r>
        <w:rPr>
          <w:rFonts w:ascii="Times New Roman" w:hAnsi="Times New Roman" w:eastAsia="Times New Roman"/>
          <w:spacing w:val="-4"/>
          <w:sz w:val="20"/>
        </w:rPr>
        <w:t> </w:t>
      </w:r>
      <w:r>
        <w:rPr>
          <w:sz w:val="20"/>
        </w:rPr>
        <w:t>商旅需求增长相对承压，商旅型需求为主的龙头酒店集团营收主要由规模增长带动， </w:t>
      </w:r>
      <w:r>
        <w:rPr>
          <w:rFonts w:ascii="Times New Roman" w:hAnsi="Times New Roman" w:eastAsia="Times New Roman"/>
          <w:spacing w:val="-5"/>
          <w:sz w:val="20"/>
        </w:rPr>
        <w:t>RevPAR</w:t>
      </w:r>
      <w:r>
        <w:rPr>
          <w:rFonts w:ascii="Times New Roman" w:hAnsi="Times New Roman" w:eastAsia="Times New Roman"/>
          <w:spacing w:val="12"/>
          <w:sz w:val="20"/>
        </w:rPr>
        <w:t> </w:t>
      </w:r>
      <w:r>
        <w:rPr>
          <w:sz w:val="20"/>
        </w:rPr>
        <w:t>增长相对乏力；君亭酒店受益于休闲需求和中高端直营店门店数增</w:t>
      </w:r>
      <w:r>
        <w:rPr>
          <w:spacing w:val="-12"/>
          <w:sz w:val="20"/>
        </w:rPr>
        <w:t>长，营收同比高增。新开直营店表现、海外利息费用等因素导致盈利水平相对</w:t>
      </w:r>
      <w:r>
        <w:rPr>
          <w:sz w:val="20"/>
        </w:rPr>
        <w:t>分化，首旅酒店一季度业绩超预期，其他酒店标的业绩仍待释放。</w:t>
      </w:r>
    </w:p>
    <w:p>
      <w:pPr>
        <w:pStyle w:val="BodyText"/>
        <w:spacing w:before="4"/>
        <w:rPr>
          <w:sz w:val="27"/>
        </w:rPr>
      </w:pPr>
    </w:p>
    <w:p>
      <w:pPr>
        <w:pStyle w:val="ListParagraph"/>
        <w:numPr>
          <w:ilvl w:val="0"/>
          <w:numId w:val="2"/>
        </w:numPr>
        <w:tabs>
          <w:tab w:pos="541" w:val="left" w:leader="none"/>
          <w:tab w:pos="542" w:val="left" w:leader="none"/>
        </w:tabs>
        <w:spacing w:line="326" w:lineRule="auto" w:before="1" w:after="0"/>
        <w:ind w:left="541" w:right="100" w:hanging="431"/>
        <w:jc w:val="left"/>
        <w:rPr>
          <w:rFonts w:ascii="Wingdings" w:hAnsi="Wingdings" w:eastAsia="Wingdings"/>
          <w:color w:val="9C4A45"/>
          <w:sz w:val="20"/>
        </w:rPr>
      </w:pPr>
      <w:r>
        <w:rPr>
          <w:color w:val="9C4A45"/>
          <w:spacing w:val="-2"/>
          <w:sz w:val="22"/>
        </w:rPr>
        <w:t>餐饮板块：关注同店增速拐点，看好龙头持续扩张能力。</w:t>
      </w:r>
      <w:r>
        <w:rPr>
          <w:spacing w:val="-3"/>
          <w:sz w:val="20"/>
        </w:rPr>
        <w:t>宴请、西快等</w:t>
      </w:r>
      <w:r>
        <w:rPr>
          <w:spacing w:val="-10"/>
          <w:sz w:val="20"/>
        </w:rPr>
        <w:t>餐饮品类相对高频、刚性，火锅赛道受益于季节因素，相关标的同店表现相对</w:t>
      </w:r>
      <w:r>
        <w:rPr>
          <w:spacing w:val="-11"/>
          <w:sz w:val="20"/>
        </w:rPr>
        <w:t>韧性，跟去年同期基本持平，甚至高增。但业绩端，受新店爬坡、折扣活动力度加大、客单价下滑等因素影响，盈利水平相对承压。我们看好基本面相对扎</w:t>
      </w:r>
      <w:r>
        <w:rPr>
          <w:spacing w:val="-16"/>
          <w:sz w:val="20"/>
        </w:rPr>
        <w:t>实的龙头品牌的 </w:t>
      </w:r>
      <w:r>
        <w:rPr>
          <w:rFonts w:ascii="Times New Roman" w:hAnsi="Times New Roman" w:eastAsia="Times New Roman"/>
          <w:spacing w:val="-10"/>
          <w:sz w:val="20"/>
        </w:rPr>
        <w:t>1</w:t>
      </w:r>
      <w:r>
        <w:rPr>
          <w:spacing w:val="-10"/>
          <w:sz w:val="20"/>
        </w:rPr>
        <w:t>）</w:t>
      </w:r>
      <w:r>
        <w:rPr>
          <w:spacing w:val="-1"/>
          <w:sz w:val="20"/>
        </w:rPr>
        <w:t>持续扩张能力和市占率提升，</w:t>
      </w:r>
      <w:r>
        <w:rPr>
          <w:rFonts w:ascii="Times New Roman" w:hAnsi="Times New Roman" w:eastAsia="Times New Roman"/>
          <w:spacing w:val="-13"/>
          <w:sz w:val="20"/>
        </w:rPr>
        <w:t>2</w:t>
      </w:r>
      <w:r>
        <w:rPr>
          <w:spacing w:val="-13"/>
          <w:sz w:val="20"/>
        </w:rPr>
        <w:t>）</w:t>
      </w:r>
      <w:r>
        <w:rPr>
          <w:spacing w:val="-2"/>
          <w:sz w:val="20"/>
        </w:rPr>
        <w:t>以及经营能力相对突出， </w:t>
      </w:r>
      <w:r>
        <w:rPr>
          <w:sz w:val="20"/>
        </w:rPr>
        <w:t>能够通过降本增效等手段减少消费降级和竞争加剧对盈利水平的影响。</w:t>
      </w:r>
    </w:p>
    <w:p>
      <w:pPr>
        <w:pStyle w:val="Heading2"/>
        <w:numPr>
          <w:ilvl w:val="0"/>
          <w:numId w:val="2"/>
        </w:numPr>
        <w:tabs>
          <w:tab w:pos="542" w:val="left" w:leader="none"/>
        </w:tabs>
        <w:spacing w:line="240" w:lineRule="auto" w:before="162" w:after="0"/>
        <w:ind w:left="541" w:right="0" w:hanging="432"/>
        <w:jc w:val="both"/>
        <w:rPr>
          <w:rFonts w:ascii="Wingdings" w:hAnsi="Wingdings" w:eastAsia="Wingdings"/>
          <w:color w:val="9C4A45"/>
        </w:rPr>
      </w:pPr>
      <w:r>
        <w:rPr>
          <w:color w:val="9C4A45"/>
        </w:rPr>
        <w:t>投资建议：</w:t>
      </w:r>
    </w:p>
    <w:p>
      <w:pPr>
        <w:pStyle w:val="BodyText"/>
        <w:spacing w:before="6"/>
        <w:rPr>
          <w:sz w:val="19"/>
        </w:rPr>
      </w:pPr>
    </w:p>
    <w:p>
      <w:pPr>
        <w:spacing w:line="336" w:lineRule="auto" w:before="0"/>
        <w:ind w:left="541" w:right="182" w:firstLine="0"/>
        <w:jc w:val="both"/>
        <w:rPr>
          <w:sz w:val="20"/>
        </w:rPr>
      </w:pPr>
      <w:r>
        <w:rPr>
          <w:spacing w:val="-7"/>
          <w:sz w:val="20"/>
          <w:u w:val="single"/>
        </w:rPr>
        <w:t>酒店：</w:t>
      </w:r>
      <w:r>
        <w:rPr>
          <w:spacing w:val="-5"/>
          <w:sz w:val="20"/>
        </w:rPr>
        <w:t>去年高基数及商旅需求承压背景下，营收增长主要由规模增长带动，关</w:t>
      </w:r>
      <w:r>
        <w:rPr>
          <w:spacing w:val="-1"/>
          <w:sz w:val="20"/>
        </w:rPr>
        <w:t>注新开直营店经营数据提升、海外酒店资产盈利能力优化、组织改革带来运</w:t>
      </w:r>
      <w:r>
        <w:rPr>
          <w:spacing w:val="-11"/>
          <w:sz w:val="20"/>
        </w:rPr>
        <w:t>营、会员、品牌等核心能力提高等因素驱动业绩端弹性释放。短期来看，建议</w:t>
      </w:r>
      <w:r>
        <w:rPr>
          <w:spacing w:val="12"/>
          <w:sz w:val="20"/>
        </w:rPr>
        <w:t>关注 </w:t>
      </w:r>
      <w:r>
        <w:rPr>
          <w:rFonts w:ascii="Times New Roman" w:eastAsia="Times New Roman"/>
          <w:sz w:val="20"/>
        </w:rPr>
        <w:t>1 </w:t>
      </w:r>
      <w:r>
        <w:rPr>
          <w:sz w:val="20"/>
        </w:rPr>
        <w:t>）</w:t>
      </w:r>
      <w:r>
        <w:rPr>
          <w:spacing w:val="-80"/>
          <w:sz w:val="20"/>
        </w:rPr>
        <w:t> </w:t>
      </w:r>
      <w:r>
        <w:rPr>
          <w:rFonts w:ascii="Times New Roman" w:eastAsia="Times New Roman"/>
          <w:sz w:val="20"/>
        </w:rPr>
        <w:t>2024Q1 </w:t>
      </w:r>
      <w:r>
        <w:rPr>
          <w:spacing w:val="19"/>
          <w:sz w:val="20"/>
        </w:rPr>
        <w:t>指引相对积极、经营数据相对行业有超额的华住集团</w:t>
      </w:r>
    </w:p>
    <w:p>
      <w:pPr>
        <w:spacing w:line="316" w:lineRule="auto" w:before="0"/>
        <w:ind w:left="541" w:right="190" w:firstLine="0"/>
        <w:jc w:val="both"/>
        <w:rPr>
          <w:sz w:val="20"/>
        </w:rPr>
      </w:pPr>
      <w:r>
        <w:rPr>
          <w:sz w:val="20"/>
        </w:rPr>
        <w:t>（</w:t>
      </w:r>
      <w:r>
        <w:rPr>
          <w:rFonts w:ascii="Times New Roman" w:eastAsia="Times New Roman"/>
          <w:spacing w:val="-10"/>
          <w:sz w:val="20"/>
        </w:rPr>
        <w:t>1</w:t>
      </w:r>
      <w:r>
        <w:rPr>
          <w:rFonts w:ascii="Times New Roman" w:eastAsia="Times New Roman"/>
          <w:sz w:val="20"/>
        </w:rPr>
        <w:t>179.</w:t>
      </w:r>
      <w:r>
        <w:rPr>
          <w:rFonts w:ascii="Times New Roman" w:eastAsia="Times New Roman"/>
          <w:spacing w:val="-5"/>
          <w:sz w:val="20"/>
        </w:rPr>
        <w:t>H</w:t>
      </w:r>
      <w:r>
        <w:rPr>
          <w:rFonts w:ascii="Times New Roman" w:eastAsia="Times New Roman"/>
          <w:spacing w:val="-4"/>
          <w:sz w:val="20"/>
        </w:rPr>
        <w:t>K</w:t>
      </w:r>
      <w:r>
        <w:rPr>
          <w:spacing w:val="-100"/>
          <w:sz w:val="20"/>
        </w:rPr>
        <w:t>）</w:t>
      </w:r>
      <w:r>
        <w:rPr>
          <w:sz w:val="20"/>
        </w:rPr>
        <w:t>；</w:t>
      </w:r>
      <w:r>
        <w:rPr>
          <w:rFonts w:ascii="Times New Roman" w:eastAsia="Times New Roman"/>
          <w:sz w:val="20"/>
        </w:rPr>
        <w:t>2</w:t>
      </w:r>
      <w:r>
        <w:rPr>
          <w:sz w:val="20"/>
        </w:rPr>
        <w:t>）受益于休闲度假需求增长的君亭酒店</w:t>
      </w:r>
      <w:r>
        <w:rPr>
          <w:spacing w:val="3"/>
          <w:sz w:val="20"/>
        </w:rPr>
        <w:t>（</w:t>
      </w:r>
      <w:r>
        <w:rPr>
          <w:rFonts w:ascii="Times New Roman" w:eastAsia="Times New Roman"/>
          <w:sz w:val="20"/>
        </w:rPr>
        <w:t>301073.</w:t>
      </w:r>
      <w:r>
        <w:rPr>
          <w:rFonts w:ascii="Times New Roman" w:eastAsia="Times New Roman"/>
          <w:spacing w:val="-2"/>
          <w:sz w:val="20"/>
        </w:rPr>
        <w:t>SZ</w:t>
      </w:r>
      <w:r>
        <w:rPr>
          <w:spacing w:val="-100"/>
          <w:sz w:val="20"/>
        </w:rPr>
        <w:t>）</w:t>
      </w:r>
      <w:r>
        <w:rPr>
          <w:spacing w:val="-5"/>
          <w:sz w:val="20"/>
        </w:rPr>
        <w:t>，中期来</w:t>
      </w:r>
      <w:r>
        <w:rPr>
          <w:sz w:val="20"/>
        </w:rPr>
        <w:t>看，建议关注改革成效逐步兑现的锦江酒店</w:t>
      </w:r>
      <w:r>
        <w:rPr>
          <w:spacing w:val="3"/>
          <w:sz w:val="20"/>
        </w:rPr>
        <w:t>（</w:t>
      </w:r>
      <w:r>
        <w:rPr>
          <w:rFonts w:ascii="Times New Roman" w:eastAsia="Times New Roman"/>
          <w:sz w:val="20"/>
        </w:rPr>
        <w:t>600754.</w:t>
      </w:r>
      <w:r>
        <w:rPr>
          <w:rFonts w:ascii="Times New Roman" w:eastAsia="Times New Roman"/>
          <w:spacing w:val="-2"/>
          <w:sz w:val="20"/>
        </w:rPr>
        <w:t>S</w:t>
      </w:r>
      <w:r>
        <w:rPr>
          <w:rFonts w:ascii="Times New Roman" w:eastAsia="Times New Roman"/>
          <w:spacing w:val="-4"/>
          <w:sz w:val="20"/>
        </w:rPr>
        <w:t>H</w:t>
      </w:r>
      <w:r>
        <w:rPr>
          <w:spacing w:val="-101"/>
          <w:sz w:val="20"/>
        </w:rPr>
        <w:t>）</w:t>
      </w:r>
      <w:r>
        <w:rPr>
          <w:sz w:val="20"/>
        </w:rPr>
        <w:t>。</w:t>
      </w:r>
    </w:p>
    <w:p>
      <w:pPr>
        <w:spacing w:line="316" w:lineRule="auto" w:before="65"/>
        <w:ind w:left="541" w:right="98" w:firstLine="0"/>
        <w:jc w:val="both"/>
        <w:rPr>
          <w:sz w:val="20"/>
        </w:rPr>
      </w:pPr>
      <w:r>
        <w:rPr>
          <w:sz w:val="20"/>
          <w:u w:val="single"/>
        </w:rPr>
        <w:t>餐饮：</w:t>
      </w:r>
      <w:r>
        <w:rPr>
          <w:spacing w:val="-8"/>
          <w:sz w:val="20"/>
        </w:rPr>
        <w:t>我们建议关注 </w:t>
      </w:r>
      <w:r>
        <w:rPr>
          <w:rFonts w:ascii="Times New Roman" w:eastAsia="Times New Roman"/>
          <w:spacing w:val="-10"/>
          <w:sz w:val="20"/>
        </w:rPr>
        <w:t>1</w:t>
      </w:r>
      <w:r>
        <w:rPr>
          <w:spacing w:val="-10"/>
          <w:sz w:val="20"/>
        </w:rPr>
        <w:t>）</w:t>
      </w:r>
      <w:r>
        <w:rPr>
          <w:spacing w:val="-3"/>
          <w:sz w:val="20"/>
        </w:rPr>
        <w:t>经营相对稳健、盈利能力得到验证、同店表现相对韧</w:t>
      </w:r>
      <w:r>
        <w:rPr>
          <w:spacing w:val="-9"/>
          <w:sz w:val="20"/>
        </w:rPr>
        <w:t>性；</w:t>
      </w:r>
      <w:r>
        <w:rPr>
          <w:rFonts w:ascii="Times New Roman" w:eastAsia="Times New Roman"/>
          <w:spacing w:val="-14"/>
          <w:sz w:val="20"/>
        </w:rPr>
        <w:t>2</w:t>
      </w:r>
      <w:r>
        <w:rPr>
          <w:spacing w:val="-14"/>
          <w:sz w:val="20"/>
        </w:rPr>
        <w:t>）</w:t>
      </w:r>
      <w:r>
        <w:rPr>
          <w:spacing w:val="-4"/>
          <w:sz w:val="20"/>
        </w:rPr>
        <w:t>具备持续扩张能力、运营能力突出以抵御消费降级影响；</w:t>
      </w:r>
      <w:r>
        <w:rPr>
          <w:rFonts w:ascii="Times New Roman" w:eastAsia="Times New Roman"/>
          <w:spacing w:val="-13"/>
          <w:sz w:val="20"/>
        </w:rPr>
        <w:t>3</w:t>
      </w:r>
      <w:r>
        <w:rPr>
          <w:spacing w:val="-13"/>
          <w:sz w:val="20"/>
        </w:rPr>
        <w:t>）</w:t>
      </w:r>
      <w:r>
        <w:rPr>
          <w:sz w:val="20"/>
        </w:rPr>
        <w:t>能够通过</w:t>
      </w:r>
      <w:r>
        <w:rPr>
          <w:spacing w:val="-5"/>
          <w:sz w:val="20"/>
        </w:rPr>
        <w:t>降本增效手段维系经营利润率水平的海底捞</w:t>
      </w:r>
      <w:r>
        <w:rPr>
          <w:sz w:val="20"/>
        </w:rPr>
        <w:t>（</w:t>
      </w:r>
      <w:r>
        <w:rPr>
          <w:rFonts w:ascii="Times New Roman" w:eastAsia="Times New Roman"/>
          <w:sz w:val="20"/>
        </w:rPr>
        <w:t>6862.</w:t>
      </w:r>
      <w:r>
        <w:rPr>
          <w:rFonts w:ascii="Times New Roman" w:eastAsia="Times New Roman"/>
          <w:spacing w:val="-5"/>
          <w:sz w:val="20"/>
        </w:rPr>
        <w:t>HK</w:t>
      </w:r>
      <w:r>
        <w:rPr>
          <w:spacing w:val="-100"/>
          <w:sz w:val="20"/>
        </w:rPr>
        <w:t>）</w:t>
      </w:r>
      <w:r>
        <w:rPr>
          <w:spacing w:val="-37"/>
          <w:sz w:val="20"/>
        </w:rPr>
        <w:t>、百胜中国</w:t>
      </w:r>
      <w:r>
        <w:rPr>
          <w:spacing w:val="1"/>
          <w:sz w:val="20"/>
        </w:rPr>
        <w:t>（</w:t>
      </w:r>
      <w:r>
        <w:rPr>
          <w:rFonts w:ascii="Times New Roman" w:eastAsia="Times New Roman"/>
          <w:sz w:val="20"/>
        </w:rPr>
        <w:t>9987.</w:t>
      </w:r>
      <w:r>
        <w:rPr>
          <w:rFonts w:ascii="Times New Roman" w:eastAsia="Times New Roman"/>
          <w:spacing w:val="-5"/>
          <w:sz w:val="20"/>
        </w:rPr>
        <w:t>HK</w:t>
      </w:r>
      <w:r>
        <w:rPr>
          <w:spacing w:val="-100"/>
          <w:sz w:val="20"/>
        </w:rPr>
        <w:t>）</w:t>
      </w:r>
      <w:r>
        <w:rPr>
          <w:spacing w:val="-14"/>
          <w:sz w:val="20"/>
        </w:rPr>
        <w:t>。</w:t>
      </w:r>
    </w:p>
    <w:p>
      <w:pPr>
        <w:pStyle w:val="ListParagraph"/>
        <w:numPr>
          <w:ilvl w:val="0"/>
          <w:numId w:val="2"/>
        </w:numPr>
        <w:tabs>
          <w:tab w:pos="542" w:val="left" w:leader="none"/>
        </w:tabs>
        <w:spacing w:line="240" w:lineRule="auto" w:before="50" w:after="0"/>
        <w:ind w:left="541" w:right="0" w:hanging="432"/>
        <w:jc w:val="both"/>
        <w:rPr>
          <w:rFonts w:ascii="Wingdings" w:hAnsi="Wingdings" w:eastAsia="Wingdings"/>
          <w:color w:val="9C4A45"/>
          <w:sz w:val="20"/>
        </w:rPr>
      </w:pPr>
      <w:r>
        <w:rPr>
          <w:color w:val="9C4A45"/>
          <w:spacing w:val="2"/>
          <w:sz w:val="22"/>
        </w:rPr>
        <w:t>风险提示：</w:t>
      </w:r>
      <w:r>
        <w:rPr>
          <w:sz w:val="20"/>
        </w:rPr>
        <w:t>拓店不及预期、商旅需求修复不及预期、直营店爬坡不及预期。</w:t>
      </w:r>
    </w:p>
    <w:p>
      <w:pPr>
        <w:spacing w:after="0" w:line="240" w:lineRule="auto"/>
        <w:jc w:val="both"/>
        <w:rPr>
          <w:rFonts w:ascii="Wingdings" w:hAnsi="Wingdings" w:eastAsia="Wingdings"/>
          <w:sz w:val="20"/>
        </w:rPr>
        <w:sectPr>
          <w:type w:val="continuous"/>
          <w:pgSz w:w="11910" w:h="16840"/>
          <w:pgMar w:top="1700" w:bottom="280" w:left="460" w:right="360"/>
          <w:cols w:num="2" w:equalWidth="0">
            <w:col w:w="3554" w:space="99"/>
            <w:col w:w="743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ind w:left="230"/>
      </w:pPr>
      <w:r>
        <w:rPr/>
        <w:t>请阅读最后一页的重要声明！</w:t>
      </w:r>
    </w:p>
    <w:p>
      <w:pPr>
        <w:spacing w:after="0"/>
        <w:sectPr>
          <w:type w:val="continuous"/>
          <w:pgSz w:w="11910" w:h="16840"/>
          <w:pgMar w:top="1700" w:bottom="280" w:left="460" w:right="360"/>
        </w:sectPr>
      </w:pPr>
    </w:p>
    <w:p>
      <w:pPr>
        <w:pStyle w:val="BodyText"/>
        <w:spacing w:before="10" w:after="1"/>
        <w:rPr>
          <w:sz w:val="20"/>
        </w:rPr>
      </w:pPr>
    </w:p>
    <w:p>
      <w:pPr>
        <w:pStyle w:val="BodyText"/>
        <w:ind w:left="880"/>
        <w:rPr>
          <w:sz w:val="20"/>
        </w:rPr>
      </w:pPr>
      <w:r>
        <w:rPr>
          <w:sz w:val="20"/>
        </w:rPr>
        <w:pict>
          <v:group style="width:478.25pt;height:37.25pt;mso-position-horizontal-relative:char;mso-position-vertical-relative:line" coordorigin="0,0" coordsize="9565,745">
            <v:shape style="position:absolute;left:19;top:19;width:2656;height:716" type="#_x0000_t75" stroked="false">
              <v:imagedata r:id="rId11" o:title=""/>
            </v:shape>
            <v:shape style="position:absolute;left:0;top:0;width:2485;height:745" type="#_x0000_t75" stroked="false">
              <v:imagedata r:id="rId12" o:title=""/>
            </v:shape>
            <v:shape style="position:absolute;left:40;top:40;width:2551;height:589" coordorigin="40,40" coordsize="2551,589" path="m2153,40l40,40,40,629,2153,629,2591,335,2153,40xe" filled="true" fillcolor="#9c4a45" stroked="false">
              <v:path arrowok="t"/>
              <v:fill type="solid"/>
            </v:shape>
            <v:shape style="position:absolute;left:2550;top:290;width:7015;height:185" type="#_x0000_t75" stroked="false">
              <v:imagedata r:id="rId13" o:title=""/>
            </v:shape>
            <v:line style="position:absolute" from="2594,343" to="9431,343" stroked="true" strokeweight=".75pt" strokecolor="#9c4a45">
              <v:stroke dashstyle="solid"/>
            </v:line>
            <v:shape style="position:absolute;left:0;top:0;width:9565;height:745" type="#_x0000_t202" filled="false" stroked="false">
              <v:textbox inset="0,0,0,0">
                <w:txbxContent>
                  <w:p>
                    <w:pPr>
                      <w:spacing w:before="141"/>
                      <w:ind w:left="191" w:right="0" w:firstLine="0"/>
                      <w:jc w:val="left"/>
                      <w:rPr>
                        <w:sz w:val="30"/>
                      </w:rPr>
                    </w:pPr>
                    <w:r>
                      <w:rPr>
                        <w:color w:val="FFFFFF"/>
                        <w:sz w:val="30"/>
                      </w:rPr>
                      <w:t>内容目录</w:t>
                    </w:r>
                  </w:p>
                </w:txbxContent>
              </v:textbox>
              <w10:wrap type="none"/>
            </v:shape>
          </v:group>
        </w:pict>
      </w:r>
      <w:r>
        <w:rPr>
          <w:sz w:val="20"/>
        </w:rPr>
      </w:r>
    </w:p>
    <w:sdt>
      <w:sdtPr>
        <w:docPartObj>
          <w:docPartGallery w:val="Table of Contents"/>
          <w:docPartUnique/>
        </w:docPartObj>
      </w:sdtPr>
      <w:sdtEndPr/>
      <w:sdtContent>
        <w:p>
          <w:pPr>
            <w:pStyle w:val="TOC1"/>
            <w:numPr>
              <w:ilvl w:val="1"/>
              <w:numId w:val="1"/>
            </w:numPr>
            <w:tabs>
              <w:tab w:pos="1491" w:val="left" w:leader="none"/>
              <w:tab w:pos="1492" w:val="left" w:leader="none"/>
              <w:tab w:pos="10243" w:val="right" w:leader="dot"/>
            </w:tabs>
            <w:spacing w:line="240" w:lineRule="auto" w:before="92" w:after="0"/>
            <w:ind w:left="1491" w:right="0" w:hanging="421"/>
            <w:jc w:val="left"/>
            <w:rPr>
              <w:rFonts w:ascii="Times New Roman" w:eastAsia="Times New Roman"/>
              <w:b/>
            </w:rPr>
          </w:pPr>
          <w:hyperlink w:history="true" w:anchor="_TOC_250003">
            <w:r>
              <w:rPr/>
              <w:t>板块经营状</w:t>
            </w:r>
            <w:r>
              <w:rPr>
                <w:spacing w:val="9"/>
              </w:rPr>
              <w:t>况</w:t>
            </w:r>
            <w:r>
              <w:rPr/>
              <w:t>回顾</w:t>
            </w:r>
            <w:r>
              <w:rPr>
                <w:rFonts w:ascii="Times New Roman" w:eastAsia="Times New Roman"/>
              </w:rPr>
              <w:tab/>
            </w:r>
            <w:r>
              <w:rPr>
                <w:rFonts w:ascii="Times New Roman" w:eastAsia="Times New Roman"/>
                <w:b/>
              </w:rPr>
              <w:t>3</w:t>
            </w:r>
          </w:hyperlink>
        </w:p>
        <w:p>
          <w:pPr>
            <w:pStyle w:val="TOC2"/>
            <w:numPr>
              <w:ilvl w:val="2"/>
              <w:numId w:val="1"/>
            </w:numPr>
            <w:tabs>
              <w:tab w:pos="1741" w:val="left" w:leader="none"/>
              <w:tab w:pos="1742" w:val="left" w:leader="none"/>
              <w:tab w:pos="10243" w:val="right" w:leader="dot"/>
            </w:tabs>
            <w:spacing w:line="240" w:lineRule="auto" w:before="154" w:after="0"/>
            <w:ind w:left="1742" w:right="0" w:hanging="671"/>
            <w:jc w:val="left"/>
            <w:rPr>
              <w:rFonts w:ascii="Times New Roman" w:eastAsia="Times New Roman"/>
              <w:i w:val="0"/>
              <w:sz w:val="21"/>
            </w:rPr>
          </w:pPr>
          <w:r>
            <w:rPr>
              <w:b w:val="0"/>
              <w:i w:val="0"/>
              <w:sz w:val="21"/>
            </w:rPr>
            <w:t>酒店餐饮上</w:t>
          </w:r>
          <w:r>
            <w:rPr>
              <w:b w:val="0"/>
              <w:i w:val="0"/>
              <w:spacing w:val="9"/>
              <w:sz w:val="21"/>
            </w:rPr>
            <w:t>市</w:t>
          </w:r>
          <w:r>
            <w:rPr>
              <w:b w:val="0"/>
              <w:i w:val="0"/>
              <w:sz w:val="21"/>
            </w:rPr>
            <w:t>公司</w:t>
          </w:r>
          <w:r>
            <w:rPr>
              <w:b w:val="0"/>
              <w:i w:val="0"/>
              <w:spacing w:val="-54"/>
              <w:sz w:val="21"/>
            </w:rPr>
            <w:t> </w:t>
          </w:r>
          <w:r>
            <w:rPr>
              <w:rFonts w:ascii="Times New Roman" w:eastAsia="Times New Roman"/>
              <w:i w:val="0"/>
              <w:sz w:val="21"/>
            </w:rPr>
            <w:t>2023</w:t>
          </w:r>
          <w:r>
            <w:rPr>
              <w:rFonts w:ascii="Times New Roman" w:eastAsia="Times New Roman"/>
              <w:i w:val="0"/>
              <w:spacing w:val="-7"/>
              <w:sz w:val="21"/>
            </w:rPr>
            <w:t> </w:t>
          </w:r>
          <w:r>
            <w:rPr>
              <w:b w:val="0"/>
              <w:i w:val="0"/>
              <w:spacing w:val="10"/>
              <w:sz w:val="21"/>
            </w:rPr>
            <w:t>年</w:t>
          </w:r>
          <w:r>
            <w:rPr>
              <w:b w:val="0"/>
              <w:i w:val="0"/>
              <w:sz w:val="21"/>
            </w:rPr>
            <w:t>及</w:t>
          </w:r>
          <w:r>
            <w:rPr>
              <w:b w:val="0"/>
              <w:i w:val="0"/>
              <w:spacing w:val="-55"/>
              <w:sz w:val="21"/>
            </w:rPr>
            <w:t> </w:t>
          </w:r>
          <w:r>
            <w:rPr>
              <w:rFonts w:ascii="Times New Roman" w:eastAsia="Times New Roman"/>
              <w:i w:val="0"/>
              <w:sz w:val="21"/>
            </w:rPr>
            <w:t>2024Q1</w:t>
          </w:r>
          <w:r>
            <w:rPr>
              <w:rFonts w:ascii="Times New Roman" w:eastAsia="Times New Roman"/>
              <w:i w:val="0"/>
              <w:spacing w:val="-6"/>
              <w:sz w:val="21"/>
            </w:rPr>
            <w:t> </w:t>
          </w:r>
          <w:r>
            <w:rPr>
              <w:b w:val="0"/>
              <w:i w:val="0"/>
              <w:sz w:val="21"/>
            </w:rPr>
            <w:t>业绩一览</w:t>
          </w:r>
          <w:r>
            <w:rPr>
              <w:rFonts w:ascii="Times New Roman" w:eastAsia="Times New Roman"/>
              <w:b w:val="0"/>
              <w:i w:val="0"/>
              <w:sz w:val="21"/>
            </w:rPr>
            <w:tab/>
          </w:r>
          <w:r>
            <w:rPr>
              <w:rFonts w:ascii="Times New Roman" w:eastAsia="Times New Roman"/>
              <w:i w:val="0"/>
              <w:sz w:val="21"/>
            </w:rPr>
            <w:t>3</w:t>
          </w:r>
        </w:p>
        <w:p>
          <w:pPr>
            <w:pStyle w:val="TOC1"/>
            <w:numPr>
              <w:ilvl w:val="2"/>
              <w:numId w:val="1"/>
            </w:numPr>
            <w:tabs>
              <w:tab w:pos="1741" w:val="left" w:leader="none"/>
              <w:tab w:pos="1742" w:val="left" w:leader="none"/>
              <w:tab w:pos="10243" w:val="right" w:leader="dot"/>
            </w:tabs>
            <w:spacing w:line="240" w:lineRule="auto" w:before="145" w:after="0"/>
            <w:ind w:left="1742" w:right="0" w:hanging="671"/>
            <w:jc w:val="left"/>
            <w:rPr>
              <w:rFonts w:ascii="Times New Roman" w:eastAsia="Times New Roman"/>
              <w:b/>
            </w:rPr>
          </w:pPr>
          <w:hyperlink w:history="true" w:anchor="_TOC_250002">
            <w:r>
              <w:rPr/>
              <w:t>酒店：商旅</w:t>
            </w:r>
            <w:r>
              <w:rPr>
                <w:spacing w:val="9"/>
              </w:rPr>
              <w:t>需</w:t>
            </w:r>
            <w:r>
              <w:rPr/>
              <w:t>求相对承压，新开店带动</w:t>
            </w:r>
            <w:r>
              <w:rPr>
                <w:spacing w:val="9"/>
              </w:rPr>
              <w:t>营</w:t>
            </w:r>
            <w:r>
              <w:rPr/>
              <w:t>收增长</w:t>
            </w:r>
            <w:r>
              <w:rPr>
                <w:rFonts w:ascii="Times New Roman" w:eastAsia="Times New Roman"/>
              </w:rPr>
              <w:tab/>
            </w:r>
            <w:r>
              <w:rPr>
                <w:rFonts w:ascii="Times New Roman" w:eastAsia="Times New Roman"/>
                <w:b/>
              </w:rPr>
              <w:t>3</w:t>
            </w:r>
          </w:hyperlink>
        </w:p>
        <w:p>
          <w:pPr>
            <w:pStyle w:val="TOC1"/>
            <w:numPr>
              <w:ilvl w:val="2"/>
              <w:numId w:val="1"/>
            </w:numPr>
            <w:tabs>
              <w:tab w:pos="1741" w:val="left" w:leader="none"/>
              <w:tab w:pos="1742" w:val="left" w:leader="none"/>
              <w:tab w:pos="10243" w:val="right" w:leader="dot"/>
            </w:tabs>
            <w:spacing w:line="240" w:lineRule="auto" w:before="155" w:after="0"/>
            <w:ind w:left="1742" w:right="0" w:hanging="671"/>
            <w:jc w:val="left"/>
            <w:rPr>
              <w:rFonts w:ascii="Times New Roman" w:eastAsia="Times New Roman"/>
              <w:b/>
            </w:rPr>
          </w:pPr>
          <w:hyperlink w:history="true" w:anchor="_TOC_250001">
            <w:r>
              <w:rPr/>
              <w:t>餐饮：关注</w:t>
            </w:r>
            <w:r>
              <w:rPr>
                <w:spacing w:val="9"/>
              </w:rPr>
              <w:t>同</w:t>
            </w:r>
            <w:r>
              <w:rPr/>
              <w:t>店增速拐点，看好持续扩</w:t>
            </w:r>
            <w:r>
              <w:rPr>
                <w:spacing w:val="9"/>
              </w:rPr>
              <w:t>张</w:t>
            </w:r>
            <w:r>
              <w:rPr/>
              <w:t>能力</w:t>
            </w:r>
            <w:r>
              <w:rPr>
                <w:rFonts w:ascii="Times New Roman" w:eastAsia="Times New Roman"/>
              </w:rPr>
              <w:tab/>
            </w:r>
            <w:r>
              <w:rPr>
                <w:rFonts w:ascii="Times New Roman" w:eastAsia="Times New Roman"/>
                <w:b/>
              </w:rPr>
              <w:t>5</w:t>
            </w:r>
          </w:hyperlink>
        </w:p>
        <w:p>
          <w:pPr>
            <w:pStyle w:val="TOC1"/>
            <w:numPr>
              <w:ilvl w:val="1"/>
              <w:numId w:val="1"/>
            </w:numPr>
            <w:tabs>
              <w:tab w:pos="1491" w:val="left" w:leader="none"/>
              <w:tab w:pos="1492" w:val="left" w:leader="none"/>
              <w:tab w:pos="10243" w:val="right" w:leader="dot"/>
            </w:tabs>
            <w:spacing w:line="240" w:lineRule="auto" w:before="155" w:after="0"/>
            <w:ind w:left="1491" w:right="0" w:hanging="421"/>
            <w:jc w:val="left"/>
            <w:rPr>
              <w:rFonts w:ascii="Times New Roman" w:eastAsia="Times New Roman"/>
              <w:b/>
            </w:rPr>
          </w:pPr>
          <w:hyperlink w:history="true" w:anchor="_TOC_250000">
            <w:r>
              <w:rPr/>
              <w:t>风险提示</w:t>
            </w:r>
            <w:r>
              <w:rPr>
                <w:rFonts w:ascii="Times New Roman" w:eastAsia="Times New Roman"/>
              </w:rPr>
              <w:tab/>
            </w:r>
            <w:r>
              <w:rPr>
                <w:rFonts w:ascii="Times New Roman" w:eastAsia="Times New Roman"/>
                <w:b/>
              </w:rPr>
              <w:t>8</w:t>
            </w:r>
          </w:hyperlink>
        </w:p>
      </w:sdtContent>
    </w:sdt>
    <w:p>
      <w:pPr>
        <w:pStyle w:val="BodyText"/>
        <w:rPr>
          <w:rFonts w:ascii="Times New Roman"/>
          <w:b/>
          <w:sz w:val="20"/>
        </w:rPr>
      </w:pPr>
    </w:p>
    <w:p>
      <w:pPr>
        <w:pStyle w:val="BodyText"/>
        <w:spacing w:before="6"/>
        <w:rPr>
          <w:rFonts w:ascii="Times New Roman"/>
          <w:b/>
          <w:sz w:val="24"/>
        </w:rPr>
      </w:pPr>
      <w:r>
        <w:rPr/>
        <w:pict>
          <v:group style="position:absolute;margin-left:67pt;margin-top:16.094776pt;width:478.25pt;height:36.8pt;mso-position-horizontal-relative:page;mso-position-vertical-relative:paragraph;z-index:-15726080;mso-wrap-distance-left:0;mso-wrap-distance-right:0" coordorigin="1340,322" coordsize="9565,736">
            <v:shape style="position:absolute;left:1359;top:341;width:2656;height:716" type="#_x0000_t75" stroked="false">
              <v:imagedata r:id="rId11" o:title=""/>
            </v:shape>
            <v:shape style="position:absolute;left:1340;top:321;width:2485;height:735" type="#_x0000_t75" stroked="false">
              <v:imagedata r:id="rId14" o:title=""/>
            </v:shape>
            <v:shape style="position:absolute;left:1380;top:361;width:2551;height:589" coordorigin="1380,362" coordsize="2551,589" path="m3493,362l1380,362,1380,951,3493,951,3931,656,3493,362xe" filled="true" fillcolor="#9c4a45" stroked="false">
              <v:path arrowok="t"/>
              <v:fill type="solid"/>
            </v:shape>
            <v:shape style="position:absolute;left:3890;top:601;width:7015;height:185" type="#_x0000_t75" stroked="false">
              <v:imagedata r:id="rId15" o:title=""/>
            </v:shape>
            <v:line style="position:absolute" from="3933,654" to="10770,654" stroked="true" strokeweight=".75pt" strokecolor="#9c4a45">
              <v:stroke dashstyle="solid"/>
            </v:line>
            <v:shape style="position:absolute;left:1340;top:321;width:9565;height:736" type="#_x0000_t202" filled="false" stroked="false">
              <v:textbox inset="0,0,0,0">
                <w:txbxContent>
                  <w:p>
                    <w:pPr>
                      <w:spacing w:before="133"/>
                      <w:ind w:left="191" w:right="0" w:firstLine="0"/>
                      <w:jc w:val="left"/>
                      <w:rPr>
                        <w:sz w:val="30"/>
                      </w:rPr>
                    </w:pPr>
                    <w:r>
                      <w:rPr>
                        <w:color w:val="FFFFFF"/>
                        <w:sz w:val="30"/>
                      </w:rPr>
                      <w:t>图表目录</w:t>
                    </w:r>
                  </w:p>
                </w:txbxContent>
              </v:textbox>
              <w10:wrap type="none"/>
            </v:shape>
            <w10:wrap type="topAndBottom"/>
          </v:group>
        </w:pict>
      </w:r>
    </w:p>
    <w:p>
      <w:pPr>
        <w:tabs>
          <w:tab w:pos="10138" w:val="left" w:leader="dot"/>
        </w:tabs>
        <w:spacing w:before="90"/>
        <w:ind w:left="1071" w:right="0" w:firstLine="0"/>
        <w:jc w:val="left"/>
        <w:rPr>
          <w:rFonts w:ascii="Times New Roman" w:eastAsia="Times New Roman"/>
          <w:b/>
          <w:sz w:val="21"/>
        </w:rPr>
      </w:pPr>
      <w:r>
        <w:rPr>
          <w:sz w:val="21"/>
        </w:rPr>
        <w:t>图</w:t>
      </w:r>
      <w:r>
        <w:rPr>
          <w:spacing w:val="-45"/>
          <w:sz w:val="21"/>
        </w:rPr>
        <w:t> </w:t>
      </w:r>
      <w:r>
        <w:rPr>
          <w:rFonts w:ascii="Times New Roman" w:eastAsia="Times New Roman"/>
          <w:b/>
          <w:sz w:val="21"/>
        </w:rPr>
        <w:t>1.</w:t>
      </w:r>
      <w:r>
        <w:rPr>
          <w:rFonts w:ascii="Times New Roman" w:eastAsia="Times New Roman"/>
          <w:b/>
          <w:spacing w:val="47"/>
          <w:sz w:val="21"/>
        </w:rPr>
        <w:t> </w:t>
      </w:r>
      <w:r>
        <w:rPr>
          <w:sz w:val="21"/>
        </w:rPr>
        <w:t>百胜中国同店增速</w:t>
      </w:r>
      <w:r>
        <w:rPr>
          <w:rFonts w:ascii="Times New Roman" w:eastAsia="Times New Roman"/>
          <w:sz w:val="21"/>
        </w:rPr>
        <w:tab/>
      </w:r>
      <w:r>
        <w:rPr>
          <w:rFonts w:ascii="Times New Roman" w:eastAsia="Times New Roman"/>
          <w:b/>
          <w:sz w:val="21"/>
        </w:rPr>
        <w:t>6</w:t>
      </w:r>
    </w:p>
    <w:p>
      <w:pPr>
        <w:tabs>
          <w:tab w:pos="10243" w:val="right" w:leader="dot"/>
        </w:tabs>
        <w:spacing w:before="154"/>
        <w:ind w:left="1071" w:right="0" w:firstLine="0"/>
        <w:jc w:val="left"/>
        <w:rPr>
          <w:rFonts w:ascii="Times New Roman" w:eastAsia="Times New Roman"/>
          <w:b/>
          <w:sz w:val="21"/>
        </w:rPr>
      </w:pPr>
      <w:r>
        <w:rPr>
          <w:sz w:val="21"/>
        </w:rPr>
        <w:t>图</w:t>
      </w:r>
      <w:r>
        <w:rPr>
          <w:spacing w:val="-45"/>
          <w:sz w:val="21"/>
        </w:rPr>
        <w:t> </w:t>
      </w:r>
      <w:r>
        <w:rPr>
          <w:rFonts w:ascii="Times New Roman" w:eastAsia="Times New Roman"/>
          <w:b/>
          <w:sz w:val="21"/>
        </w:rPr>
        <w:t>2.</w:t>
      </w:r>
      <w:r>
        <w:rPr>
          <w:rFonts w:ascii="Times New Roman" w:eastAsia="Times New Roman"/>
          <w:b/>
          <w:spacing w:val="45"/>
          <w:sz w:val="21"/>
        </w:rPr>
        <w:t> </w:t>
      </w:r>
      <w:r>
        <w:rPr>
          <w:sz w:val="21"/>
        </w:rPr>
        <w:t>瑞幸咖啡同店增速</w:t>
      </w:r>
      <w:r>
        <w:rPr>
          <w:rFonts w:ascii="Times New Roman" w:eastAsia="Times New Roman"/>
          <w:sz w:val="21"/>
        </w:rPr>
        <w:tab/>
      </w:r>
      <w:r>
        <w:rPr>
          <w:rFonts w:ascii="Times New Roman" w:eastAsia="Times New Roman"/>
          <w:b/>
          <w:sz w:val="21"/>
        </w:rPr>
        <w:t>6</w:t>
      </w:r>
    </w:p>
    <w:p>
      <w:pPr>
        <w:tabs>
          <w:tab w:pos="10243" w:val="right" w:leader="dot"/>
        </w:tabs>
        <w:spacing w:before="155"/>
        <w:ind w:left="1071" w:right="0" w:firstLine="0"/>
        <w:jc w:val="left"/>
        <w:rPr>
          <w:rFonts w:ascii="Times New Roman" w:eastAsia="Times New Roman"/>
          <w:b/>
          <w:sz w:val="21"/>
        </w:rPr>
      </w:pPr>
      <w:r>
        <w:rPr>
          <w:sz w:val="21"/>
        </w:rPr>
        <w:t>图</w:t>
      </w:r>
      <w:r>
        <w:rPr>
          <w:spacing w:val="-45"/>
          <w:sz w:val="21"/>
        </w:rPr>
        <w:t> </w:t>
      </w:r>
      <w:r>
        <w:rPr>
          <w:rFonts w:ascii="Times New Roman" w:eastAsia="Times New Roman"/>
          <w:b/>
          <w:sz w:val="21"/>
        </w:rPr>
        <w:t>3.</w:t>
      </w:r>
      <w:r>
        <w:rPr>
          <w:rFonts w:ascii="Times New Roman" w:eastAsia="Times New Roman"/>
          <w:b/>
          <w:spacing w:val="45"/>
          <w:sz w:val="21"/>
        </w:rPr>
        <w:t> </w:t>
      </w:r>
      <w:r>
        <w:rPr>
          <w:sz w:val="21"/>
        </w:rPr>
        <w:t>百胜中国经营利润率</w:t>
      </w:r>
      <w:r>
        <w:rPr>
          <w:rFonts w:ascii="Times New Roman" w:eastAsia="Times New Roman"/>
          <w:sz w:val="21"/>
        </w:rPr>
        <w:tab/>
      </w:r>
      <w:r>
        <w:rPr>
          <w:rFonts w:ascii="Times New Roman" w:eastAsia="Times New Roman"/>
          <w:b/>
          <w:sz w:val="21"/>
        </w:rPr>
        <w:t>7</w:t>
      </w:r>
    </w:p>
    <w:p>
      <w:pPr>
        <w:pStyle w:val="BodyText"/>
        <w:tabs>
          <w:tab w:pos="10243" w:val="right" w:leader="dot"/>
        </w:tabs>
        <w:spacing w:before="145"/>
        <w:ind w:left="1071"/>
        <w:rPr>
          <w:rFonts w:ascii="Times New Roman" w:eastAsia="Times New Roman"/>
          <w:b/>
        </w:rPr>
      </w:pPr>
      <w:r>
        <w:rPr/>
        <w:t>图</w:t>
      </w:r>
      <w:r>
        <w:rPr>
          <w:spacing w:val="-45"/>
        </w:rPr>
        <w:t> </w:t>
      </w:r>
      <w:r>
        <w:rPr>
          <w:rFonts w:ascii="Times New Roman" w:eastAsia="Times New Roman"/>
          <w:b/>
        </w:rPr>
        <w:t>4.</w:t>
      </w:r>
      <w:r>
        <w:rPr>
          <w:rFonts w:ascii="Times New Roman" w:eastAsia="Times New Roman"/>
          <w:b/>
          <w:spacing w:val="45"/>
        </w:rPr>
        <w:t> </w:t>
      </w:r>
      <w:r>
        <w:rPr/>
        <w:t>瑞幸咖啡门店运营利</w:t>
      </w:r>
      <w:r>
        <w:rPr>
          <w:spacing w:val="9"/>
        </w:rPr>
        <w:t>润</w:t>
      </w:r>
      <w:r>
        <w:rPr/>
        <w:t>率和经营利润率</w:t>
      </w:r>
      <w:r>
        <w:rPr>
          <w:rFonts w:ascii="Times New Roman" w:eastAsia="Times New Roman"/>
        </w:rPr>
        <w:tab/>
      </w:r>
      <w:r>
        <w:rPr>
          <w:rFonts w:ascii="Times New Roman" w:eastAsia="Times New Roman"/>
          <w:b/>
        </w:rPr>
        <w:t>7</w:t>
      </w:r>
    </w:p>
    <w:p>
      <w:pPr>
        <w:tabs>
          <w:tab w:pos="10243" w:val="right" w:leader="dot"/>
        </w:tabs>
        <w:spacing w:before="155"/>
        <w:ind w:left="1071" w:right="0" w:firstLine="0"/>
        <w:jc w:val="left"/>
        <w:rPr>
          <w:rFonts w:ascii="Times New Roman" w:eastAsia="Times New Roman"/>
          <w:b/>
          <w:sz w:val="21"/>
        </w:rPr>
      </w:pPr>
      <w:r>
        <w:rPr>
          <w:sz w:val="21"/>
        </w:rPr>
        <w:t>图</w:t>
      </w:r>
      <w:r>
        <w:rPr>
          <w:spacing w:val="-45"/>
          <w:sz w:val="21"/>
        </w:rPr>
        <w:t> </w:t>
      </w:r>
      <w:r>
        <w:rPr>
          <w:rFonts w:ascii="Times New Roman" w:eastAsia="Times New Roman"/>
          <w:b/>
          <w:sz w:val="21"/>
        </w:rPr>
        <w:t>5.</w:t>
      </w:r>
      <w:r>
        <w:rPr>
          <w:rFonts w:ascii="Times New Roman" w:eastAsia="Times New Roman"/>
          <w:b/>
          <w:spacing w:val="45"/>
          <w:sz w:val="21"/>
        </w:rPr>
        <w:t> </w:t>
      </w:r>
      <w:r>
        <w:rPr>
          <w:sz w:val="21"/>
        </w:rPr>
        <w:t>同庆楼营收及同比增速</w:t>
      </w:r>
      <w:r>
        <w:rPr>
          <w:rFonts w:ascii="Times New Roman" w:eastAsia="Times New Roman"/>
          <w:sz w:val="21"/>
        </w:rPr>
        <w:tab/>
      </w:r>
      <w:r>
        <w:rPr>
          <w:rFonts w:ascii="Times New Roman" w:eastAsia="Times New Roman"/>
          <w:b/>
          <w:sz w:val="21"/>
        </w:rPr>
        <w:t>7</w:t>
      </w:r>
    </w:p>
    <w:p>
      <w:pPr>
        <w:pStyle w:val="BodyText"/>
        <w:tabs>
          <w:tab w:pos="10243" w:val="right" w:leader="dot"/>
        </w:tabs>
        <w:spacing w:before="154"/>
        <w:ind w:left="1071"/>
        <w:rPr>
          <w:rFonts w:ascii="Times New Roman" w:eastAsia="Times New Roman"/>
          <w:b/>
        </w:rPr>
      </w:pPr>
      <w:r>
        <w:rPr/>
        <w:t>图</w:t>
      </w:r>
      <w:r>
        <w:rPr>
          <w:spacing w:val="-45"/>
        </w:rPr>
        <w:t> </w:t>
      </w:r>
      <w:r>
        <w:rPr>
          <w:rFonts w:ascii="Times New Roman" w:eastAsia="Times New Roman"/>
          <w:b/>
        </w:rPr>
        <w:t>6.</w:t>
      </w:r>
      <w:r>
        <w:rPr>
          <w:rFonts w:ascii="Times New Roman" w:eastAsia="Times New Roman"/>
          <w:b/>
          <w:spacing w:val="45"/>
        </w:rPr>
        <w:t> </w:t>
      </w:r>
      <w:r>
        <w:rPr/>
        <w:t>同庆楼归母净利润及</w:t>
      </w:r>
      <w:r>
        <w:rPr>
          <w:spacing w:val="9"/>
        </w:rPr>
        <w:t>同</w:t>
      </w:r>
      <w:r>
        <w:rPr/>
        <w:t>比增速</w:t>
      </w:r>
      <w:r>
        <w:rPr>
          <w:rFonts w:ascii="Times New Roman" w:eastAsia="Times New Roman"/>
        </w:rPr>
        <w:tab/>
      </w:r>
      <w:r>
        <w:rPr>
          <w:rFonts w:ascii="Times New Roman" w:eastAsia="Times New Roman"/>
          <w:b/>
        </w:rPr>
        <w:t>7</w:t>
      </w:r>
    </w:p>
    <w:p>
      <w:pPr>
        <w:tabs>
          <w:tab w:pos="10243" w:val="right" w:leader="dot"/>
        </w:tabs>
        <w:spacing w:before="465"/>
        <w:ind w:left="1071" w:right="0" w:firstLine="0"/>
        <w:jc w:val="left"/>
        <w:rPr>
          <w:rFonts w:ascii="Times New Roman" w:eastAsia="Times New Roman"/>
          <w:b/>
          <w:sz w:val="21"/>
        </w:rPr>
      </w:pPr>
      <w:r>
        <w:rPr>
          <w:sz w:val="21"/>
        </w:rPr>
        <w:t>表</w:t>
      </w:r>
      <w:r>
        <w:rPr>
          <w:spacing w:val="-46"/>
          <w:sz w:val="21"/>
        </w:rPr>
        <w:t> </w:t>
      </w:r>
      <w:r>
        <w:rPr>
          <w:rFonts w:ascii="Times New Roman" w:eastAsia="Times New Roman"/>
          <w:b/>
          <w:sz w:val="21"/>
        </w:rPr>
        <w:t>1.</w:t>
      </w:r>
      <w:r>
        <w:rPr>
          <w:rFonts w:ascii="Times New Roman" w:eastAsia="Times New Roman"/>
          <w:b/>
          <w:spacing w:val="46"/>
          <w:sz w:val="21"/>
        </w:rPr>
        <w:t> </w:t>
      </w:r>
      <w:r>
        <w:rPr>
          <w:sz w:val="21"/>
        </w:rPr>
        <w:t>酒店餐饮上市</w:t>
      </w:r>
      <w:r>
        <w:rPr>
          <w:spacing w:val="9"/>
          <w:sz w:val="21"/>
        </w:rPr>
        <w:t>公</w:t>
      </w:r>
      <w:r>
        <w:rPr>
          <w:sz w:val="21"/>
        </w:rPr>
        <w:t>司</w:t>
      </w:r>
      <w:r>
        <w:rPr>
          <w:spacing w:val="-54"/>
          <w:sz w:val="21"/>
        </w:rPr>
        <w:t> </w:t>
      </w:r>
      <w:r>
        <w:rPr>
          <w:rFonts w:ascii="Times New Roman" w:eastAsia="Times New Roman"/>
          <w:b/>
          <w:sz w:val="21"/>
        </w:rPr>
        <w:t>2023</w:t>
      </w:r>
      <w:r>
        <w:rPr>
          <w:rFonts w:ascii="Times New Roman" w:eastAsia="Times New Roman"/>
          <w:b/>
          <w:spacing w:val="-8"/>
          <w:sz w:val="21"/>
        </w:rPr>
        <w:t> </w:t>
      </w:r>
      <w:r>
        <w:rPr>
          <w:sz w:val="21"/>
        </w:rPr>
        <w:t>年及</w:t>
      </w:r>
      <w:r>
        <w:rPr>
          <w:spacing w:val="-45"/>
          <w:sz w:val="21"/>
        </w:rPr>
        <w:t> </w:t>
      </w:r>
      <w:r>
        <w:rPr>
          <w:rFonts w:ascii="Times New Roman" w:eastAsia="Times New Roman"/>
          <w:b/>
          <w:sz w:val="21"/>
        </w:rPr>
        <w:t>2024Q1</w:t>
      </w:r>
      <w:r>
        <w:rPr>
          <w:rFonts w:ascii="Times New Roman" w:eastAsia="Times New Roman"/>
          <w:b/>
          <w:spacing w:val="-7"/>
          <w:sz w:val="21"/>
        </w:rPr>
        <w:t> </w:t>
      </w:r>
      <w:r>
        <w:rPr>
          <w:spacing w:val="9"/>
          <w:sz w:val="21"/>
        </w:rPr>
        <w:t>业</w:t>
      </w:r>
      <w:r>
        <w:rPr>
          <w:sz w:val="21"/>
        </w:rPr>
        <w:t>绩一览</w:t>
      </w:r>
      <w:r>
        <w:rPr>
          <w:rFonts w:ascii="Times New Roman" w:eastAsia="Times New Roman"/>
          <w:sz w:val="21"/>
        </w:rPr>
        <w:tab/>
      </w:r>
      <w:r>
        <w:rPr>
          <w:rFonts w:ascii="Times New Roman" w:eastAsia="Times New Roman"/>
          <w:b/>
          <w:sz w:val="21"/>
        </w:rPr>
        <w:t>3</w:t>
      </w:r>
    </w:p>
    <w:p>
      <w:pPr>
        <w:tabs>
          <w:tab w:pos="10243" w:val="right" w:leader="dot"/>
        </w:tabs>
        <w:spacing w:before="156"/>
        <w:ind w:left="1071" w:right="0" w:firstLine="0"/>
        <w:jc w:val="left"/>
        <w:rPr>
          <w:rFonts w:ascii="Times New Roman" w:eastAsia="Times New Roman"/>
          <w:b/>
          <w:sz w:val="21"/>
        </w:rPr>
      </w:pPr>
      <w:r>
        <w:rPr>
          <w:sz w:val="21"/>
        </w:rPr>
        <w:t>表</w:t>
      </w:r>
      <w:r>
        <w:rPr>
          <w:spacing w:val="-46"/>
          <w:sz w:val="21"/>
        </w:rPr>
        <w:t> </w:t>
      </w:r>
      <w:r>
        <w:rPr>
          <w:rFonts w:ascii="Times New Roman" w:eastAsia="Times New Roman"/>
          <w:b/>
          <w:sz w:val="21"/>
        </w:rPr>
        <w:t>2.</w:t>
      </w:r>
      <w:r>
        <w:rPr>
          <w:rFonts w:ascii="Times New Roman" w:eastAsia="Times New Roman"/>
          <w:b/>
          <w:spacing w:val="46"/>
          <w:sz w:val="21"/>
        </w:rPr>
        <w:t> </w:t>
      </w:r>
      <w:r>
        <w:rPr>
          <w:sz w:val="21"/>
        </w:rPr>
        <w:t>酒店</w:t>
      </w:r>
      <w:r>
        <w:rPr>
          <w:spacing w:val="-45"/>
          <w:sz w:val="21"/>
        </w:rPr>
        <w:t> </w:t>
      </w:r>
      <w:r>
        <w:rPr>
          <w:rFonts w:ascii="Times New Roman" w:eastAsia="Times New Roman"/>
          <w:b/>
          <w:sz w:val="21"/>
        </w:rPr>
        <w:t>2024Q1</w:t>
      </w:r>
      <w:r>
        <w:rPr>
          <w:rFonts w:ascii="Times New Roman" w:eastAsia="Times New Roman"/>
          <w:b/>
          <w:spacing w:val="-7"/>
          <w:sz w:val="21"/>
        </w:rPr>
        <w:t> </w:t>
      </w:r>
      <w:r>
        <w:rPr>
          <w:sz w:val="21"/>
        </w:rPr>
        <w:t>经营</w:t>
      </w:r>
      <w:r>
        <w:rPr>
          <w:spacing w:val="9"/>
          <w:sz w:val="21"/>
        </w:rPr>
        <w:t>数</w:t>
      </w:r>
      <w:r>
        <w:rPr>
          <w:sz w:val="21"/>
        </w:rPr>
        <w:t>据对比</w:t>
      </w:r>
      <w:r>
        <w:rPr>
          <w:rFonts w:ascii="Times New Roman" w:eastAsia="Times New Roman"/>
          <w:sz w:val="21"/>
        </w:rPr>
        <w:tab/>
      </w:r>
      <w:r>
        <w:rPr>
          <w:rFonts w:ascii="Times New Roman" w:eastAsia="Times New Roman"/>
          <w:b/>
          <w:sz w:val="21"/>
        </w:rPr>
        <w:t>4</w:t>
      </w:r>
    </w:p>
    <w:p>
      <w:pPr>
        <w:pStyle w:val="BodyText"/>
        <w:tabs>
          <w:tab w:pos="10243" w:val="right" w:leader="dot"/>
        </w:tabs>
        <w:spacing w:before="154"/>
        <w:ind w:left="1071"/>
        <w:rPr>
          <w:rFonts w:ascii="Times New Roman" w:eastAsia="Times New Roman"/>
          <w:b/>
        </w:rPr>
      </w:pPr>
      <w:r>
        <w:rPr/>
        <w:t>表</w:t>
      </w:r>
      <w:r>
        <w:rPr>
          <w:spacing w:val="-45"/>
        </w:rPr>
        <w:t> </w:t>
      </w:r>
      <w:r>
        <w:rPr>
          <w:rFonts w:ascii="Times New Roman" w:eastAsia="Times New Roman"/>
          <w:b/>
        </w:rPr>
        <w:t>3.</w:t>
      </w:r>
      <w:r>
        <w:rPr>
          <w:rFonts w:ascii="Times New Roman" w:eastAsia="Times New Roman"/>
          <w:b/>
          <w:spacing w:val="45"/>
        </w:rPr>
        <w:t> </w:t>
      </w:r>
      <w:r>
        <w:rPr/>
        <w:t>酒店近期开店数据对</w:t>
      </w:r>
      <w:r>
        <w:rPr>
          <w:spacing w:val="9"/>
        </w:rPr>
        <w:t>比</w:t>
      </w:r>
      <w:r>
        <w:rPr/>
        <w:t>（家）</w:t>
      </w:r>
      <w:r>
        <w:rPr>
          <w:rFonts w:ascii="Times New Roman" w:eastAsia="Times New Roman"/>
        </w:rPr>
        <w:tab/>
      </w:r>
      <w:r>
        <w:rPr>
          <w:rFonts w:ascii="Times New Roman" w:eastAsia="Times New Roman"/>
          <w:b/>
        </w:rPr>
        <w:t>4</w:t>
      </w:r>
    </w:p>
    <w:p>
      <w:pPr>
        <w:tabs>
          <w:tab w:pos="10243" w:val="right" w:leader="dot"/>
        </w:tabs>
        <w:spacing w:before="155"/>
        <w:ind w:left="1071" w:right="0" w:firstLine="0"/>
        <w:jc w:val="left"/>
        <w:rPr>
          <w:rFonts w:ascii="Times New Roman" w:eastAsia="Times New Roman"/>
          <w:b/>
          <w:sz w:val="21"/>
        </w:rPr>
      </w:pPr>
      <w:r>
        <w:rPr>
          <w:sz w:val="21"/>
        </w:rPr>
        <w:t>表</w:t>
      </w:r>
      <w:r>
        <w:rPr>
          <w:spacing w:val="-46"/>
          <w:sz w:val="21"/>
        </w:rPr>
        <w:t> </w:t>
      </w:r>
      <w:r>
        <w:rPr>
          <w:rFonts w:ascii="Times New Roman" w:eastAsia="Times New Roman"/>
          <w:b/>
          <w:sz w:val="21"/>
        </w:rPr>
        <w:t>4.</w:t>
      </w:r>
      <w:r>
        <w:rPr>
          <w:rFonts w:ascii="Times New Roman" w:eastAsia="Times New Roman"/>
          <w:b/>
          <w:spacing w:val="46"/>
          <w:sz w:val="21"/>
        </w:rPr>
        <w:t> </w:t>
      </w:r>
      <w:r>
        <w:rPr>
          <w:sz w:val="21"/>
        </w:rPr>
        <w:t>酒店上市公司</w:t>
      </w:r>
      <w:r>
        <w:rPr>
          <w:spacing w:val="-44"/>
          <w:sz w:val="21"/>
        </w:rPr>
        <w:t> </w:t>
      </w:r>
      <w:r>
        <w:rPr>
          <w:rFonts w:ascii="Times New Roman" w:eastAsia="Times New Roman"/>
          <w:b/>
          <w:sz w:val="21"/>
        </w:rPr>
        <w:t>2023</w:t>
      </w:r>
      <w:r>
        <w:rPr>
          <w:rFonts w:ascii="Times New Roman" w:eastAsia="Times New Roman"/>
          <w:b/>
          <w:spacing w:val="-7"/>
          <w:sz w:val="21"/>
        </w:rPr>
        <w:t> </w:t>
      </w:r>
      <w:r>
        <w:rPr>
          <w:sz w:val="21"/>
        </w:rPr>
        <w:t>年及</w:t>
      </w:r>
      <w:r>
        <w:rPr>
          <w:spacing w:val="-45"/>
          <w:sz w:val="21"/>
        </w:rPr>
        <w:t> </w:t>
      </w:r>
      <w:r>
        <w:rPr>
          <w:rFonts w:ascii="Times New Roman" w:eastAsia="Times New Roman"/>
          <w:b/>
          <w:sz w:val="21"/>
        </w:rPr>
        <w:t>2024Q1</w:t>
      </w:r>
      <w:r>
        <w:rPr>
          <w:rFonts w:ascii="Times New Roman" w:eastAsia="Times New Roman"/>
          <w:b/>
          <w:spacing w:val="-7"/>
          <w:sz w:val="21"/>
        </w:rPr>
        <w:t> </w:t>
      </w:r>
      <w:r>
        <w:rPr>
          <w:sz w:val="21"/>
        </w:rPr>
        <w:t>毛利</w:t>
      </w:r>
      <w:r>
        <w:rPr>
          <w:spacing w:val="9"/>
          <w:sz w:val="21"/>
        </w:rPr>
        <w:t>率</w:t>
      </w:r>
      <w:r>
        <w:rPr>
          <w:sz w:val="21"/>
        </w:rPr>
        <w:t>和归母净利率一览</w:t>
      </w:r>
      <w:r>
        <w:rPr>
          <w:rFonts w:ascii="Times New Roman" w:eastAsia="Times New Roman"/>
          <w:sz w:val="21"/>
        </w:rPr>
        <w:tab/>
      </w:r>
      <w:r>
        <w:rPr>
          <w:rFonts w:ascii="Times New Roman" w:eastAsia="Times New Roman"/>
          <w:b/>
          <w:sz w:val="21"/>
        </w:rPr>
        <w:t>5</w:t>
      </w:r>
    </w:p>
    <w:p>
      <w:pPr>
        <w:spacing w:after="0"/>
        <w:jc w:val="left"/>
        <w:rPr>
          <w:rFonts w:ascii="Times New Roman" w:eastAsia="Times New Roman"/>
          <w:sz w:val="21"/>
        </w:rPr>
        <w:sectPr>
          <w:headerReference w:type="default" r:id="rId9"/>
          <w:footerReference w:type="default" r:id="rId10"/>
          <w:pgSz w:w="11910" w:h="16840"/>
          <w:pgMar w:header="214" w:footer="1311" w:top="1700" w:bottom="1500" w:left="460" w:right="360"/>
          <w:pgNumType w:start="2"/>
        </w:sectPr>
      </w:pPr>
    </w:p>
    <w:p>
      <w:pPr>
        <w:pStyle w:val="Heading1"/>
        <w:numPr>
          <w:ilvl w:val="0"/>
          <w:numId w:val="3"/>
        </w:numPr>
        <w:tabs>
          <w:tab w:pos="3373" w:val="left" w:leader="none"/>
          <w:tab w:pos="3374" w:val="left" w:leader="none"/>
        </w:tabs>
        <w:spacing w:line="240" w:lineRule="auto" w:before="160" w:after="0"/>
        <w:ind w:left="3373" w:right="0" w:hanging="431"/>
        <w:jc w:val="left"/>
      </w:pPr>
      <w:bookmarkStart w:name="_TOC_250003" w:id="1"/>
      <w:bookmarkEnd w:id="1"/>
      <w:r>
        <w:rPr>
          <w:color w:val="9C4A45"/>
        </w:rPr>
        <w:t>板块经营状况回顾</w:t>
      </w:r>
    </w:p>
    <w:p>
      <w:pPr>
        <w:pStyle w:val="ListParagraph"/>
        <w:numPr>
          <w:ilvl w:val="1"/>
          <w:numId w:val="3"/>
        </w:numPr>
        <w:tabs>
          <w:tab w:pos="3374" w:val="left" w:leader="none"/>
        </w:tabs>
        <w:spacing w:line="240" w:lineRule="auto" w:before="171" w:after="0"/>
        <w:ind w:left="3373" w:right="0" w:hanging="431"/>
        <w:jc w:val="left"/>
        <w:rPr>
          <w:sz w:val="24"/>
        </w:rPr>
      </w:pPr>
      <w:r>
        <w:rPr>
          <w:color w:val="9C4A45"/>
          <w:spacing w:val="-6"/>
          <w:sz w:val="24"/>
        </w:rPr>
        <w:t>酒店餐饮上市公司 </w:t>
      </w:r>
      <w:r>
        <w:rPr>
          <w:rFonts w:ascii="Times New Roman" w:eastAsia="Times New Roman"/>
          <w:b/>
          <w:color w:val="9C4A45"/>
          <w:sz w:val="24"/>
        </w:rPr>
        <w:t>2023</w:t>
      </w:r>
      <w:r>
        <w:rPr>
          <w:rFonts w:ascii="Times New Roman" w:eastAsia="Times New Roman"/>
          <w:b/>
          <w:color w:val="9C4A45"/>
          <w:spacing w:val="-10"/>
          <w:sz w:val="24"/>
        </w:rPr>
        <w:t> </w:t>
      </w:r>
      <w:r>
        <w:rPr>
          <w:color w:val="9C4A45"/>
          <w:spacing w:val="-17"/>
          <w:sz w:val="24"/>
        </w:rPr>
        <w:t>年及 </w:t>
      </w:r>
      <w:r>
        <w:rPr>
          <w:rFonts w:ascii="Times New Roman" w:eastAsia="Times New Roman"/>
          <w:b/>
          <w:color w:val="9C4A45"/>
          <w:sz w:val="24"/>
        </w:rPr>
        <w:t>2024Q1</w:t>
      </w:r>
      <w:r>
        <w:rPr>
          <w:rFonts w:ascii="Times New Roman" w:eastAsia="Times New Roman"/>
          <w:b/>
          <w:color w:val="9C4A45"/>
          <w:spacing w:val="-10"/>
          <w:sz w:val="24"/>
        </w:rPr>
        <w:t> </w:t>
      </w:r>
      <w:r>
        <w:rPr>
          <w:color w:val="9C4A45"/>
          <w:sz w:val="24"/>
        </w:rPr>
        <w:t>业绩一览</w:t>
      </w:r>
    </w:p>
    <w:p>
      <w:pPr>
        <w:pStyle w:val="BodyText"/>
        <w:spacing w:before="3"/>
        <w:rPr>
          <w:sz w:val="25"/>
        </w:rPr>
      </w:pPr>
    </w:p>
    <w:p>
      <w:pPr>
        <w:pStyle w:val="BodyText"/>
        <w:spacing w:before="1"/>
        <w:ind w:left="2943"/>
      </w:pPr>
      <w:r>
        <w:rPr>
          <w:rFonts w:ascii="Times New Roman" w:eastAsia="Times New Roman"/>
        </w:rPr>
        <w:t>A </w:t>
      </w:r>
      <w:r>
        <w:rPr/>
        <w:t>股和港股的酒店餐饮公司 </w:t>
      </w:r>
      <w:r>
        <w:rPr>
          <w:rFonts w:ascii="Times New Roman" w:eastAsia="Times New Roman"/>
        </w:rPr>
        <w:t>2023 </w:t>
      </w:r>
      <w:r>
        <w:rPr/>
        <w:t>年报</w:t>
      </w:r>
      <w:r>
        <w:rPr>
          <w:rFonts w:ascii="Times New Roman" w:eastAsia="Times New Roman"/>
        </w:rPr>
        <w:t>&amp;2024 </w:t>
      </w:r>
      <w:r>
        <w:rPr/>
        <w:t>一季报相继披露：</w:t>
      </w:r>
    </w:p>
    <w:p>
      <w:pPr>
        <w:pStyle w:val="BodyText"/>
        <w:spacing w:before="2"/>
        <w:rPr>
          <w:sz w:val="23"/>
        </w:rPr>
      </w:pPr>
    </w:p>
    <w:p>
      <w:pPr>
        <w:pStyle w:val="ListParagraph"/>
        <w:numPr>
          <w:ilvl w:val="0"/>
          <w:numId w:val="4"/>
        </w:numPr>
        <w:tabs>
          <w:tab w:pos="3384" w:val="left" w:leader="none"/>
        </w:tabs>
        <w:spacing w:line="350" w:lineRule="auto" w:before="0" w:after="0"/>
        <w:ind w:left="3383" w:right="762" w:hanging="441"/>
        <w:jc w:val="both"/>
        <w:rPr>
          <w:sz w:val="21"/>
        </w:rPr>
      </w:pPr>
      <w:r>
        <w:rPr>
          <w:spacing w:val="10"/>
          <w:sz w:val="21"/>
          <w:u w:val="single"/>
        </w:rPr>
        <w:t>酒店：</w:t>
      </w:r>
      <w:r>
        <w:rPr>
          <w:sz w:val="21"/>
        </w:rPr>
        <w:t>营收主要驱动因素从 </w:t>
      </w:r>
      <w:r>
        <w:rPr>
          <w:rFonts w:ascii="Times New Roman" w:hAnsi="Times New Roman" w:eastAsia="Times New Roman"/>
          <w:spacing w:val="3"/>
          <w:sz w:val="21"/>
        </w:rPr>
        <w:t>2023</w:t>
      </w:r>
      <w:r>
        <w:rPr>
          <w:rFonts w:ascii="Times New Roman" w:hAnsi="Times New Roman" w:eastAsia="Times New Roman"/>
          <w:spacing w:val="8"/>
          <w:sz w:val="21"/>
        </w:rPr>
        <w:t> </w:t>
      </w:r>
      <w:r>
        <w:rPr>
          <w:spacing w:val="2"/>
          <w:sz w:val="21"/>
        </w:rPr>
        <w:t>年的 </w:t>
      </w:r>
      <w:r>
        <w:rPr>
          <w:rFonts w:ascii="Times New Roman" w:hAnsi="Times New Roman" w:eastAsia="Times New Roman"/>
          <w:spacing w:val="-5"/>
          <w:sz w:val="21"/>
        </w:rPr>
        <w:t>RevPAR</w:t>
      </w:r>
      <w:r>
        <w:rPr>
          <w:rFonts w:ascii="Times New Roman" w:hAnsi="Times New Roman" w:eastAsia="Times New Roman"/>
          <w:spacing w:val="12"/>
          <w:sz w:val="21"/>
        </w:rPr>
        <w:t> </w:t>
      </w:r>
      <w:r>
        <w:rPr>
          <w:sz w:val="21"/>
        </w:rPr>
        <w:t>高增叠加规模扩张，转向</w:t>
      </w:r>
      <w:r>
        <w:rPr>
          <w:rFonts w:ascii="Times New Roman" w:hAnsi="Times New Roman" w:eastAsia="Times New Roman"/>
          <w:sz w:val="21"/>
        </w:rPr>
        <w:t>2024Q1</w:t>
      </w:r>
      <w:r>
        <w:rPr>
          <w:rFonts w:ascii="Times New Roman" w:hAnsi="Times New Roman" w:eastAsia="Times New Roman"/>
          <w:spacing w:val="6"/>
          <w:sz w:val="21"/>
        </w:rPr>
        <w:t> </w:t>
      </w:r>
      <w:r>
        <w:rPr>
          <w:spacing w:val="-11"/>
          <w:sz w:val="21"/>
        </w:rPr>
        <w:t>的拓店增长。供给回流、去年高基数下，行业大盘相对承压，以商旅</w:t>
      </w:r>
      <w:r>
        <w:rPr>
          <w:spacing w:val="-4"/>
          <w:sz w:val="21"/>
        </w:rPr>
        <w:t>需求为主的酒店品牌 </w:t>
      </w:r>
      <w:r>
        <w:rPr>
          <w:rFonts w:ascii="Times New Roman" w:hAnsi="Times New Roman" w:eastAsia="Times New Roman"/>
          <w:spacing w:val="-4"/>
          <w:sz w:val="21"/>
        </w:rPr>
        <w:t>RevPAR</w:t>
      </w:r>
      <w:r>
        <w:rPr>
          <w:rFonts w:ascii="Times New Roman" w:hAnsi="Times New Roman" w:eastAsia="Times New Roman"/>
          <w:spacing w:val="16"/>
          <w:sz w:val="21"/>
        </w:rPr>
        <w:t> </w:t>
      </w:r>
      <w:r>
        <w:rPr>
          <w:spacing w:val="-2"/>
          <w:sz w:val="21"/>
        </w:rPr>
        <w:t>弱增长；受益于休闲需求的酒店品牌 </w:t>
      </w:r>
      <w:r>
        <w:rPr>
          <w:rFonts w:ascii="Times New Roman" w:hAnsi="Times New Roman" w:eastAsia="Times New Roman"/>
          <w:sz w:val="21"/>
        </w:rPr>
        <w:t>RevPAR </w:t>
      </w:r>
      <w:r>
        <w:rPr>
          <w:spacing w:val="-15"/>
          <w:sz w:val="21"/>
        </w:rPr>
        <w:t>同比增长幅度仍相对积极。业绩端表现相对分化，新开直营店影响首旅酒店、</w:t>
      </w:r>
      <w:r>
        <w:rPr>
          <w:sz w:val="21"/>
        </w:rPr>
        <w:t>君亭酒店利润弹性，锦江酒店受海外利息费用影响，扣非净利相对承压。</w:t>
      </w:r>
    </w:p>
    <w:p>
      <w:pPr>
        <w:pStyle w:val="BodyText"/>
        <w:spacing w:before="8"/>
        <w:rPr>
          <w:sz w:val="17"/>
        </w:rPr>
      </w:pPr>
    </w:p>
    <w:p>
      <w:pPr>
        <w:pStyle w:val="ListParagraph"/>
        <w:numPr>
          <w:ilvl w:val="0"/>
          <w:numId w:val="4"/>
        </w:numPr>
        <w:tabs>
          <w:tab w:pos="3384" w:val="left" w:leader="none"/>
        </w:tabs>
        <w:spacing w:line="340" w:lineRule="auto" w:before="0" w:after="0"/>
        <w:ind w:left="3383" w:right="672" w:hanging="441"/>
        <w:jc w:val="both"/>
        <w:rPr>
          <w:sz w:val="21"/>
        </w:rPr>
      </w:pPr>
      <w:r>
        <w:rPr>
          <w:spacing w:val="6"/>
          <w:sz w:val="21"/>
          <w:u w:val="single"/>
        </w:rPr>
        <w:t>餐饮：</w:t>
      </w:r>
      <w:r>
        <w:rPr>
          <w:sz w:val="21"/>
        </w:rPr>
        <w:t>主要餐饮公司营收增长符合预期，龙头餐饮品牌同店表现相对韧性， 但受新开店爬坡以及产品折扣活动力度加大影响，导致利润端有所波动。</w:t>
      </w:r>
    </w:p>
    <w:p>
      <w:pPr>
        <w:pStyle w:val="BodyText"/>
        <w:spacing w:before="1"/>
        <w:rPr>
          <w:sz w:val="15"/>
        </w:rPr>
      </w:pPr>
      <w:r>
        <w:rPr/>
        <w:pict>
          <v:shape style="position:absolute;margin-left:35.525002pt;margin-top:9.80772pt;width:503.45pt;height:14pt;mso-position-horizontal-relative:page;mso-position-vertical-relative:paragraph;z-index:-15725568;mso-wrap-distance-left:0;mso-wrap-distance-right:0" type="#_x0000_t202" filled="true" fillcolor="#9c4a45" stroked="false">
            <v:textbox inset="0,0,0,0">
              <w:txbxContent>
                <w:p>
                  <w:pPr>
                    <w:pStyle w:val="BodyText"/>
                    <w:ind w:left="110"/>
                  </w:pPr>
                  <w:r>
                    <w:rPr>
                      <w:color w:val="FFFFFF"/>
                    </w:rPr>
                    <w:t>表</w:t>
                  </w:r>
                  <w:r>
                    <w:rPr>
                      <w:rFonts w:ascii="Times New Roman" w:eastAsia="Times New Roman"/>
                      <w:color w:val="FFFFFF"/>
                    </w:rPr>
                    <w:t>1.</w:t>
                  </w:r>
                  <w:r>
                    <w:rPr>
                      <w:color w:val="FFFFFF"/>
                    </w:rPr>
                    <w:t>酒店餐饮上市公司 </w:t>
                  </w:r>
                  <w:r>
                    <w:rPr>
                      <w:rFonts w:ascii="Times New Roman" w:eastAsia="Times New Roman"/>
                      <w:color w:val="FFFFFF"/>
                    </w:rPr>
                    <w:t>2023 </w:t>
                  </w:r>
                  <w:r>
                    <w:rPr>
                      <w:color w:val="FFFFFF"/>
                    </w:rPr>
                    <w:t>年及 </w:t>
                  </w:r>
                  <w:r>
                    <w:rPr>
                      <w:rFonts w:ascii="Times New Roman" w:eastAsia="Times New Roman"/>
                      <w:color w:val="FFFFFF"/>
                    </w:rPr>
                    <w:t>2024Q1 </w:t>
                  </w:r>
                  <w:r>
                    <w:rPr>
                      <w:color w:val="FFFFFF"/>
                    </w:rPr>
                    <w:t>业绩一览</w:t>
                  </w:r>
                </w:p>
              </w:txbxContent>
            </v:textbox>
            <v:fill type="solid"/>
            <w10:wrap type="topAndBottom"/>
          </v:shape>
        </w:pict>
      </w:r>
    </w:p>
    <w:p>
      <w:pPr>
        <w:tabs>
          <w:tab w:pos="1491" w:val="left" w:leader="none"/>
          <w:tab w:pos="3743" w:val="left" w:leader="none"/>
          <w:tab w:pos="7716" w:val="left" w:leader="none"/>
        </w:tabs>
        <w:spacing w:before="35"/>
        <w:ind w:left="420" w:right="0" w:firstLine="0"/>
        <w:jc w:val="left"/>
        <w:rPr>
          <w:sz w:val="16"/>
        </w:rPr>
      </w:pPr>
      <w:r>
        <w:rPr>
          <w:sz w:val="16"/>
        </w:rPr>
        <w:t>股票代码</w:t>
        <w:tab/>
        <w:t>公司简称</w:t>
        <w:tab/>
      </w:r>
      <w:r>
        <w:rPr>
          <w:rFonts w:ascii="Times New Roman" w:eastAsia="Times New Roman"/>
          <w:b/>
          <w:sz w:val="16"/>
        </w:rPr>
        <w:t>2023 </w:t>
      </w:r>
      <w:r>
        <w:rPr>
          <w:sz w:val="16"/>
        </w:rPr>
        <w:t>年（亿元）</w:t>
        <w:tab/>
      </w:r>
      <w:r>
        <w:rPr>
          <w:rFonts w:ascii="Times New Roman" w:eastAsia="Times New Roman"/>
          <w:b/>
          <w:sz w:val="16"/>
        </w:rPr>
        <w:t>2024Q1</w:t>
      </w:r>
      <w:r>
        <w:rPr>
          <w:sz w:val="16"/>
        </w:rPr>
        <w:t>（亿元）</w:t>
      </w:r>
    </w:p>
    <w:p>
      <w:pPr>
        <w:spacing w:after="0"/>
        <w:jc w:val="left"/>
        <w:rPr>
          <w:sz w:val="16"/>
        </w:rPr>
        <w:sectPr>
          <w:pgSz w:w="11910" w:h="16840"/>
          <w:pgMar w:header="214" w:footer="1311" w:top="1700" w:bottom="1500" w:left="460" w:right="360"/>
        </w:sectPr>
      </w:pPr>
    </w:p>
    <w:p>
      <w:pPr>
        <w:pStyle w:val="BodyText"/>
        <w:spacing w:before="2"/>
        <w:rPr>
          <w:sz w:val="24"/>
        </w:rPr>
      </w:pPr>
    </w:p>
    <w:p>
      <w:pPr>
        <w:tabs>
          <w:tab w:pos="780" w:val="left" w:leader="none"/>
        </w:tabs>
        <w:spacing w:before="0"/>
        <w:ind w:left="0" w:right="0" w:firstLine="0"/>
        <w:jc w:val="right"/>
        <w:rPr>
          <w:rFonts w:ascii="Times New Roman" w:eastAsia="Times New Roman"/>
          <w:b/>
          <w:sz w:val="16"/>
        </w:rPr>
      </w:pPr>
      <w:r>
        <w:rPr>
          <w:position w:val="1"/>
          <w:sz w:val="16"/>
        </w:rPr>
        <w:t>营收</w:t>
        <w:tab/>
      </w:r>
      <w:r>
        <w:rPr>
          <w:rFonts w:ascii="Times New Roman" w:eastAsia="Times New Roman"/>
          <w:b/>
          <w:sz w:val="16"/>
        </w:rPr>
        <w:t>yoy</w:t>
      </w:r>
    </w:p>
    <w:p>
      <w:pPr>
        <w:spacing w:before="116"/>
        <w:ind w:left="400" w:right="0" w:firstLine="0"/>
        <w:jc w:val="left"/>
        <w:rPr>
          <w:sz w:val="16"/>
        </w:rPr>
      </w:pPr>
      <w:r>
        <w:rPr/>
        <w:br w:type="column"/>
      </w:r>
      <w:r>
        <w:rPr>
          <w:sz w:val="16"/>
        </w:rPr>
        <w:t>归母净</w:t>
      </w:r>
    </w:p>
    <w:p>
      <w:pPr>
        <w:pStyle w:val="BodyText"/>
        <w:spacing w:before="2"/>
        <w:rPr>
          <w:sz w:val="24"/>
        </w:rPr>
      </w:pPr>
      <w:r>
        <w:rPr/>
        <w:br w:type="column"/>
      </w:r>
      <w:r>
        <w:rPr>
          <w:sz w:val="24"/>
        </w:rPr>
      </w:r>
    </w:p>
    <w:p>
      <w:pPr>
        <w:tabs>
          <w:tab w:pos="1191" w:val="left" w:leader="none"/>
          <w:tab w:pos="2031" w:val="left" w:leader="none"/>
        </w:tabs>
        <w:spacing w:before="0"/>
        <w:ind w:left="410" w:right="0" w:firstLine="0"/>
        <w:jc w:val="left"/>
        <w:rPr>
          <w:rFonts w:ascii="Times New Roman" w:eastAsia="Times New Roman"/>
          <w:b/>
          <w:sz w:val="16"/>
        </w:rPr>
      </w:pPr>
      <w:r>
        <w:rPr>
          <w:rFonts w:ascii="Times New Roman" w:eastAsia="Times New Roman"/>
          <w:b/>
          <w:sz w:val="16"/>
        </w:rPr>
        <w:t>yoy</w:t>
        <w:tab/>
      </w:r>
      <w:r>
        <w:rPr>
          <w:position w:val="1"/>
          <w:sz w:val="16"/>
        </w:rPr>
        <w:t>营收</w:t>
        <w:tab/>
      </w:r>
      <w:r>
        <w:rPr>
          <w:rFonts w:ascii="Times New Roman" w:eastAsia="Times New Roman"/>
          <w:b/>
          <w:spacing w:val="-7"/>
          <w:sz w:val="16"/>
        </w:rPr>
        <w:t>yoy</w:t>
      </w:r>
    </w:p>
    <w:p>
      <w:pPr>
        <w:spacing w:before="116"/>
        <w:ind w:left="410" w:right="0" w:firstLine="0"/>
        <w:jc w:val="left"/>
        <w:rPr>
          <w:sz w:val="16"/>
        </w:rPr>
      </w:pPr>
      <w:r>
        <w:rPr/>
        <w:br w:type="column"/>
      </w:r>
      <w:r>
        <w:rPr>
          <w:sz w:val="16"/>
        </w:rPr>
        <w:t>归母净</w:t>
      </w:r>
    </w:p>
    <w:p>
      <w:pPr>
        <w:pStyle w:val="BodyText"/>
        <w:rPr>
          <w:sz w:val="26"/>
        </w:rPr>
      </w:pPr>
      <w:r>
        <w:rPr/>
        <w:br w:type="column"/>
      </w:r>
      <w:r>
        <w:rPr>
          <w:sz w:val="26"/>
        </w:rPr>
      </w:r>
    </w:p>
    <w:p>
      <w:pPr>
        <w:spacing w:before="0"/>
        <w:ind w:left="400" w:right="0" w:firstLine="0"/>
        <w:jc w:val="left"/>
        <w:rPr>
          <w:rFonts w:ascii="Times New Roman"/>
          <w:b/>
          <w:sz w:val="16"/>
        </w:rPr>
      </w:pPr>
      <w:r>
        <w:rPr>
          <w:rFonts w:ascii="Times New Roman"/>
          <w:b/>
          <w:sz w:val="16"/>
        </w:rPr>
        <w:t>yoy</w:t>
      </w:r>
    </w:p>
    <w:p>
      <w:pPr>
        <w:spacing w:before="116"/>
        <w:ind w:left="410" w:right="0" w:firstLine="0"/>
        <w:jc w:val="left"/>
        <w:rPr>
          <w:sz w:val="16"/>
        </w:rPr>
      </w:pPr>
      <w:r>
        <w:rPr/>
        <w:br w:type="column"/>
      </w:r>
      <w:r>
        <w:rPr>
          <w:sz w:val="16"/>
        </w:rPr>
        <w:t>扣非归</w:t>
      </w:r>
    </w:p>
    <w:p>
      <w:pPr>
        <w:pStyle w:val="BodyText"/>
        <w:rPr>
          <w:sz w:val="26"/>
        </w:rPr>
      </w:pPr>
      <w:r>
        <w:rPr/>
        <w:br w:type="column"/>
      </w:r>
      <w:r>
        <w:rPr>
          <w:sz w:val="26"/>
        </w:rPr>
      </w:r>
    </w:p>
    <w:p>
      <w:pPr>
        <w:spacing w:before="0"/>
        <w:ind w:left="420" w:right="0" w:firstLine="0"/>
        <w:jc w:val="left"/>
        <w:rPr>
          <w:rFonts w:ascii="Times New Roman"/>
          <w:b/>
          <w:sz w:val="16"/>
        </w:rPr>
      </w:pPr>
      <w:r>
        <w:rPr>
          <w:rFonts w:ascii="Times New Roman"/>
          <w:b/>
          <w:sz w:val="16"/>
        </w:rPr>
        <w:t>yoy</w:t>
      </w:r>
    </w:p>
    <w:p>
      <w:pPr>
        <w:spacing w:after="0"/>
        <w:jc w:val="left"/>
        <w:rPr>
          <w:rFonts w:ascii="Times New Roman"/>
          <w:sz w:val="16"/>
        </w:rPr>
        <w:sectPr>
          <w:type w:val="continuous"/>
          <w:pgSz w:w="11910" w:h="16840"/>
          <w:pgMar w:top="1700" w:bottom="280" w:left="460" w:right="360"/>
          <w:cols w:num="7" w:equalWidth="0">
            <w:col w:w="3564" w:space="40"/>
            <w:col w:w="881" w:space="39"/>
            <w:col w:w="2272" w:space="40"/>
            <w:col w:w="891" w:space="40"/>
            <w:col w:w="641" w:space="39"/>
            <w:col w:w="891" w:space="40"/>
            <w:col w:w="1712"/>
          </w:cols>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8"/>
        <w:gridCol w:w="756"/>
        <w:gridCol w:w="817"/>
        <w:gridCol w:w="739"/>
        <w:gridCol w:w="862"/>
        <w:gridCol w:w="804"/>
        <w:gridCol w:w="812"/>
        <w:gridCol w:w="764"/>
        <w:gridCol w:w="827"/>
        <w:gridCol w:w="814"/>
        <w:gridCol w:w="816"/>
      </w:tblGrid>
      <w:tr>
        <w:trPr>
          <w:trHeight w:val="237" w:hRule="atLeast"/>
        </w:trPr>
        <w:tc>
          <w:tcPr>
            <w:tcW w:w="3629" w:type="dxa"/>
            <w:gridSpan w:val="4"/>
          </w:tcPr>
          <w:p>
            <w:pPr>
              <w:pStyle w:val="TableParagraph"/>
              <w:spacing w:before="0"/>
              <w:jc w:val="left"/>
              <w:rPr>
                <w:sz w:val="16"/>
              </w:rPr>
            </w:pPr>
          </w:p>
        </w:tc>
        <w:tc>
          <w:tcPr>
            <w:tcW w:w="739" w:type="dxa"/>
          </w:tcPr>
          <w:p>
            <w:pPr>
              <w:pStyle w:val="TableParagraph"/>
              <w:spacing w:line="128" w:lineRule="exact" w:before="0"/>
              <w:ind w:right="212"/>
              <w:jc w:val="right"/>
              <w:rPr>
                <w:rFonts w:ascii="KaiTi" w:eastAsia="KaiTi" w:hint="eastAsia"/>
                <w:sz w:val="16"/>
              </w:rPr>
            </w:pPr>
            <w:r>
              <w:rPr>
                <w:rFonts w:ascii="KaiTi" w:eastAsia="KaiTi" w:hint="eastAsia"/>
                <w:sz w:val="16"/>
              </w:rPr>
              <w:t>利润</w:t>
            </w:r>
          </w:p>
        </w:tc>
        <w:tc>
          <w:tcPr>
            <w:tcW w:w="862" w:type="dxa"/>
          </w:tcPr>
          <w:p>
            <w:pPr>
              <w:pStyle w:val="TableParagraph"/>
              <w:spacing w:before="0"/>
              <w:jc w:val="left"/>
              <w:rPr>
                <w:sz w:val="16"/>
              </w:rPr>
            </w:pPr>
          </w:p>
        </w:tc>
        <w:tc>
          <w:tcPr>
            <w:tcW w:w="804" w:type="dxa"/>
          </w:tcPr>
          <w:p>
            <w:pPr>
              <w:pStyle w:val="TableParagraph"/>
              <w:spacing w:before="0"/>
              <w:jc w:val="left"/>
              <w:rPr>
                <w:sz w:val="16"/>
              </w:rPr>
            </w:pPr>
          </w:p>
        </w:tc>
        <w:tc>
          <w:tcPr>
            <w:tcW w:w="812" w:type="dxa"/>
          </w:tcPr>
          <w:p>
            <w:pPr>
              <w:pStyle w:val="TableParagraph"/>
              <w:spacing w:before="0"/>
              <w:jc w:val="left"/>
              <w:rPr>
                <w:sz w:val="16"/>
              </w:rPr>
            </w:pPr>
          </w:p>
        </w:tc>
        <w:tc>
          <w:tcPr>
            <w:tcW w:w="764" w:type="dxa"/>
          </w:tcPr>
          <w:p>
            <w:pPr>
              <w:pStyle w:val="TableParagraph"/>
              <w:spacing w:line="128" w:lineRule="exact" w:before="0"/>
              <w:ind w:left="189" w:right="173"/>
              <w:rPr>
                <w:rFonts w:ascii="KaiTi" w:eastAsia="KaiTi" w:hint="eastAsia"/>
                <w:sz w:val="16"/>
              </w:rPr>
            </w:pPr>
            <w:r>
              <w:rPr>
                <w:rFonts w:ascii="KaiTi" w:eastAsia="KaiTi" w:hint="eastAsia"/>
                <w:sz w:val="16"/>
              </w:rPr>
              <w:t>利润</w:t>
            </w:r>
          </w:p>
        </w:tc>
        <w:tc>
          <w:tcPr>
            <w:tcW w:w="827" w:type="dxa"/>
          </w:tcPr>
          <w:p>
            <w:pPr>
              <w:pStyle w:val="TableParagraph"/>
              <w:spacing w:before="0"/>
              <w:jc w:val="left"/>
              <w:rPr>
                <w:sz w:val="16"/>
              </w:rPr>
            </w:pPr>
          </w:p>
        </w:tc>
        <w:tc>
          <w:tcPr>
            <w:tcW w:w="814" w:type="dxa"/>
          </w:tcPr>
          <w:p>
            <w:pPr>
              <w:pStyle w:val="TableParagraph"/>
              <w:spacing w:line="128" w:lineRule="exact" w:before="0"/>
              <w:ind w:left="150" w:right="143"/>
              <w:rPr>
                <w:rFonts w:ascii="KaiTi" w:eastAsia="KaiTi" w:hint="eastAsia"/>
                <w:sz w:val="16"/>
              </w:rPr>
            </w:pPr>
            <w:r>
              <w:rPr>
                <w:rFonts w:ascii="KaiTi" w:eastAsia="KaiTi" w:hint="eastAsia"/>
                <w:sz w:val="16"/>
              </w:rPr>
              <w:t>母净利</w:t>
            </w:r>
          </w:p>
        </w:tc>
        <w:tc>
          <w:tcPr>
            <w:tcW w:w="816" w:type="dxa"/>
          </w:tcPr>
          <w:p>
            <w:pPr>
              <w:pStyle w:val="TableParagraph"/>
              <w:spacing w:before="0"/>
              <w:jc w:val="left"/>
              <w:rPr>
                <w:sz w:val="16"/>
              </w:rPr>
            </w:pPr>
          </w:p>
        </w:tc>
      </w:tr>
      <w:tr>
        <w:trPr>
          <w:trHeight w:val="320" w:hRule="atLeast"/>
        </w:trPr>
        <w:tc>
          <w:tcPr>
            <w:tcW w:w="968" w:type="dxa"/>
            <w:shd w:val="clear" w:color="auto" w:fill="F1F1F1"/>
          </w:tcPr>
          <w:p>
            <w:pPr>
              <w:pStyle w:val="TableParagraph"/>
              <w:spacing w:before="18"/>
              <w:ind w:left="110"/>
              <w:jc w:val="left"/>
              <w:rPr>
                <w:rFonts w:ascii="KaiTi" w:eastAsia="KaiTi" w:hint="eastAsia"/>
                <w:sz w:val="16"/>
              </w:rPr>
            </w:pPr>
            <w:r>
              <w:rPr>
                <w:rFonts w:ascii="KaiTi" w:eastAsia="KaiTi" w:hint="eastAsia"/>
                <w:sz w:val="16"/>
              </w:rPr>
              <w:t>酒店板块</w:t>
            </w:r>
          </w:p>
        </w:tc>
        <w:tc>
          <w:tcPr>
            <w:tcW w:w="1088" w:type="dxa"/>
            <w:shd w:val="clear" w:color="auto" w:fill="F1F1F1"/>
          </w:tcPr>
          <w:p>
            <w:pPr>
              <w:pStyle w:val="TableParagraph"/>
              <w:spacing w:before="0"/>
              <w:jc w:val="left"/>
              <w:rPr>
                <w:sz w:val="18"/>
              </w:rPr>
            </w:pPr>
          </w:p>
        </w:tc>
        <w:tc>
          <w:tcPr>
            <w:tcW w:w="756" w:type="dxa"/>
            <w:shd w:val="clear" w:color="auto" w:fill="F1F1F1"/>
          </w:tcPr>
          <w:p>
            <w:pPr>
              <w:pStyle w:val="TableParagraph"/>
              <w:spacing w:before="0"/>
              <w:jc w:val="left"/>
              <w:rPr>
                <w:sz w:val="18"/>
              </w:rPr>
            </w:pPr>
          </w:p>
        </w:tc>
        <w:tc>
          <w:tcPr>
            <w:tcW w:w="817" w:type="dxa"/>
            <w:shd w:val="clear" w:color="auto" w:fill="F1F1F1"/>
          </w:tcPr>
          <w:p>
            <w:pPr>
              <w:pStyle w:val="TableParagraph"/>
              <w:spacing w:before="0"/>
              <w:jc w:val="left"/>
              <w:rPr>
                <w:sz w:val="18"/>
              </w:rPr>
            </w:pPr>
          </w:p>
        </w:tc>
        <w:tc>
          <w:tcPr>
            <w:tcW w:w="739" w:type="dxa"/>
            <w:shd w:val="clear" w:color="auto" w:fill="F1F1F1"/>
          </w:tcPr>
          <w:p>
            <w:pPr>
              <w:pStyle w:val="TableParagraph"/>
              <w:spacing w:before="0"/>
              <w:jc w:val="left"/>
              <w:rPr>
                <w:sz w:val="18"/>
              </w:rPr>
            </w:pPr>
          </w:p>
        </w:tc>
        <w:tc>
          <w:tcPr>
            <w:tcW w:w="862" w:type="dxa"/>
            <w:shd w:val="clear" w:color="auto" w:fill="F1F1F1"/>
          </w:tcPr>
          <w:p>
            <w:pPr>
              <w:pStyle w:val="TableParagraph"/>
              <w:spacing w:before="0"/>
              <w:jc w:val="left"/>
              <w:rPr>
                <w:sz w:val="18"/>
              </w:rPr>
            </w:pPr>
          </w:p>
        </w:tc>
        <w:tc>
          <w:tcPr>
            <w:tcW w:w="804" w:type="dxa"/>
            <w:shd w:val="clear" w:color="auto" w:fill="F1F1F1"/>
          </w:tcPr>
          <w:p>
            <w:pPr>
              <w:pStyle w:val="TableParagraph"/>
              <w:spacing w:before="0"/>
              <w:jc w:val="left"/>
              <w:rPr>
                <w:sz w:val="18"/>
              </w:rPr>
            </w:pPr>
          </w:p>
        </w:tc>
        <w:tc>
          <w:tcPr>
            <w:tcW w:w="812" w:type="dxa"/>
            <w:shd w:val="clear" w:color="auto" w:fill="F1F1F1"/>
          </w:tcPr>
          <w:p>
            <w:pPr>
              <w:pStyle w:val="TableParagraph"/>
              <w:spacing w:before="0"/>
              <w:jc w:val="left"/>
              <w:rPr>
                <w:sz w:val="18"/>
              </w:rPr>
            </w:pPr>
          </w:p>
        </w:tc>
        <w:tc>
          <w:tcPr>
            <w:tcW w:w="764" w:type="dxa"/>
            <w:shd w:val="clear" w:color="auto" w:fill="F1F1F1"/>
          </w:tcPr>
          <w:p>
            <w:pPr>
              <w:pStyle w:val="TableParagraph"/>
              <w:spacing w:before="0"/>
              <w:jc w:val="left"/>
              <w:rPr>
                <w:sz w:val="18"/>
              </w:rPr>
            </w:pPr>
          </w:p>
        </w:tc>
        <w:tc>
          <w:tcPr>
            <w:tcW w:w="827" w:type="dxa"/>
            <w:shd w:val="clear" w:color="auto" w:fill="F1F1F1"/>
          </w:tcPr>
          <w:p>
            <w:pPr>
              <w:pStyle w:val="TableParagraph"/>
              <w:spacing w:before="0"/>
              <w:jc w:val="left"/>
              <w:rPr>
                <w:sz w:val="18"/>
              </w:rPr>
            </w:pPr>
          </w:p>
        </w:tc>
        <w:tc>
          <w:tcPr>
            <w:tcW w:w="814" w:type="dxa"/>
            <w:shd w:val="clear" w:color="auto" w:fill="F1F1F1"/>
          </w:tcPr>
          <w:p>
            <w:pPr>
              <w:pStyle w:val="TableParagraph"/>
              <w:spacing w:before="0"/>
              <w:jc w:val="left"/>
              <w:rPr>
                <w:sz w:val="18"/>
              </w:rPr>
            </w:pPr>
          </w:p>
        </w:tc>
        <w:tc>
          <w:tcPr>
            <w:tcW w:w="816" w:type="dxa"/>
            <w:shd w:val="clear" w:color="auto" w:fill="F1F1F1"/>
          </w:tcPr>
          <w:p>
            <w:pPr>
              <w:pStyle w:val="TableParagraph"/>
              <w:spacing w:before="0"/>
              <w:jc w:val="left"/>
              <w:rPr>
                <w:sz w:val="18"/>
              </w:rPr>
            </w:pPr>
          </w:p>
        </w:tc>
      </w:tr>
      <w:tr>
        <w:trPr>
          <w:trHeight w:val="318" w:hRule="atLeast"/>
        </w:trPr>
        <w:tc>
          <w:tcPr>
            <w:tcW w:w="968" w:type="dxa"/>
          </w:tcPr>
          <w:p>
            <w:pPr>
              <w:pStyle w:val="TableParagraph"/>
              <w:spacing w:before="38"/>
              <w:ind w:left="110"/>
              <w:jc w:val="left"/>
              <w:rPr>
                <w:sz w:val="16"/>
              </w:rPr>
            </w:pPr>
            <w:r>
              <w:rPr>
                <w:sz w:val="16"/>
              </w:rPr>
              <w:t>600258.SH</w:t>
            </w:r>
          </w:p>
        </w:tc>
        <w:tc>
          <w:tcPr>
            <w:tcW w:w="1088" w:type="dxa"/>
          </w:tcPr>
          <w:p>
            <w:pPr>
              <w:pStyle w:val="TableParagraph"/>
              <w:spacing w:before="18"/>
              <w:ind w:left="133"/>
              <w:jc w:val="left"/>
              <w:rPr>
                <w:rFonts w:ascii="KaiTi" w:eastAsia="KaiTi" w:hint="eastAsia"/>
                <w:sz w:val="16"/>
              </w:rPr>
            </w:pPr>
            <w:r>
              <w:rPr>
                <w:rFonts w:ascii="KaiTi" w:eastAsia="KaiTi" w:hint="eastAsia"/>
                <w:sz w:val="16"/>
              </w:rPr>
              <w:t>首旅酒店</w:t>
            </w:r>
          </w:p>
        </w:tc>
        <w:tc>
          <w:tcPr>
            <w:tcW w:w="756" w:type="dxa"/>
          </w:tcPr>
          <w:p>
            <w:pPr>
              <w:pStyle w:val="TableParagraph"/>
              <w:spacing w:before="38"/>
              <w:ind w:left="156" w:right="120"/>
              <w:rPr>
                <w:sz w:val="16"/>
              </w:rPr>
            </w:pPr>
            <w:r>
              <w:rPr>
                <w:sz w:val="16"/>
              </w:rPr>
              <w:t>77.93</w:t>
            </w:r>
          </w:p>
        </w:tc>
        <w:tc>
          <w:tcPr>
            <w:tcW w:w="817" w:type="dxa"/>
          </w:tcPr>
          <w:p>
            <w:pPr>
              <w:pStyle w:val="TableParagraph"/>
              <w:spacing w:before="38"/>
              <w:ind w:left="180"/>
              <w:jc w:val="left"/>
              <w:rPr>
                <w:sz w:val="16"/>
              </w:rPr>
            </w:pPr>
            <w:r>
              <w:rPr>
                <w:sz w:val="16"/>
              </w:rPr>
              <w:t>53.1%</w:t>
            </w:r>
          </w:p>
        </w:tc>
        <w:tc>
          <w:tcPr>
            <w:tcW w:w="739" w:type="dxa"/>
          </w:tcPr>
          <w:p>
            <w:pPr>
              <w:pStyle w:val="TableParagraph"/>
              <w:spacing w:before="38"/>
              <w:ind w:right="232"/>
              <w:jc w:val="right"/>
              <w:rPr>
                <w:sz w:val="16"/>
              </w:rPr>
            </w:pPr>
            <w:r>
              <w:rPr>
                <w:sz w:val="16"/>
              </w:rPr>
              <w:t>7.95</w:t>
            </w:r>
          </w:p>
        </w:tc>
        <w:tc>
          <w:tcPr>
            <w:tcW w:w="862" w:type="dxa"/>
          </w:tcPr>
          <w:p>
            <w:pPr>
              <w:pStyle w:val="TableParagraph"/>
              <w:spacing w:before="38"/>
              <w:ind w:left="196"/>
              <w:jc w:val="left"/>
              <w:rPr>
                <w:sz w:val="16"/>
              </w:rPr>
            </w:pPr>
            <w:r>
              <w:rPr>
                <w:sz w:val="16"/>
              </w:rPr>
              <w:t>237.8%</w:t>
            </w:r>
          </w:p>
        </w:tc>
        <w:tc>
          <w:tcPr>
            <w:tcW w:w="804" w:type="dxa"/>
          </w:tcPr>
          <w:p>
            <w:pPr>
              <w:pStyle w:val="TableParagraph"/>
              <w:spacing w:before="38"/>
              <w:ind w:right="226"/>
              <w:jc w:val="right"/>
              <w:rPr>
                <w:sz w:val="16"/>
              </w:rPr>
            </w:pPr>
            <w:r>
              <w:rPr>
                <w:sz w:val="16"/>
              </w:rPr>
              <w:t>18.45</w:t>
            </w:r>
          </w:p>
        </w:tc>
        <w:tc>
          <w:tcPr>
            <w:tcW w:w="812" w:type="dxa"/>
          </w:tcPr>
          <w:p>
            <w:pPr>
              <w:pStyle w:val="TableParagraph"/>
              <w:spacing w:before="38"/>
              <w:ind w:left="172" w:right="185"/>
              <w:rPr>
                <w:sz w:val="16"/>
              </w:rPr>
            </w:pPr>
            <w:r>
              <w:rPr>
                <w:sz w:val="16"/>
              </w:rPr>
              <w:t>11.5%</w:t>
            </w:r>
          </w:p>
        </w:tc>
        <w:tc>
          <w:tcPr>
            <w:tcW w:w="764" w:type="dxa"/>
          </w:tcPr>
          <w:p>
            <w:pPr>
              <w:pStyle w:val="TableParagraph"/>
              <w:spacing w:before="38"/>
              <w:ind w:left="189" w:right="172"/>
              <w:rPr>
                <w:sz w:val="16"/>
              </w:rPr>
            </w:pPr>
            <w:r>
              <w:rPr>
                <w:sz w:val="16"/>
              </w:rPr>
              <w:t>1.21</w:t>
            </w:r>
          </w:p>
        </w:tc>
        <w:tc>
          <w:tcPr>
            <w:tcW w:w="827" w:type="dxa"/>
          </w:tcPr>
          <w:p>
            <w:pPr>
              <w:pStyle w:val="TableParagraph"/>
              <w:spacing w:before="38"/>
              <w:ind w:left="175" w:right="135"/>
              <w:rPr>
                <w:sz w:val="16"/>
              </w:rPr>
            </w:pPr>
            <w:r>
              <w:rPr>
                <w:sz w:val="16"/>
              </w:rPr>
              <w:t>49.8%</w:t>
            </w:r>
          </w:p>
        </w:tc>
        <w:tc>
          <w:tcPr>
            <w:tcW w:w="814" w:type="dxa"/>
          </w:tcPr>
          <w:p>
            <w:pPr>
              <w:pStyle w:val="TableParagraph"/>
              <w:spacing w:before="38"/>
              <w:ind w:left="150" w:right="143"/>
              <w:rPr>
                <w:sz w:val="16"/>
              </w:rPr>
            </w:pPr>
            <w:r>
              <w:rPr>
                <w:sz w:val="16"/>
              </w:rPr>
              <w:t>0.97</w:t>
            </w:r>
          </w:p>
        </w:tc>
        <w:tc>
          <w:tcPr>
            <w:tcW w:w="816" w:type="dxa"/>
          </w:tcPr>
          <w:p>
            <w:pPr>
              <w:pStyle w:val="TableParagraph"/>
              <w:spacing w:before="38"/>
              <w:ind w:left="147" w:right="135"/>
              <w:rPr>
                <w:sz w:val="16"/>
              </w:rPr>
            </w:pPr>
            <w:r>
              <w:rPr>
                <w:sz w:val="16"/>
              </w:rPr>
              <w:t>102.2%</w:t>
            </w:r>
          </w:p>
        </w:tc>
      </w:tr>
      <w:tr>
        <w:trPr>
          <w:trHeight w:val="310" w:hRule="atLeast"/>
        </w:trPr>
        <w:tc>
          <w:tcPr>
            <w:tcW w:w="968" w:type="dxa"/>
          </w:tcPr>
          <w:p>
            <w:pPr>
              <w:pStyle w:val="TableParagraph"/>
              <w:ind w:left="110"/>
              <w:jc w:val="left"/>
              <w:rPr>
                <w:sz w:val="16"/>
              </w:rPr>
            </w:pPr>
            <w:r>
              <w:rPr>
                <w:sz w:val="16"/>
              </w:rPr>
              <w:t>600754.SH</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锦江酒店</w:t>
            </w:r>
          </w:p>
        </w:tc>
        <w:tc>
          <w:tcPr>
            <w:tcW w:w="756" w:type="dxa"/>
          </w:tcPr>
          <w:p>
            <w:pPr>
              <w:pStyle w:val="TableParagraph"/>
              <w:ind w:left="156" w:right="120"/>
              <w:rPr>
                <w:sz w:val="16"/>
              </w:rPr>
            </w:pPr>
            <w:r>
              <w:rPr>
                <w:sz w:val="16"/>
              </w:rPr>
              <w:t>146.49</w:t>
            </w:r>
          </w:p>
        </w:tc>
        <w:tc>
          <w:tcPr>
            <w:tcW w:w="817" w:type="dxa"/>
          </w:tcPr>
          <w:p>
            <w:pPr>
              <w:pStyle w:val="TableParagraph"/>
              <w:ind w:left="180"/>
              <w:jc w:val="left"/>
              <w:rPr>
                <w:sz w:val="16"/>
              </w:rPr>
            </w:pPr>
            <w:r>
              <w:rPr>
                <w:sz w:val="16"/>
              </w:rPr>
              <w:t>29.5%</w:t>
            </w:r>
          </w:p>
        </w:tc>
        <w:tc>
          <w:tcPr>
            <w:tcW w:w="739" w:type="dxa"/>
          </w:tcPr>
          <w:p>
            <w:pPr>
              <w:pStyle w:val="TableParagraph"/>
              <w:ind w:right="192"/>
              <w:jc w:val="right"/>
              <w:rPr>
                <w:sz w:val="16"/>
              </w:rPr>
            </w:pPr>
            <w:r>
              <w:rPr>
                <w:sz w:val="16"/>
              </w:rPr>
              <w:t>10.02</w:t>
            </w:r>
          </w:p>
        </w:tc>
        <w:tc>
          <w:tcPr>
            <w:tcW w:w="862" w:type="dxa"/>
          </w:tcPr>
          <w:p>
            <w:pPr>
              <w:pStyle w:val="TableParagraph"/>
              <w:ind w:left="196"/>
              <w:jc w:val="left"/>
              <w:rPr>
                <w:sz w:val="16"/>
              </w:rPr>
            </w:pPr>
            <w:r>
              <w:rPr>
                <w:sz w:val="16"/>
              </w:rPr>
              <w:t>691.1%</w:t>
            </w:r>
          </w:p>
        </w:tc>
        <w:tc>
          <w:tcPr>
            <w:tcW w:w="804" w:type="dxa"/>
          </w:tcPr>
          <w:p>
            <w:pPr>
              <w:pStyle w:val="TableParagraph"/>
              <w:ind w:right="226"/>
              <w:jc w:val="right"/>
              <w:rPr>
                <w:sz w:val="16"/>
              </w:rPr>
            </w:pPr>
            <w:r>
              <w:rPr>
                <w:sz w:val="16"/>
              </w:rPr>
              <w:t>32.06</w:t>
            </w:r>
          </w:p>
        </w:tc>
        <w:tc>
          <w:tcPr>
            <w:tcW w:w="812" w:type="dxa"/>
          </w:tcPr>
          <w:p>
            <w:pPr>
              <w:pStyle w:val="TableParagraph"/>
              <w:ind w:left="172" w:right="185"/>
              <w:rPr>
                <w:sz w:val="16"/>
              </w:rPr>
            </w:pPr>
            <w:r>
              <w:rPr>
                <w:sz w:val="16"/>
              </w:rPr>
              <w:t>6.8%</w:t>
            </w:r>
          </w:p>
        </w:tc>
        <w:tc>
          <w:tcPr>
            <w:tcW w:w="764" w:type="dxa"/>
          </w:tcPr>
          <w:p>
            <w:pPr>
              <w:pStyle w:val="TableParagraph"/>
              <w:ind w:left="189" w:right="172"/>
              <w:rPr>
                <w:sz w:val="16"/>
              </w:rPr>
            </w:pPr>
            <w:r>
              <w:rPr>
                <w:sz w:val="16"/>
              </w:rPr>
              <w:t>1.90</w:t>
            </w:r>
          </w:p>
        </w:tc>
        <w:tc>
          <w:tcPr>
            <w:tcW w:w="827" w:type="dxa"/>
          </w:tcPr>
          <w:p>
            <w:pPr>
              <w:pStyle w:val="TableParagraph"/>
              <w:ind w:left="175" w:right="135"/>
              <w:rPr>
                <w:sz w:val="16"/>
              </w:rPr>
            </w:pPr>
            <w:r>
              <w:rPr>
                <w:sz w:val="16"/>
              </w:rPr>
              <w:t>34.6%</w:t>
            </w:r>
          </w:p>
        </w:tc>
        <w:tc>
          <w:tcPr>
            <w:tcW w:w="814" w:type="dxa"/>
          </w:tcPr>
          <w:p>
            <w:pPr>
              <w:pStyle w:val="TableParagraph"/>
              <w:ind w:left="150" w:right="143"/>
              <w:rPr>
                <w:sz w:val="16"/>
              </w:rPr>
            </w:pPr>
            <w:r>
              <w:rPr>
                <w:sz w:val="16"/>
              </w:rPr>
              <w:t>0.62</w:t>
            </w:r>
          </w:p>
        </w:tc>
        <w:tc>
          <w:tcPr>
            <w:tcW w:w="816" w:type="dxa"/>
          </w:tcPr>
          <w:p>
            <w:pPr>
              <w:pStyle w:val="TableParagraph"/>
              <w:ind w:left="137" w:right="135"/>
              <w:rPr>
                <w:sz w:val="16"/>
              </w:rPr>
            </w:pPr>
            <w:r>
              <w:rPr>
                <w:sz w:val="16"/>
              </w:rPr>
              <w:t>-31.2%</w:t>
            </w:r>
          </w:p>
        </w:tc>
      </w:tr>
      <w:tr>
        <w:trPr>
          <w:trHeight w:val="310" w:hRule="atLeast"/>
        </w:trPr>
        <w:tc>
          <w:tcPr>
            <w:tcW w:w="968" w:type="dxa"/>
          </w:tcPr>
          <w:p>
            <w:pPr>
              <w:pStyle w:val="TableParagraph"/>
              <w:ind w:left="110"/>
              <w:jc w:val="left"/>
              <w:rPr>
                <w:sz w:val="16"/>
              </w:rPr>
            </w:pPr>
            <w:r>
              <w:rPr>
                <w:sz w:val="16"/>
              </w:rPr>
              <w:t>301073.SZ</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君亭酒店</w:t>
            </w:r>
          </w:p>
        </w:tc>
        <w:tc>
          <w:tcPr>
            <w:tcW w:w="756" w:type="dxa"/>
          </w:tcPr>
          <w:p>
            <w:pPr>
              <w:pStyle w:val="TableParagraph"/>
              <w:ind w:left="156" w:right="120"/>
              <w:rPr>
                <w:sz w:val="16"/>
              </w:rPr>
            </w:pPr>
            <w:r>
              <w:rPr>
                <w:sz w:val="16"/>
              </w:rPr>
              <w:t>5.34</w:t>
            </w:r>
          </w:p>
        </w:tc>
        <w:tc>
          <w:tcPr>
            <w:tcW w:w="817" w:type="dxa"/>
          </w:tcPr>
          <w:p>
            <w:pPr>
              <w:pStyle w:val="TableParagraph"/>
              <w:ind w:left="180"/>
              <w:jc w:val="left"/>
              <w:rPr>
                <w:sz w:val="16"/>
              </w:rPr>
            </w:pPr>
            <w:r>
              <w:rPr>
                <w:sz w:val="16"/>
              </w:rPr>
              <w:t>56.2%</w:t>
            </w:r>
          </w:p>
        </w:tc>
        <w:tc>
          <w:tcPr>
            <w:tcW w:w="739" w:type="dxa"/>
          </w:tcPr>
          <w:p>
            <w:pPr>
              <w:pStyle w:val="TableParagraph"/>
              <w:ind w:right="232"/>
              <w:jc w:val="right"/>
              <w:rPr>
                <w:sz w:val="16"/>
              </w:rPr>
            </w:pPr>
            <w:r>
              <w:rPr>
                <w:sz w:val="16"/>
              </w:rPr>
              <w:t>0.31</w:t>
            </w:r>
          </w:p>
        </w:tc>
        <w:tc>
          <w:tcPr>
            <w:tcW w:w="862" w:type="dxa"/>
          </w:tcPr>
          <w:p>
            <w:pPr>
              <w:pStyle w:val="TableParagraph"/>
              <w:ind w:left="276"/>
              <w:jc w:val="left"/>
              <w:rPr>
                <w:sz w:val="16"/>
              </w:rPr>
            </w:pPr>
            <w:r>
              <w:rPr>
                <w:sz w:val="16"/>
              </w:rPr>
              <w:t>2.6%</w:t>
            </w:r>
          </w:p>
        </w:tc>
        <w:tc>
          <w:tcPr>
            <w:tcW w:w="804" w:type="dxa"/>
          </w:tcPr>
          <w:p>
            <w:pPr>
              <w:pStyle w:val="TableParagraph"/>
              <w:ind w:right="267"/>
              <w:jc w:val="right"/>
              <w:rPr>
                <w:sz w:val="16"/>
              </w:rPr>
            </w:pPr>
            <w:r>
              <w:rPr>
                <w:sz w:val="16"/>
              </w:rPr>
              <w:t>1.60</w:t>
            </w:r>
          </w:p>
        </w:tc>
        <w:tc>
          <w:tcPr>
            <w:tcW w:w="812" w:type="dxa"/>
          </w:tcPr>
          <w:p>
            <w:pPr>
              <w:pStyle w:val="TableParagraph"/>
              <w:ind w:left="172" w:right="185"/>
              <w:rPr>
                <w:sz w:val="16"/>
              </w:rPr>
            </w:pPr>
            <w:r>
              <w:rPr>
                <w:sz w:val="16"/>
              </w:rPr>
              <w:t>67.3%</w:t>
            </w:r>
          </w:p>
        </w:tc>
        <w:tc>
          <w:tcPr>
            <w:tcW w:w="764" w:type="dxa"/>
          </w:tcPr>
          <w:p>
            <w:pPr>
              <w:pStyle w:val="TableParagraph"/>
              <w:ind w:left="189" w:right="172"/>
              <w:rPr>
                <w:sz w:val="16"/>
              </w:rPr>
            </w:pPr>
            <w:r>
              <w:rPr>
                <w:sz w:val="16"/>
              </w:rPr>
              <w:t>0.05</w:t>
            </w:r>
          </w:p>
        </w:tc>
        <w:tc>
          <w:tcPr>
            <w:tcW w:w="827" w:type="dxa"/>
          </w:tcPr>
          <w:p>
            <w:pPr>
              <w:pStyle w:val="TableParagraph"/>
              <w:ind w:left="175" w:right="135"/>
              <w:rPr>
                <w:sz w:val="16"/>
              </w:rPr>
            </w:pPr>
            <w:r>
              <w:rPr>
                <w:sz w:val="16"/>
              </w:rPr>
              <w:t>13.9%</w:t>
            </w:r>
          </w:p>
        </w:tc>
        <w:tc>
          <w:tcPr>
            <w:tcW w:w="814" w:type="dxa"/>
          </w:tcPr>
          <w:p>
            <w:pPr>
              <w:pStyle w:val="TableParagraph"/>
              <w:ind w:left="150" w:right="143"/>
              <w:rPr>
                <w:sz w:val="16"/>
              </w:rPr>
            </w:pPr>
            <w:r>
              <w:rPr>
                <w:sz w:val="16"/>
              </w:rPr>
              <w:t>0.05</w:t>
            </w:r>
          </w:p>
        </w:tc>
        <w:tc>
          <w:tcPr>
            <w:tcW w:w="816" w:type="dxa"/>
          </w:tcPr>
          <w:p>
            <w:pPr>
              <w:pStyle w:val="TableParagraph"/>
              <w:ind w:left="147" w:right="135"/>
              <w:rPr>
                <w:sz w:val="16"/>
              </w:rPr>
            </w:pPr>
            <w:r>
              <w:rPr>
                <w:sz w:val="16"/>
              </w:rPr>
              <w:t>52.5%</w:t>
            </w:r>
          </w:p>
        </w:tc>
      </w:tr>
      <w:tr>
        <w:trPr>
          <w:trHeight w:val="310" w:hRule="atLeast"/>
        </w:trPr>
        <w:tc>
          <w:tcPr>
            <w:tcW w:w="968" w:type="dxa"/>
          </w:tcPr>
          <w:p>
            <w:pPr>
              <w:pStyle w:val="TableParagraph"/>
              <w:ind w:left="110"/>
              <w:jc w:val="left"/>
              <w:rPr>
                <w:sz w:val="16"/>
              </w:rPr>
            </w:pPr>
            <w:r>
              <w:rPr>
                <w:sz w:val="16"/>
              </w:rPr>
              <w:t>601007.SH</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金陵饭店</w:t>
            </w:r>
          </w:p>
        </w:tc>
        <w:tc>
          <w:tcPr>
            <w:tcW w:w="756" w:type="dxa"/>
          </w:tcPr>
          <w:p>
            <w:pPr>
              <w:pStyle w:val="TableParagraph"/>
              <w:ind w:left="156" w:right="120"/>
              <w:rPr>
                <w:sz w:val="16"/>
              </w:rPr>
            </w:pPr>
            <w:r>
              <w:rPr>
                <w:sz w:val="16"/>
              </w:rPr>
              <w:t>18.12</w:t>
            </w:r>
          </w:p>
        </w:tc>
        <w:tc>
          <w:tcPr>
            <w:tcW w:w="817" w:type="dxa"/>
          </w:tcPr>
          <w:p>
            <w:pPr>
              <w:pStyle w:val="TableParagraph"/>
              <w:ind w:left="180"/>
              <w:jc w:val="left"/>
              <w:rPr>
                <w:sz w:val="16"/>
              </w:rPr>
            </w:pPr>
            <w:r>
              <w:rPr>
                <w:sz w:val="16"/>
              </w:rPr>
              <w:t>28.1%</w:t>
            </w:r>
          </w:p>
        </w:tc>
        <w:tc>
          <w:tcPr>
            <w:tcW w:w="739" w:type="dxa"/>
          </w:tcPr>
          <w:p>
            <w:pPr>
              <w:pStyle w:val="TableParagraph"/>
              <w:ind w:right="232"/>
              <w:jc w:val="right"/>
              <w:rPr>
                <w:sz w:val="16"/>
              </w:rPr>
            </w:pPr>
            <w:r>
              <w:rPr>
                <w:sz w:val="16"/>
              </w:rPr>
              <w:t>0.60</w:t>
            </w:r>
          </w:p>
        </w:tc>
        <w:tc>
          <w:tcPr>
            <w:tcW w:w="862" w:type="dxa"/>
          </w:tcPr>
          <w:p>
            <w:pPr>
              <w:pStyle w:val="TableParagraph"/>
              <w:ind w:left="236"/>
              <w:jc w:val="left"/>
              <w:rPr>
                <w:sz w:val="16"/>
              </w:rPr>
            </w:pPr>
            <w:r>
              <w:rPr>
                <w:sz w:val="16"/>
              </w:rPr>
              <w:t>42.9%</w:t>
            </w:r>
          </w:p>
        </w:tc>
        <w:tc>
          <w:tcPr>
            <w:tcW w:w="804" w:type="dxa"/>
          </w:tcPr>
          <w:p>
            <w:pPr>
              <w:pStyle w:val="TableParagraph"/>
              <w:ind w:right="267"/>
              <w:jc w:val="right"/>
              <w:rPr>
                <w:sz w:val="16"/>
              </w:rPr>
            </w:pPr>
            <w:r>
              <w:rPr>
                <w:sz w:val="16"/>
              </w:rPr>
              <w:t>5.56</w:t>
            </w:r>
          </w:p>
        </w:tc>
        <w:tc>
          <w:tcPr>
            <w:tcW w:w="812" w:type="dxa"/>
          </w:tcPr>
          <w:p>
            <w:pPr>
              <w:pStyle w:val="TableParagraph"/>
              <w:ind w:left="172" w:right="185"/>
              <w:rPr>
                <w:sz w:val="16"/>
              </w:rPr>
            </w:pPr>
            <w:r>
              <w:rPr>
                <w:sz w:val="16"/>
              </w:rPr>
              <w:t>15.5%</w:t>
            </w:r>
          </w:p>
        </w:tc>
        <w:tc>
          <w:tcPr>
            <w:tcW w:w="764" w:type="dxa"/>
          </w:tcPr>
          <w:p>
            <w:pPr>
              <w:pStyle w:val="TableParagraph"/>
              <w:ind w:left="189" w:right="172"/>
              <w:rPr>
                <w:sz w:val="16"/>
              </w:rPr>
            </w:pPr>
            <w:r>
              <w:rPr>
                <w:sz w:val="16"/>
              </w:rPr>
              <w:t>0.07</w:t>
            </w:r>
          </w:p>
        </w:tc>
        <w:tc>
          <w:tcPr>
            <w:tcW w:w="827" w:type="dxa"/>
          </w:tcPr>
          <w:p>
            <w:pPr>
              <w:pStyle w:val="TableParagraph"/>
              <w:ind w:left="175" w:right="145"/>
              <w:rPr>
                <w:sz w:val="16"/>
              </w:rPr>
            </w:pPr>
            <w:r>
              <w:rPr>
                <w:sz w:val="16"/>
              </w:rPr>
              <w:t>-26.2%</w:t>
            </w:r>
          </w:p>
        </w:tc>
        <w:tc>
          <w:tcPr>
            <w:tcW w:w="814" w:type="dxa"/>
          </w:tcPr>
          <w:p>
            <w:pPr>
              <w:pStyle w:val="TableParagraph"/>
              <w:ind w:left="150" w:right="143"/>
              <w:rPr>
                <w:sz w:val="16"/>
              </w:rPr>
            </w:pPr>
            <w:r>
              <w:rPr>
                <w:sz w:val="16"/>
              </w:rPr>
              <w:t>0.05</w:t>
            </w:r>
          </w:p>
        </w:tc>
        <w:tc>
          <w:tcPr>
            <w:tcW w:w="816" w:type="dxa"/>
          </w:tcPr>
          <w:p>
            <w:pPr>
              <w:pStyle w:val="TableParagraph"/>
              <w:ind w:left="137" w:right="135"/>
              <w:rPr>
                <w:sz w:val="16"/>
              </w:rPr>
            </w:pPr>
            <w:r>
              <w:rPr>
                <w:sz w:val="16"/>
              </w:rPr>
              <w:t>-1.1%</w:t>
            </w:r>
          </w:p>
        </w:tc>
      </w:tr>
      <w:tr>
        <w:trPr>
          <w:trHeight w:val="315" w:hRule="atLeast"/>
        </w:trPr>
        <w:tc>
          <w:tcPr>
            <w:tcW w:w="968" w:type="dxa"/>
          </w:tcPr>
          <w:p>
            <w:pPr>
              <w:pStyle w:val="TableParagraph"/>
              <w:ind w:left="110"/>
              <w:jc w:val="left"/>
              <w:rPr>
                <w:sz w:val="16"/>
              </w:rPr>
            </w:pPr>
            <w:r>
              <w:rPr>
                <w:sz w:val="16"/>
              </w:rPr>
              <w:t>1179.HK</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华住集团</w:t>
            </w:r>
          </w:p>
        </w:tc>
        <w:tc>
          <w:tcPr>
            <w:tcW w:w="756" w:type="dxa"/>
          </w:tcPr>
          <w:p>
            <w:pPr>
              <w:pStyle w:val="TableParagraph"/>
              <w:ind w:left="156" w:right="120"/>
              <w:rPr>
                <w:sz w:val="16"/>
              </w:rPr>
            </w:pPr>
            <w:r>
              <w:rPr>
                <w:sz w:val="16"/>
              </w:rPr>
              <w:t>218.82</w:t>
            </w:r>
          </w:p>
        </w:tc>
        <w:tc>
          <w:tcPr>
            <w:tcW w:w="817" w:type="dxa"/>
          </w:tcPr>
          <w:p>
            <w:pPr>
              <w:pStyle w:val="TableParagraph"/>
              <w:ind w:left="180"/>
              <w:jc w:val="left"/>
              <w:rPr>
                <w:sz w:val="16"/>
              </w:rPr>
            </w:pPr>
            <w:r>
              <w:rPr>
                <w:sz w:val="16"/>
              </w:rPr>
              <w:t>57.9%</w:t>
            </w:r>
          </w:p>
        </w:tc>
        <w:tc>
          <w:tcPr>
            <w:tcW w:w="739" w:type="dxa"/>
          </w:tcPr>
          <w:p>
            <w:pPr>
              <w:pStyle w:val="TableParagraph"/>
              <w:ind w:right="192"/>
              <w:jc w:val="right"/>
              <w:rPr>
                <w:sz w:val="16"/>
              </w:rPr>
            </w:pPr>
            <w:r>
              <w:rPr>
                <w:sz w:val="16"/>
              </w:rPr>
              <w:t>40.85</w:t>
            </w:r>
          </w:p>
        </w:tc>
        <w:tc>
          <w:tcPr>
            <w:tcW w:w="862" w:type="dxa"/>
          </w:tcPr>
          <w:p>
            <w:pPr>
              <w:pStyle w:val="TableParagraph"/>
              <w:ind w:left="196"/>
              <w:jc w:val="left"/>
              <w:rPr>
                <w:sz w:val="16"/>
              </w:rPr>
            </w:pPr>
            <w:r>
              <w:rPr>
                <w:sz w:val="16"/>
              </w:rPr>
              <w:t>324.3%</w:t>
            </w:r>
          </w:p>
        </w:tc>
        <w:tc>
          <w:tcPr>
            <w:tcW w:w="804" w:type="dxa"/>
          </w:tcPr>
          <w:p>
            <w:pPr>
              <w:pStyle w:val="TableParagraph"/>
              <w:ind w:right="18"/>
              <w:rPr>
                <w:sz w:val="16"/>
              </w:rPr>
            </w:pPr>
            <w:r>
              <w:rPr>
                <w:w w:val="99"/>
                <w:sz w:val="16"/>
              </w:rPr>
              <w:t>-</w:t>
            </w:r>
          </w:p>
        </w:tc>
        <w:tc>
          <w:tcPr>
            <w:tcW w:w="812" w:type="dxa"/>
          </w:tcPr>
          <w:p>
            <w:pPr>
              <w:pStyle w:val="TableParagraph"/>
              <w:ind w:right="13"/>
              <w:rPr>
                <w:sz w:val="16"/>
              </w:rPr>
            </w:pPr>
            <w:r>
              <w:rPr>
                <w:w w:val="99"/>
                <w:sz w:val="16"/>
              </w:rPr>
              <w:t>-</w:t>
            </w:r>
          </w:p>
        </w:tc>
        <w:tc>
          <w:tcPr>
            <w:tcW w:w="764" w:type="dxa"/>
          </w:tcPr>
          <w:p>
            <w:pPr>
              <w:pStyle w:val="TableParagraph"/>
              <w:ind w:left="30"/>
              <w:rPr>
                <w:sz w:val="16"/>
              </w:rPr>
            </w:pPr>
            <w:r>
              <w:rPr>
                <w:w w:val="99"/>
                <w:sz w:val="16"/>
              </w:rPr>
              <w:t>-</w:t>
            </w:r>
          </w:p>
        </w:tc>
        <w:tc>
          <w:tcPr>
            <w:tcW w:w="827" w:type="dxa"/>
          </w:tcPr>
          <w:p>
            <w:pPr>
              <w:pStyle w:val="TableParagraph"/>
              <w:ind w:left="40"/>
              <w:rPr>
                <w:sz w:val="16"/>
              </w:rPr>
            </w:pPr>
            <w:r>
              <w:rPr>
                <w:w w:val="99"/>
                <w:sz w:val="16"/>
              </w:rPr>
              <w:t>-</w:t>
            </w:r>
          </w:p>
        </w:tc>
        <w:tc>
          <w:tcPr>
            <w:tcW w:w="814" w:type="dxa"/>
          </w:tcPr>
          <w:p>
            <w:pPr>
              <w:pStyle w:val="TableParagraph"/>
              <w:ind w:left="21"/>
              <w:rPr>
                <w:sz w:val="16"/>
              </w:rPr>
            </w:pPr>
            <w:r>
              <w:rPr>
                <w:w w:val="99"/>
                <w:sz w:val="16"/>
              </w:rPr>
              <w:t>-</w:t>
            </w:r>
          </w:p>
        </w:tc>
        <w:tc>
          <w:tcPr>
            <w:tcW w:w="816" w:type="dxa"/>
          </w:tcPr>
          <w:p>
            <w:pPr>
              <w:pStyle w:val="TableParagraph"/>
              <w:ind w:left="12"/>
              <w:rPr>
                <w:sz w:val="16"/>
              </w:rPr>
            </w:pPr>
            <w:r>
              <w:rPr>
                <w:w w:val="99"/>
                <w:sz w:val="16"/>
              </w:rPr>
              <w:t>-</w:t>
            </w:r>
          </w:p>
        </w:tc>
      </w:tr>
      <w:tr>
        <w:trPr>
          <w:trHeight w:val="306" w:hRule="atLeast"/>
        </w:trPr>
        <w:tc>
          <w:tcPr>
            <w:tcW w:w="968" w:type="dxa"/>
          </w:tcPr>
          <w:p>
            <w:pPr>
              <w:pStyle w:val="TableParagraph"/>
              <w:spacing w:before="35"/>
              <w:ind w:left="110"/>
              <w:jc w:val="left"/>
              <w:rPr>
                <w:sz w:val="16"/>
              </w:rPr>
            </w:pPr>
            <w:r>
              <w:rPr>
                <w:sz w:val="16"/>
              </w:rPr>
              <w:t>ATAT.O</w:t>
            </w:r>
          </w:p>
        </w:tc>
        <w:tc>
          <w:tcPr>
            <w:tcW w:w="1088" w:type="dxa"/>
          </w:tcPr>
          <w:p>
            <w:pPr>
              <w:pStyle w:val="TableParagraph"/>
              <w:spacing w:before="14"/>
              <w:ind w:left="133"/>
              <w:jc w:val="left"/>
              <w:rPr>
                <w:rFonts w:ascii="KaiTi" w:eastAsia="KaiTi" w:hint="eastAsia"/>
                <w:sz w:val="16"/>
              </w:rPr>
            </w:pPr>
            <w:r>
              <w:rPr>
                <w:rFonts w:ascii="KaiTi" w:eastAsia="KaiTi" w:hint="eastAsia"/>
                <w:sz w:val="16"/>
              </w:rPr>
              <w:t>亚朵</w:t>
            </w:r>
          </w:p>
        </w:tc>
        <w:tc>
          <w:tcPr>
            <w:tcW w:w="756" w:type="dxa"/>
          </w:tcPr>
          <w:p>
            <w:pPr>
              <w:pStyle w:val="TableParagraph"/>
              <w:spacing w:before="35"/>
              <w:ind w:left="156" w:right="120"/>
              <w:rPr>
                <w:sz w:val="16"/>
              </w:rPr>
            </w:pPr>
            <w:r>
              <w:rPr>
                <w:sz w:val="16"/>
              </w:rPr>
              <w:t>45.18</w:t>
            </w:r>
          </w:p>
        </w:tc>
        <w:tc>
          <w:tcPr>
            <w:tcW w:w="817" w:type="dxa"/>
          </w:tcPr>
          <w:p>
            <w:pPr>
              <w:pStyle w:val="TableParagraph"/>
              <w:spacing w:before="35"/>
              <w:ind w:left="140"/>
              <w:jc w:val="left"/>
              <w:rPr>
                <w:sz w:val="16"/>
              </w:rPr>
            </w:pPr>
            <w:r>
              <w:rPr>
                <w:sz w:val="16"/>
              </w:rPr>
              <w:t>106.2%</w:t>
            </w:r>
          </w:p>
        </w:tc>
        <w:tc>
          <w:tcPr>
            <w:tcW w:w="739" w:type="dxa"/>
          </w:tcPr>
          <w:p>
            <w:pPr>
              <w:pStyle w:val="TableParagraph"/>
              <w:spacing w:before="35"/>
              <w:ind w:right="232"/>
              <w:jc w:val="right"/>
              <w:rPr>
                <w:sz w:val="16"/>
              </w:rPr>
            </w:pPr>
            <w:r>
              <w:rPr>
                <w:sz w:val="16"/>
              </w:rPr>
              <w:t>7.37</w:t>
            </w:r>
          </w:p>
        </w:tc>
        <w:tc>
          <w:tcPr>
            <w:tcW w:w="862" w:type="dxa"/>
          </w:tcPr>
          <w:p>
            <w:pPr>
              <w:pStyle w:val="TableParagraph"/>
              <w:spacing w:before="35"/>
              <w:ind w:left="196"/>
              <w:jc w:val="left"/>
              <w:rPr>
                <w:sz w:val="16"/>
              </w:rPr>
            </w:pPr>
            <w:r>
              <w:rPr>
                <w:sz w:val="16"/>
              </w:rPr>
              <w:t>651.4%</w:t>
            </w:r>
          </w:p>
        </w:tc>
        <w:tc>
          <w:tcPr>
            <w:tcW w:w="804" w:type="dxa"/>
          </w:tcPr>
          <w:p>
            <w:pPr>
              <w:pStyle w:val="TableParagraph"/>
              <w:spacing w:before="35"/>
              <w:ind w:right="18"/>
              <w:rPr>
                <w:sz w:val="16"/>
              </w:rPr>
            </w:pPr>
            <w:r>
              <w:rPr>
                <w:w w:val="99"/>
                <w:sz w:val="16"/>
              </w:rPr>
              <w:t>-</w:t>
            </w:r>
          </w:p>
        </w:tc>
        <w:tc>
          <w:tcPr>
            <w:tcW w:w="812" w:type="dxa"/>
          </w:tcPr>
          <w:p>
            <w:pPr>
              <w:pStyle w:val="TableParagraph"/>
              <w:spacing w:before="35"/>
              <w:ind w:right="13"/>
              <w:rPr>
                <w:sz w:val="16"/>
              </w:rPr>
            </w:pPr>
            <w:r>
              <w:rPr>
                <w:w w:val="99"/>
                <w:sz w:val="16"/>
              </w:rPr>
              <w:t>-</w:t>
            </w:r>
          </w:p>
        </w:tc>
        <w:tc>
          <w:tcPr>
            <w:tcW w:w="764" w:type="dxa"/>
          </w:tcPr>
          <w:p>
            <w:pPr>
              <w:pStyle w:val="TableParagraph"/>
              <w:spacing w:before="35"/>
              <w:ind w:left="30"/>
              <w:rPr>
                <w:sz w:val="16"/>
              </w:rPr>
            </w:pPr>
            <w:r>
              <w:rPr>
                <w:w w:val="99"/>
                <w:sz w:val="16"/>
              </w:rPr>
              <w:t>-</w:t>
            </w:r>
          </w:p>
        </w:tc>
        <w:tc>
          <w:tcPr>
            <w:tcW w:w="827" w:type="dxa"/>
          </w:tcPr>
          <w:p>
            <w:pPr>
              <w:pStyle w:val="TableParagraph"/>
              <w:spacing w:before="35"/>
              <w:ind w:left="40"/>
              <w:rPr>
                <w:sz w:val="16"/>
              </w:rPr>
            </w:pPr>
            <w:r>
              <w:rPr>
                <w:w w:val="99"/>
                <w:sz w:val="16"/>
              </w:rPr>
              <w:t>-</w:t>
            </w:r>
          </w:p>
        </w:tc>
        <w:tc>
          <w:tcPr>
            <w:tcW w:w="814" w:type="dxa"/>
          </w:tcPr>
          <w:p>
            <w:pPr>
              <w:pStyle w:val="TableParagraph"/>
              <w:spacing w:before="35"/>
              <w:ind w:left="21"/>
              <w:rPr>
                <w:sz w:val="16"/>
              </w:rPr>
            </w:pPr>
            <w:r>
              <w:rPr>
                <w:w w:val="99"/>
                <w:sz w:val="16"/>
              </w:rPr>
              <w:t>-</w:t>
            </w:r>
          </w:p>
        </w:tc>
        <w:tc>
          <w:tcPr>
            <w:tcW w:w="816" w:type="dxa"/>
          </w:tcPr>
          <w:p>
            <w:pPr>
              <w:pStyle w:val="TableParagraph"/>
              <w:spacing w:before="35"/>
              <w:ind w:left="12"/>
              <w:rPr>
                <w:sz w:val="16"/>
              </w:rPr>
            </w:pPr>
            <w:r>
              <w:rPr>
                <w:w w:val="99"/>
                <w:sz w:val="16"/>
              </w:rPr>
              <w:t>-</w:t>
            </w:r>
          </w:p>
        </w:tc>
      </w:tr>
      <w:tr>
        <w:trPr>
          <w:trHeight w:val="310" w:hRule="atLeast"/>
        </w:trPr>
        <w:tc>
          <w:tcPr>
            <w:tcW w:w="968" w:type="dxa"/>
            <w:shd w:val="clear" w:color="auto" w:fill="F1F1F1"/>
          </w:tcPr>
          <w:p>
            <w:pPr>
              <w:pStyle w:val="TableParagraph"/>
              <w:spacing w:before="18"/>
              <w:ind w:left="110"/>
              <w:jc w:val="left"/>
              <w:rPr>
                <w:rFonts w:ascii="KaiTi" w:eastAsia="KaiTi" w:hint="eastAsia"/>
                <w:sz w:val="16"/>
              </w:rPr>
            </w:pPr>
            <w:r>
              <w:rPr>
                <w:rFonts w:ascii="KaiTi" w:eastAsia="KaiTi" w:hint="eastAsia"/>
                <w:sz w:val="16"/>
              </w:rPr>
              <w:t>餐饮板块</w:t>
            </w:r>
          </w:p>
        </w:tc>
        <w:tc>
          <w:tcPr>
            <w:tcW w:w="1088" w:type="dxa"/>
            <w:shd w:val="clear" w:color="auto" w:fill="F1F1F1"/>
          </w:tcPr>
          <w:p>
            <w:pPr>
              <w:pStyle w:val="TableParagraph"/>
              <w:spacing w:before="0"/>
              <w:jc w:val="left"/>
              <w:rPr>
                <w:sz w:val="18"/>
              </w:rPr>
            </w:pPr>
          </w:p>
        </w:tc>
        <w:tc>
          <w:tcPr>
            <w:tcW w:w="756" w:type="dxa"/>
            <w:shd w:val="clear" w:color="auto" w:fill="F1F1F1"/>
          </w:tcPr>
          <w:p>
            <w:pPr>
              <w:pStyle w:val="TableParagraph"/>
              <w:spacing w:before="0"/>
              <w:jc w:val="left"/>
              <w:rPr>
                <w:sz w:val="18"/>
              </w:rPr>
            </w:pPr>
          </w:p>
        </w:tc>
        <w:tc>
          <w:tcPr>
            <w:tcW w:w="817" w:type="dxa"/>
            <w:shd w:val="clear" w:color="auto" w:fill="F1F1F1"/>
          </w:tcPr>
          <w:p>
            <w:pPr>
              <w:pStyle w:val="TableParagraph"/>
              <w:spacing w:before="0"/>
              <w:jc w:val="left"/>
              <w:rPr>
                <w:sz w:val="18"/>
              </w:rPr>
            </w:pPr>
          </w:p>
        </w:tc>
        <w:tc>
          <w:tcPr>
            <w:tcW w:w="739" w:type="dxa"/>
            <w:shd w:val="clear" w:color="auto" w:fill="F1F1F1"/>
          </w:tcPr>
          <w:p>
            <w:pPr>
              <w:pStyle w:val="TableParagraph"/>
              <w:spacing w:before="0"/>
              <w:jc w:val="left"/>
              <w:rPr>
                <w:sz w:val="18"/>
              </w:rPr>
            </w:pPr>
          </w:p>
        </w:tc>
        <w:tc>
          <w:tcPr>
            <w:tcW w:w="862" w:type="dxa"/>
            <w:shd w:val="clear" w:color="auto" w:fill="F1F1F1"/>
          </w:tcPr>
          <w:p>
            <w:pPr>
              <w:pStyle w:val="TableParagraph"/>
              <w:spacing w:before="0"/>
              <w:jc w:val="left"/>
              <w:rPr>
                <w:sz w:val="18"/>
              </w:rPr>
            </w:pPr>
          </w:p>
        </w:tc>
        <w:tc>
          <w:tcPr>
            <w:tcW w:w="804" w:type="dxa"/>
            <w:shd w:val="clear" w:color="auto" w:fill="F1F1F1"/>
          </w:tcPr>
          <w:p>
            <w:pPr>
              <w:pStyle w:val="TableParagraph"/>
              <w:spacing w:before="0"/>
              <w:jc w:val="left"/>
              <w:rPr>
                <w:sz w:val="18"/>
              </w:rPr>
            </w:pPr>
          </w:p>
        </w:tc>
        <w:tc>
          <w:tcPr>
            <w:tcW w:w="812" w:type="dxa"/>
            <w:shd w:val="clear" w:color="auto" w:fill="F1F1F1"/>
          </w:tcPr>
          <w:p>
            <w:pPr>
              <w:pStyle w:val="TableParagraph"/>
              <w:spacing w:before="0"/>
              <w:jc w:val="left"/>
              <w:rPr>
                <w:sz w:val="18"/>
              </w:rPr>
            </w:pPr>
          </w:p>
        </w:tc>
        <w:tc>
          <w:tcPr>
            <w:tcW w:w="764" w:type="dxa"/>
            <w:shd w:val="clear" w:color="auto" w:fill="F1F1F1"/>
          </w:tcPr>
          <w:p>
            <w:pPr>
              <w:pStyle w:val="TableParagraph"/>
              <w:spacing w:before="0"/>
              <w:jc w:val="left"/>
              <w:rPr>
                <w:sz w:val="18"/>
              </w:rPr>
            </w:pPr>
          </w:p>
        </w:tc>
        <w:tc>
          <w:tcPr>
            <w:tcW w:w="827" w:type="dxa"/>
            <w:shd w:val="clear" w:color="auto" w:fill="F1F1F1"/>
          </w:tcPr>
          <w:p>
            <w:pPr>
              <w:pStyle w:val="TableParagraph"/>
              <w:spacing w:before="0"/>
              <w:jc w:val="left"/>
              <w:rPr>
                <w:sz w:val="18"/>
              </w:rPr>
            </w:pPr>
          </w:p>
        </w:tc>
        <w:tc>
          <w:tcPr>
            <w:tcW w:w="814" w:type="dxa"/>
            <w:shd w:val="clear" w:color="auto" w:fill="F1F1F1"/>
          </w:tcPr>
          <w:p>
            <w:pPr>
              <w:pStyle w:val="TableParagraph"/>
              <w:spacing w:before="0"/>
              <w:jc w:val="left"/>
              <w:rPr>
                <w:sz w:val="18"/>
              </w:rPr>
            </w:pPr>
          </w:p>
        </w:tc>
        <w:tc>
          <w:tcPr>
            <w:tcW w:w="816" w:type="dxa"/>
            <w:shd w:val="clear" w:color="auto" w:fill="F1F1F1"/>
          </w:tcPr>
          <w:p>
            <w:pPr>
              <w:pStyle w:val="TableParagraph"/>
              <w:spacing w:before="0"/>
              <w:jc w:val="left"/>
              <w:rPr>
                <w:sz w:val="18"/>
              </w:rPr>
            </w:pPr>
          </w:p>
        </w:tc>
      </w:tr>
      <w:tr>
        <w:trPr>
          <w:trHeight w:val="316" w:hRule="atLeast"/>
        </w:trPr>
        <w:tc>
          <w:tcPr>
            <w:tcW w:w="968" w:type="dxa"/>
          </w:tcPr>
          <w:p>
            <w:pPr>
              <w:pStyle w:val="TableParagraph"/>
              <w:spacing w:before="39"/>
              <w:ind w:left="110"/>
              <w:jc w:val="left"/>
              <w:rPr>
                <w:sz w:val="16"/>
              </w:rPr>
            </w:pPr>
            <w:r>
              <w:rPr>
                <w:sz w:val="16"/>
              </w:rPr>
              <w:t>603043.SH</w:t>
            </w:r>
          </w:p>
        </w:tc>
        <w:tc>
          <w:tcPr>
            <w:tcW w:w="1088" w:type="dxa"/>
          </w:tcPr>
          <w:p>
            <w:pPr>
              <w:pStyle w:val="TableParagraph"/>
              <w:spacing w:before="18"/>
              <w:ind w:left="133"/>
              <w:jc w:val="left"/>
              <w:rPr>
                <w:rFonts w:ascii="KaiTi" w:eastAsia="KaiTi" w:hint="eastAsia"/>
                <w:sz w:val="16"/>
              </w:rPr>
            </w:pPr>
            <w:r>
              <w:rPr>
                <w:rFonts w:ascii="KaiTi" w:eastAsia="KaiTi" w:hint="eastAsia"/>
                <w:sz w:val="16"/>
              </w:rPr>
              <w:t>广州酒家</w:t>
            </w:r>
          </w:p>
        </w:tc>
        <w:tc>
          <w:tcPr>
            <w:tcW w:w="756" w:type="dxa"/>
          </w:tcPr>
          <w:p>
            <w:pPr>
              <w:pStyle w:val="TableParagraph"/>
              <w:spacing w:before="39"/>
              <w:ind w:left="156" w:right="120"/>
              <w:rPr>
                <w:sz w:val="16"/>
              </w:rPr>
            </w:pPr>
            <w:r>
              <w:rPr>
                <w:sz w:val="16"/>
              </w:rPr>
              <w:t>49.01</w:t>
            </w:r>
          </w:p>
        </w:tc>
        <w:tc>
          <w:tcPr>
            <w:tcW w:w="817" w:type="dxa"/>
          </w:tcPr>
          <w:p>
            <w:pPr>
              <w:pStyle w:val="TableParagraph"/>
              <w:spacing w:before="39"/>
              <w:ind w:left="180"/>
              <w:jc w:val="left"/>
              <w:rPr>
                <w:sz w:val="16"/>
              </w:rPr>
            </w:pPr>
            <w:r>
              <w:rPr>
                <w:sz w:val="16"/>
              </w:rPr>
              <w:t>19.2%</w:t>
            </w:r>
          </w:p>
        </w:tc>
        <w:tc>
          <w:tcPr>
            <w:tcW w:w="739" w:type="dxa"/>
          </w:tcPr>
          <w:p>
            <w:pPr>
              <w:pStyle w:val="TableParagraph"/>
              <w:spacing w:before="39"/>
              <w:ind w:right="232"/>
              <w:jc w:val="right"/>
              <w:rPr>
                <w:sz w:val="16"/>
              </w:rPr>
            </w:pPr>
            <w:r>
              <w:rPr>
                <w:sz w:val="16"/>
              </w:rPr>
              <w:t>5.50</w:t>
            </w:r>
          </w:p>
        </w:tc>
        <w:tc>
          <w:tcPr>
            <w:tcW w:w="862" w:type="dxa"/>
          </w:tcPr>
          <w:p>
            <w:pPr>
              <w:pStyle w:val="TableParagraph"/>
              <w:spacing w:before="39"/>
              <w:ind w:left="276"/>
              <w:jc w:val="left"/>
              <w:rPr>
                <w:sz w:val="16"/>
              </w:rPr>
            </w:pPr>
            <w:r>
              <w:rPr>
                <w:sz w:val="16"/>
              </w:rPr>
              <w:t>5.2%</w:t>
            </w:r>
          </w:p>
        </w:tc>
        <w:tc>
          <w:tcPr>
            <w:tcW w:w="804" w:type="dxa"/>
          </w:tcPr>
          <w:p>
            <w:pPr>
              <w:pStyle w:val="TableParagraph"/>
              <w:spacing w:before="39"/>
              <w:ind w:right="226"/>
              <w:jc w:val="right"/>
              <w:rPr>
                <w:sz w:val="16"/>
              </w:rPr>
            </w:pPr>
            <w:r>
              <w:rPr>
                <w:sz w:val="16"/>
              </w:rPr>
              <w:t>10.12</w:t>
            </w:r>
          </w:p>
        </w:tc>
        <w:tc>
          <w:tcPr>
            <w:tcW w:w="812" w:type="dxa"/>
          </w:tcPr>
          <w:p>
            <w:pPr>
              <w:pStyle w:val="TableParagraph"/>
              <w:spacing w:before="39"/>
              <w:ind w:left="172" w:right="185"/>
              <w:rPr>
                <w:sz w:val="16"/>
              </w:rPr>
            </w:pPr>
            <w:r>
              <w:rPr>
                <w:sz w:val="16"/>
              </w:rPr>
              <w:t>10.0%</w:t>
            </w:r>
          </w:p>
        </w:tc>
        <w:tc>
          <w:tcPr>
            <w:tcW w:w="764" w:type="dxa"/>
          </w:tcPr>
          <w:p>
            <w:pPr>
              <w:pStyle w:val="TableParagraph"/>
              <w:spacing w:before="39"/>
              <w:ind w:left="189" w:right="172"/>
              <w:rPr>
                <w:sz w:val="16"/>
              </w:rPr>
            </w:pPr>
            <w:r>
              <w:rPr>
                <w:sz w:val="16"/>
              </w:rPr>
              <w:t>0.71</w:t>
            </w:r>
          </w:p>
        </w:tc>
        <w:tc>
          <w:tcPr>
            <w:tcW w:w="827" w:type="dxa"/>
          </w:tcPr>
          <w:p>
            <w:pPr>
              <w:pStyle w:val="TableParagraph"/>
              <w:spacing w:before="39"/>
              <w:ind w:left="175" w:right="135"/>
              <w:rPr>
                <w:sz w:val="16"/>
              </w:rPr>
            </w:pPr>
            <w:r>
              <w:rPr>
                <w:sz w:val="16"/>
              </w:rPr>
              <w:t>2.2%</w:t>
            </w:r>
          </w:p>
        </w:tc>
        <w:tc>
          <w:tcPr>
            <w:tcW w:w="814" w:type="dxa"/>
          </w:tcPr>
          <w:p>
            <w:pPr>
              <w:pStyle w:val="TableParagraph"/>
              <w:spacing w:before="39"/>
              <w:ind w:left="150" w:right="143"/>
              <w:rPr>
                <w:sz w:val="16"/>
              </w:rPr>
            </w:pPr>
            <w:r>
              <w:rPr>
                <w:sz w:val="16"/>
              </w:rPr>
              <w:t>0.67</w:t>
            </w:r>
          </w:p>
        </w:tc>
        <w:tc>
          <w:tcPr>
            <w:tcW w:w="816" w:type="dxa"/>
          </w:tcPr>
          <w:p>
            <w:pPr>
              <w:pStyle w:val="TableParagraph"/>
              <w:spacing w:before="39"/>
              <w:ind w:left="147" w:right="135"/>
              <w:rPr>
                <w:sz w:val="16"/>
              </w:rPr>
            </w:pPr>
            <w:r>
              <w:rPr>
                <w:sz w:val="16"/>
              </w:rPr>
              <w:t>1.2%</w:t>
            </w:r>
          </w:p>
        </w:tc>
      </w:tr>
      <w:tr>
        <w:trPr>
          <w:trHeight w:val="312" w:hRule="atLeast"/>
        </w:trPr>
        <w:tc>
          <w:tcPr>
            <w:tcW w:w="968" w:type="dxa"/>
          </w:tcPr>
          <w:p>
            <w:pPr>
              <w:pStyle w:val="TableParagraph"/>
              <w:spacing w:before="32"/>
              <w:ind w:left="110"/>
              <w:jc w:val="left"/>
              <w:rPr>
                <w:sz w:val="16"/>
              </w:rPr>
            </w:pPr>
            <w:r>
              <w:rPr>
                <w:sz w:val="16"/>
              </w:rPr>
              <w:t>9987.HK</w:t>
            </w:r>
          </w:p>
        </w:tc>
        <w:tc>
          <w:tcPr>
            <w:tcW w:w="1088" w:type="dxa"/>
          </w:tcPr>
          <w:p>
            <w:pPr>
              <w:pStyle w:val="TableParagraph"/>
              <w:spacing w:before="12"/>
              <w:ind w:left="133"/>
              <w:jc w:val="left"/>
              <w:rPr>
                <w:sz w:val="16"/>
              </w:rPr>
            </w:pPr>
            <w:r>
              <w:rPr>
                <w:rFonts w:ascii="KaiTi" w:eastAsia="KaiTi" w:hint="eastAsia"/>
                <w:sz w:val="16"/>
              </w:rPr>
              <w:t>百胜中国</w:t>
            </w:r>
            <w:r>
              <w:rPr>
                <w:sz w:val="16"/>
              </w:rPr>
              <w:t>-S</w:t>
            </w:r>
          </w:p>
        </w:tc>
        <w:tc>
          <w:tcPr>
            <w:tcW w:w="756" w:type="dxa"/>
          </w:tcPr>
          <w:p>
            <w:pPr>
              <w:pStyle w:val="TableParagraph"/>
              <w:spacing w:before="32"/>
              <w:ind w:left="156" w:right="120"/>
              <w:rPr>
                <w:sz w:val="16"/>
              </w:rPr>
            </w:pPr>
            <w:r>
              <w:rPr>
                <w:sz w:val="16"/>
              </w:rPr>
              <w:t>790.42</w:t>
            </w:r>
          </w:p>
        </w:tc>
        <w:tc>
          <w:tcPr>
            <w:tcW w:w="817" w:type="dxa"/>
          </w:tcPr>
          <w:p>
            <w:pPr>
              <w:pStyle w:val="TableParagraph"/>
              <w:spacing w:before="32"/>
              <w:ind w:left="180"/>
              <w:jc w:val="left"/>
              <w:rPr>
                <w:sz w:val="16"/>
              </w:rPr>
            </w:pPr>
            <w:r>
              <w:rPr>
                <w:sz w:val="16"/>
              </w:rPr>
              <w:t>14.7%</w:t>
            </w:r>
          </w:p>
        </w:tc>
        <w:tc>
          <w:tcPr>
            <w:tcW w:w="739" w:type="dxa"/>
          </w:tcPr>
          <w:p>
            <w:pPr>
              <w:pStyle w:val="TableParagraph"/>
              <w:spacing w:before="32"/>
              <w:ind w:right="192"/>
              <w:jc w:val="right"/>
              <w:rPr>
                <w:sz w:val="16"/>
              </w:rPr>
            </w:pPr>
            <w:r>
              <w:rPr>
                <w:sz w:val="16"/>
              </w:rPr>
              <w:t>59.54</w:t>
            </w:r>
          </w:p>
        </w:tc>
        <w:tc>
          <w:tcPr>
            <w:tcW w:w="862" w:type="dxa"/>
          </w:tcPr>
          <w:p>
            <w:pPr>
              <w:pStyle w:val="TableParagraph"/>
              <w:spacing w:before="32"/>
              <w:ind w:left="236"/>
              <w:jc w:val="left"/>
              <w:rPr>
                <w:sz w:val="16"/>
              </w:rPr>
            </w:pPr>
            <w:r>
              <w:rPr>
                <w:sz w:val="16"/>
              </w:rPr>
              <w:t>87.1%</w:t>
            </w:r>
          </w:p>
        </w:tc>
        <w:tc>
          <w:tcPr>
            <w:tcW w:w="804" w:type="dxa"/>
          </w:tcPr>
          <w:p>
            <w:pPr>
              <w:pStyle w:val="TableParagraph"/>
              <w:spacing w:before="32"/>
              <w:ind w:right="187"/>
              <w:jc w:val="right"/>
              <w:rPr>
                <w:sz w:val="16"/>
              </w:rPr>
            </w:pPr>
            <w:r>
              <w:rPr>
                <w:sz w:val="16"/>
              </w:rPr>
              <w:t>212.98</w:t>
            </w:r>
          </w:p>
        </w:tc>
        <w:tc>
          <w:tcPr>
            <w:tcW w:w="812" w:type="dxa"/>
          </w:tcPr>
          <w:p>
            <w:pPr>
              <w:pStyle w:val="TableParagraph"/>
              <w:spacing w:before="32"/>
              <w:ind w:left="172" w:right="185"/>
              <w:rPr>
                <w:sz w:val="16"/>
              </w:rPr>
            </w:pPr>
            <w:r>
              <w:rPr>
                <w:sz w:val="16"/>
              </w:rPr>
              <w:t>1.4%</w:t>
            </w:r>
          </w:p>
        </w:tc>
        <w:tc>
          <w:tcPr>
            <w:tcW w:w="764" w:type="dxa"/>
          </w:tcPr>
          <w:p>
            <w:pPr>
              <w:pStyle w:val="TableParagraph"/>
              <w:spacing w:before="32"/>
              <w:ind w:left="189" w:right="174"/>
              <w:rPr>
                <w:sz w:val="16"/>
              </w:rPr>
            </w:pPr>
            <w:r>
              <w:rPr>
                <w:sz w:val="16"/>
              </w:rPr>
              <w:t>20.66</w:t>
            </w:r>
          </w:p>
        </w:tc>
        <w:tc>
          <w:tcPr>
            <w:tcW w:w="827" w:type="dxa"/>
          </w:tcPr>
          <w:p>
            <w:pPr>
              <w:pStyle w:val="TableParagraph"/>
              <w:spacing w:before="32"/>
              <w:ind w:left="175" w:right="145"/>
              <w:rPr>
                <w:sz w:val="16"/>
              </w:rPr>
            </w:pPr>
            <w:r>
              <w:rPr>
                <w:sz w:val="16"/>
              </w:rPr>
              <w:t>-0.7%</w:t>
            </w:r>
          </w:p>
        </w:tc>
        <w:tc>
          <w:tcPr>
            <w:tcW w:w="814" w:type="dxa"/>
          </w:tcPr>
          <w:p>
            <w:pPr>
              <w:pStyle w:val="TableParagraph"/>
              <w:spacing w:before="32"/>
              <w:ind w:left="21"/>
              <w:rPr>
                <w:sz w:val="16"/>
              </w:rPr>
            </w:pPr>
            <w:r>
              <w:rPr>
                <w:w w:val="99"/>
                <w:sz w:val="16"/>
              </w:rPr>
              <w:t>-</w:t>
            </w:r>
          </w:p>
        </w:tc>
        <w:tc>
          <w:tcPr>
            <w:tcW w:w="816" w:type="dxa"/>
          </w:tcPr>
          <w:p>
            <w:pPr>
              <w:pStyle w:val="TableParagraph"/>
              <w:spacing w:before="32"/>
              <w:ind w:left="12"/>
              <w:rPr>
                <w:sz w:val="16"/>
              </w:rPr>
            </w:pPr>
            <w:r>
              <w:rPr>
                <w:w w:val="99"/>
                <w:sz w:val="16"/>
              </w:rPr>
              <w:t>-</w:t>
            </w:r>
          </w:p>
        </w:tc>
      </w:tr>
      <w:tr>
        <w:trPr>
          <w:trHeight w:val="315" w:hRule="atLeast"/>
        </w:trPr>
        <w:tc>
          <w:tcPr>
            <w:tcW w:w="968" w:type="dxa"/>
          </w:tcPr>
          <w:p>
            <w:pPr>
              <w:pStyle w:val="TableParagraph"/>
              <w:ind w:left="110"/>
              <w:jc w:val="left"/>
              <w:rPr>
                <w:sz w:val="16"/>
              </w:rPr>
            </w:pPr>
            <w:r>
              <w:rPr>
                <w:sz w:val="16"/>
              </w:rPr>
              <w:t>605108.SH</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同庆楼</w:t>
            </w:r>
          </w:p>
        </w:tc>
        <w:tc>
          <w:tcPr>
            <w:tcW w:w="756" w:type="dxa"/>
          </w:tcPr>
          <w:p>
            <w:pPr>
              <w:pStyle w:val="TableParagraph"/>
              <w:ind w:left="156" w:right="120"/>
              <w:rPr>
                <w:sz w:val="16"/>
              </w:rPr>
            </w:pPr>
            <w:r>
              <w:rPr>
                <w:sz w:val="16"/>
              </w:rPr>
              <w:t>24.01</w:t>
            </w:r>
          </w:p>
        </w:tc>
        <w:tc>
          <w:tcPr>
            <w:tcW w:w="817" w:type="dxa"/>
          </w:tcPr>
          <w:p>
            <w:pPr>
              <w:pStyle w:val="TableParagraph"/>
              <w:ind w:left="180"/>
              <w:jc w:val="left"/>
              <w:rPr>
                <w:sz w:val="16"/>
              </w:rPr>
            </w:pPr>
            <w:r>
              <w:rPr>
                <w:sz w:val="16"/>
              </w:rPr>
              <w:t>43.8%</w:t>
            </w:r>
          </w:p>
        </w:tc>
        <w:tc>
          <w:tcPr>
            <w:tcW w:w="739" w:type="dxa"/>
          </w:tcPr>
          <w:p>
            <w:pPr>
              <w:pStyle w:val="TableParagraph"/>
              <w:ind w:right="232"/>
              <w:jc w:val="right"/>
              <w:rPr>
                <w:sz w:val="16"/>
              </w:rPr>
            </w:pPr>
            <w:r>
              <w:rPr>
                <w:sz w:val="16"/>
              </w:rPr>
              <w:t>3.04</w:t>
            </w:r>
          </w:p>
        </w:tc>
        <w:tc>
          <w:tcPr>
            <w:tcW w:w="862" w:type="dxa"/>
          </w:tcPr>
          <w:p>
            <w:pPr>
              <w:pStyle w:val="TableParagraph"/>
              <w:ind w:left="196"/>
              <w:jc w:val="left"/>
              <w:rPr>
                <w:sz w:val="16"/>
              </w:rPr>
            </w:pPr>
            <w:r>
              <w:rPr>
                <w:sz w:val="16"/>
              </w:rPr>
              <w:t>224.9%</w:t>
            </w:r>
          </w:p>
        </w:tc>
        <w:tc>
          <w:tcPr>
            <w:tcW w:w="804" w:type="dxa"/>
          </w:tcPr>
          <w:p>
            <w:pPr>
              <w:pStyle w:val="TableParagraph"/>
              <w:ind w:right="267"/>
              <w:jc w:val="right"/>
              <w:rPr>
                <w:sz w:val="16"/>
              </w:rPr>
            </w:pPr>
            <w:r>
              <w:rPr>
                <w:sz w:val="16"/>
              </w:rPr>
              <w:t>6.91</w:t>
            </w:r>
          </w:p>
        </w:tc>
        <w:tc>
          <w:tcPr>
            <w:tcW w:w="812" w:type="dxa"/>
          </w:tcPr>
          <w:p>
            <w:pPr>
              <w:pStyle w:val="TableParagraph"/>
              <w:ind w:left="172" w:right="185"/>
              <w:rPr>
                <w:sz w:val="16"/>
              </w:rPr>
            </w:pPr>
            <w:r>
              <w:rPr>
                <w:sz w:val="16"/>
              </w:rPr>
              <w:t>28.0%</w:t>
            </w:r>
          </w:p>
        </w:tc>
        <w:tc>
          <w:tcPr>
            <w:tcW w:w="764" w:type="dxa"/>
          </w:tcPr>
          <w:p>
            <w:pPr>
              <w:pStyle w:val="TableParagraph"/>
              <w:ind w:left="189" w:right="172"/>
              <w:rPr>
                <w:sz w:val="16"/>
              </w:rPr>
            </w:pPr>
            <w:r>
              <w:rPr>
                <w:sz w:val="16"/>
              </w:rPr>
              <w:t>0.66</w:t>
            </w:r>
          </w:p>
        </w:tc>
        <w:tc>
          <w:tcPr>
            <w:tcW w:w="827" w:type="dxa"/>
          </w:tcPr>
          <w:p>
            <w:pPr>
              <w:pStyle w:val="TableParagraph"/>
              <w:ind w:left="175" w:right="145"/>
              <w:rPr>
                <w:sz w:val="16"/>
              </w:rPr>
            </w:pPr>
            <w:r>
              <w:rPr>
                <w:sz w:val="16"/>
              </w:rPr>
              <w:t>-8.8%</w:t>
            </w:r>
          </w:p>
        </w:tc>
        <w:tc>
          <w:tcPr>
            <w:tcW w:w="814" w:type="dxa"/>
          </w:tcPr>
          <w:p>
            <w:pPr>
              <w:pStyle w:val="TableParagraph"/>
              <w:ind w:left="150" w:right="143"/>
              <w:rPr>
                <w:sz w:val="16"/>
              </w:rPr>
            </w:pPr>
            <w:r>
              <w:rPr>
                <w:sz w:val="16"/>
              </w:rPr>
              <w:t>0.64</w:t>
            </w:r>
          </w:p>
        </w:tc>
        <w:tc>
          <w:tcPr>
            <w:tcW w:w="816" w:type="dxa"/>
          </w:tcPr>
          <w:p>
            <w:pPr>
              <w:pStyle w:val="TableParagraph"/>
              <w:ind w:left="147" w:right="135"/>
              <w:rPr>
                <w:sz w:val="16"/>
              </w:rPr>
            </w:pPr>
            <w:r>
              <w:rPr>
                <w:sz w:val="16"/>
              </w:rPr>
              <w:t>5.3%</w:t>
            </w:r>
          </w:p>
        </w:tc>
      </w:tr>
      <w:tr>
        <w:trPr>
          <w:trHeight w:val="315" w:hRule="atLeast"/>
        </w:trPr>
        <w:tc>
          <w:tcPr>
            <w:tcW w:w="968" w:type="dxa"/>
          </w:tcPr>
          <w:p>
            <w:pPr>
              <w:pStyle w:val="TableParagraph"/>
              <w:spacing w:before="35"/>
              <w:ind w:left="110"/>
              <w:jc w:val="left"/>
              <w:rPr>
                <w:sz w:val="16"/>
              </w:rPr>
            </w:pPr>
            <w:r>
              <w:rPr>
                <w:sz w:val="16"/>
              </w:rPr>
              <w:t>9922.HK</w:t>
            </w:r>
          </w:p>
        </w:tc>
        <w:tc>
          <w:tcPr>
            <w:tcW w:w="1088" w:type="dxa"/>
          </w:tcPr>
          <w:p>
            <w:pPr>
              <w:pStyle w:val="TableParagraph"/>
              <w:spacing w:before="14"/>
              <w:ind w:left="133"/>
              <w:jc w:val="left"/>
              <w:rPr>
                <w:rFonts w:ascii="KaiTi" w:eastAsia="KaiTi" w:hint="eastAsia"/>
                <w:sz w:val="16"/>
              </w:rPr>
            </w:pPr>
            <w:r>
              <w:rPr>
                <w:rFonts w:ascii="KaiTi" w:eastAsia="KaiTi" w:hint="eastAsia"/>
                <w:sz w:val="16"/>
              </w:rPr>
              <w:t>九毛九</w:t>
            </w:r>
          </w:p>
        </w:tc>
        <w:tc>
          <w:tcPr>
            <w:tcW w:w="756" w:type="dxa"/>
          </w:tcPr>
          <w:p>
            <w:pPr>
              <w:pStyle w:val="TableParagraph"/>
              <w:spacing w:before="35"/>
              <w:ind w:left="156" w:right="120"/>
              <w:rPr>
                <w:sz w:val="16"/>
              </w:rPr>
            </w:pPr>
            <w:r>
              <w:rPr>
                <w:sz w:val="16"/>
              </w:rPr>
              <w:t>59.94</w:t>
            </w:r>
          </w:p>
        </w:tc>
        <w:tc>
          <w:tcPr>
            <w:tcW w:w="817" w:type="dxa"/>
          </w:tcPr>
          <w:p>
            <w:pPr>
              <w:pStyle w:val="TableParagraph"/>
              <w:spacing w:before="35"/>
              <w:ind w:left="180"/>
              <w:jc w:val="left"/>
              <w:rPr>
                <w:sz w:val="16"/>
              </w:rPr>
            </w:pPr>
            <w:r>
              <w:rPr>
                <w:sz w:val="16"/>
              </w:rPr>
              <w:t>49.5%</w:t>
            </w:r>
          </w:p>
        </w:tc>
        <w:tc>
          <w:tcPr>
            <w:tcW w:w="739" w:type="dxa"/>
          </w:tcPr>
          <w:p>
            <w:pPr>
              <w:pStyle w:val="TableParagraph"/>
              <w:spacing w:before="35"/>
              <w:ind w:right="232"/>
              <w:jc w:val="right"/>
              <w:rPr>
                <w:sz w:val="16"/>
              </w:rPr>
            </w:pPr>
            <w:r>
              <w:rPr>
                <w:sz w:val="16"/>
              </w:rPr>
              <w:t>4.53</w:t>
            </w:r>
          </w:p>
        </w:tc>
        <w:tc>
          <w:tcPr>
            <w:tcW w:w="862" w:type="dxa"/>
          </w:tcPr>
          <w:p>
            <w:pPr>
              <w:pStyle w:val="TableParagraph"/>
              <w:spacing w:before="35"/>
              <w:ind w:left="196"/>
              <w:jc w:val="left"/>
              <w:rPr>
                <w:sz w:val="16"/>
              </w:rPr>
            </w:pPr>
            <w:r>
              <w:rPr>
                <w:sz w:val="16"/>
              </w:rPr>
              <w:t>820.2%</w:t>
            </w:r>
          </w:p>
        </w:tc>
        <w:tc>
          <w:tcPr>
            <w:tcW w:w="804" w:type="dxa"/>
          </w:tcPr>
          <w:p>
            <w:pPr>
              <w:pStyle w:val="TableParagraph"/>
              <w:spacing w:before="35"/>
              <w:ind w:right="18"/>
              <w:rPr>
                <w:sz w:val="16"/>
              </w:rPr>
            </w:pPr>
            <w:r>
              <w:rPr>
                <w:w w:val="99"/>
                <w:sz w:val="16"/>
              </w:rPr>
              <w:t>-</w:t>
            </w:r>
          </w:p>
        </w:tc>
        <w:tc>
          <w:tcPr>
            <w:tcW w:w="812" w:type="dxa"/>
          </w:tcPr>
          <w:p>
            <w:pPr>
              <w:pStyle w:val="TableParagraph"/>
              <w:spacing w:before="35"/>
              <w:ind w:right="13"/>
              <w:rPr>
                <w:sz w:val="16"/>
              </w:rPr>
            </w:pPr>
            <w:r>
              <w:rPr>
                <w:w w:val="99"/>
                <w:sz w:val="16"/>
              </w:rPr>
              <w:t>-</w:t>
            </w:r>
          </w:p>
        </w:tc>
        <w:tc>
          <w:tcPr>
            <w:tcW w:w="764" w:type="dxa"/>
          </w:tcPr>
          <w:p>
            <w:pPr>
              <w:pStyle w:val="TableParagraph"/>
              <w:spacing w:before="35"/>
              <w:ind w:left="30"/>
              <w:rPr>
                <w:sz w:val="16"/>
              </w:rPr>
            </w:pPr>
            <w:r>
              <w:rPr>
                <w:w w:val="99"/>
                <w:sz w:val="16"/>
              </w:rPr>
              <w:t>-</w:t>
            </w:r>
          </w:p>
        </w:tc>
        <w:tc>
          <w:tcPr>
            <w:tcW w:w="827" w:type="dxa"/>
          </w:tcPr>
          <w:p>
            <w:pPr>
              <w:pStyle w:val="TableParagraph"/>
              <w:spacing w:before="35"/>
              <w:ind w:left="40"/>
              <w:rPr>
                <w:sz w:val="16"/>
              </w:rPr>
            </w:pPr>
            <w:r>
              <w:rPr>
                <w:w w:val="99"/>
                <w:sz w:val="16"/>
              </w:rPr>
              <w:t>-</w:t>
            </w:r>
          </w:p>
        </w:tc>
        <w:tc>
          <w:tcPr>
            <w:tcW w:w="814" w:type="dxa"/>
          </w:tcPr>
          <w:p>
            <w:pPr>
              <w:pStyle w:val="TableParagraph"/>
              <w:spacing w:before="35"/>
              <w:ind w:left="21"/>
              <w:rPr>
                <w:sz w:val="16"/>
              </w:rPr>
            </w:pPr>
            <w:r>
              <w:rPr>
                <w:w w:val="99"/>
                <w:sz w:val="16"/>
              </w:rPr>
              <w:t>-</w:t>
            </w:r>
          </w:p>
        </w:tc>
        <w:tc>
          <w:tcPr>
            <w:tcW w:w="816" w:type="dxa"/>
          </w:tcPr>
          <w:p>
            <w:pPr>
              <w:pStyle w:val="TableParagraph"/>
              <w:spacing w:before="35"/>
              <w:ind w:left="12"/>
              <w:rPr>
                <w:sz w:val="16"/>
              </w:rPr>
            </w:pPr>
            <w:r>
              <w:rPr>
                <w:w w:val="99"/>
                <w:sz w:val="16"/>
              </w:rPr>
              <w:t>-</w:t>
            </w:r>
          </w:p>
        </w:tc>
      </w:tr>
      <w:tr>
        <w:trPr>
          <w:trHeight w:val="310" w:hRule="atLeast"/>
        </w:trPr>
        <w:tc>
          <w:tcPr>
            <w:tcW w:w="968" w:type="dxa"/>
          </w:tcPr>
          <w:p>
            <w:pPr>
              <w:pStyle w:val="TableParagraph"/>
              <w:ind w:left="110"/>
              <w:jc w:val="left"/>
              <w:rPr>
                <w:sz w:val="16"/>
              </w:rPr>
            </w:pPr>
            <w:r>
              <w:rPr>
                <w:sz w:val="16"/>
              </w:rPr>
              <w:t>9869.HK</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海伦司</w:t>
            </w:r>
          </w:p>
        </w:tc>
        <w:tc>
          <w:tcPr>
            <w:tcW w:w="756" w:type="dxa"/>
          </w:tcPr>
          <w:p>
            <w:pPr>
              <w:pStyle w:val="TableParagraph"/>
              <w:ind w:left="156" w:right="120"/>
              <w:rPr>
                <w:sz w:val="16"/>
              </w:rPr>
            </w:pPr>
            <w:r>
              <w:rPr>
                <w:sz w:val="16"/>
              </w:rPr>
              <w:t>12.09</w:t>
            </w:r>
          </w:p>
        </w:tc>
        <w:tc>
          <w:tcPr>
            <w:tcW w:w="817" w:type="dxa"/>
          </w:tcPr>
          <w:p>
            <w:pPr>
              <w:pStyle w:val="TableParagraph"/>
              <w:ind w:left="150"/>
              <w:jc w:val="left"/>
              <w:rPr>
                <w:sz w:val="16"/>
              </w:rPr>
            </w:pPr>
            <w:r>
              <w:rPr>
                <w:sz w:val="16"/>
              </w:rPr>
              <w:t>-22.5%</w:t>
            </w:r>
          </w:p>
        </w:tc>
        <w:tc>
          <w:tcPr>
            <w:tcW w:w="739" w:type="dxa"/>
          </w:tcPr>
          <w:p>
            <w:pPr>
              <w:pStyle w:val="TableParagraph"/>
              <w:ind w:right="232"/>
              <w:jc w:val="right"/>
              <w:rPr>
                <w:sz w:val="16"/>
              </w:rPr>
            </w:pPr>
            <w:r>
              <w:rPr>
                <w:sz w:val="16"/>
              </w:rPr>
              <w:t>1.81</w:t>
            </w:r>
          </w:p>
        </w:tc>
        <w:tc>
          <w:tcPr>
            <w:tcW w:w="862" w:type="dxa"/>
          </w:tcPr>
          <w:p>
            <w:pPr>
              <w:pStyle w:val="TableParagraph"/>
              <w:ind w:left="196"/>
              <w:jc w:val="left"/>
              <w:rPr>
                <w:sz w:val="16"/>
              </w:rPr>
            </w:pPr>
            <w:r>
              <w:rPr>
                <w:sz w:val="16"/>
              </w:rPr>
              <w:t>111.3%</w:t>
            </w:r>
          </w:p>
        </w:tc>
        <w:tc>
          <w:tcPr>
            <w:tcW w:w="804" w:type="dxa"/>
          </w:tcPr>
          <w:p>
            <w:pPr>
              <w:pStyle w:val="TableParagraph"/>
              <w:ind w:right="18"/>
              <w:rPr>
                <w:sz w:val="16"/>
              </w:rPr>
            </w:pPr>
            <w:r>
              <w:rPr>
                <w:w w:val="99"/>
                <w:sz w:val="16"/>
              </w:rPr>
              <w:t>-</w:t>
            </w:r>
          </w:p>
        </w:tc>
        <w:tc>
          <w:tcPr>
            <w:tcW w:w="812" w:type="dxa"/>
          </w:tcPr>
          <w:p>
            <w:pPr>
              <w:pStyle w:val="TableParagraph"/>
              <w:ind w:right="13"/>
              <w:rPr>
                <w:sz w:val="16"/>
              </w:rPr>
            </w:pPr>
            <w:r>
              <w:rPr>
                <w:w w:val="99"/>
                <w:sz w:val="16"/>
              </w:rPr>
              <w:t>-</w:t>
            </w:r>
          </w:p>
        </w:tc>
        <w:tc>
          <w:tcPr>
            <w:tcW w:w="764" w:type="dxa"/>
          </w:tcPr>
          <w:p>
            <w:pPr>
              <w:pStyle w:val="TableParagraph"/>
              <w:ind w:left="30"/>
              <w:rPr>
                <w:sz w:val="16"/>
              </w:rPr>
            </w:pPr>
            <w:r>
              <w:rPr>
                <w:w w:val="99"/>
                <w:sz w:val="16"/>
              </w:rPr>
              <w:t>-</w:t>
            </w:r>
          </w:p>
        </w:tc>
        <w:tc>
          <w:tcPr>
            <w:tcW w:w="827" w:type="dxa"/>
          </w:tcPr>
          <w:p>
            <w:pPr>
              <w:pStyle w:val="TableParagraph"/>
              <w:ind w:left="40"/>
              <w:rPr>
                <w:sz w:val="16"/>
              </w:rPr>
            </w:pPr>
            <w:r>
              <w:rPr>
                <w:w w:val="99"/>
                <w:sz w:val="16"/>
              </w:rPr>
              <w:t>-</w:t>
            </w:r>
          </w:p>
        </w:tc>
        <w:tc>
          <w:tcPr>
            <w:tcW w:w="814" w:type="dxa"/>
          </w:tcPr>
          <w:p>
            <w:pPr>
              <w:pStyle w:val="TableParagraph"/>
              <w:ind w:left="21"/>
              <w:rPr>
                <w:sz w:val="16"/>
              </w:rPr>
            </w:pPr>
            <w:r>
              <w:rPr>
                <w:w w:val="99"/>
                <w:sz w:val="16"/>
              </w:rPr>
              <w:t>-</w:t>
            </w:r>
          </w:p>
        </w:tc>
        <w:tc>
          <w:tcPr>
            <w:tcW w:w="816" w:type="dxa"/>
          </w:tcPr>
          <w:p>
            <w:pPr>
              <w:pStyle w:val="TableParagraph"/>
              <w:ind w:left="12"/>
              <w:rPr>
                <w:sz w:val="16"/>
              </w:rPr>
            </w:pPr>
            <w:r>
              <w:rPr>
                <w:w w:val="99"/>
                <w:sz w:val="16"/>
              </w:rPr>
              <w:t>-</w:t>
            </w:r>
          </w:p>
        </w:tc>
      </w:tr>
      <w:tr>
        <w:trPr>
          <w:trHeight w:val="310" w:hRule="atLeast"/>
        </w:trPr>
        <w:tc>
          <w:tcPr>
            <w:tcW w:w="968" w:type="dxa"/>
          </w:tcPr>
          <w:p>
            <w:pPr>
              <w:pStyle w:val="TableParagraph"/>
              <w:ind w:left="110"/>
              <w:jc w:val="left"/>
              <w:rPr>
                <w:sz w:val="16"/>
              </w:rPr>
            </w:pPr>
            <w:r>
              <w:rPr>
                <w:sz w:val="16"/>
              </w:rPr>
              <w:t>6862.HK</w:t>
            </w:r>
          </w:p>
        </w:tc>
        <w:tc>
          <w:tcPr>
            <w:tcW w:w="1088" w:type="dxa"/>
          </w:tcPr>
          <w:p>
            <w:pPr>
              <w:pStyle w:val="TableParagraph"/>
              <w:spacing w:before="9"/>
              <w:ind w:left="133"/>
              <w:jc w:val="left"/>
              <w:rPr>
                <w:rFonts w:ascii="KaiTi" w:eastAsia="KaiTi" w:hint="eastAsia"/>
                <w:sz w:val="16"/>
              </w:rPr>
            </w:pPr>
            <w:r>
              <w:rPr>
                <w:rFonts w:ascii="KaiTi" w:eastAsia="KaiTi" w:hint="eastAsia"/>
                <w:sz w:val="16"/>
              </w:rPr>
              <w:t>海底捞</w:t>
            </w:r>
          </w:p>
        </w:tc>
        <w:tc>
          <w:tcPr>
            <w:tcW w:w="756" w:type="dxa"/>
          </w:tcPr>
          <w:p>
            <w:pPr>
              <w:pStyle w:val="TableParagraph"/>
              <w:ind w:left="156" w:right="120"/>
              <w:rPr>
                <w:sz w:val="16"/>
              </w:rPr>
            </w:pPr>
            <w:r>
              <w:rPr>
                <w:sz w:val="16"/>
              </w:rPr>
              <w:t>416.22</w:t>
            </w:r>
          </w:p>
        </w:tc>
        <w:tc>
          <w:tcPr>
            <w:tcW w:w="817" w:type="dxa"/>
          </w:tcPr>
          <w:p>
            <w:pPr>
              <w:pStyle w:val="TableParagraph"/>
              <w:ind w:left="180"/>
              <w:jc w:val="left"/>
              <w:rPr>
                <w:sz w:val="16"/>
              </w:rPr>
            </w:pPr>
            <w:r>
              <w:rPr>
                <w:sz w:val="16"/>
              </w:rPr>
              <w:t>33.7%</w:t>
            </w:r>
          </w:p>
        </w:tc>
        <w:tc>
          <w:tcPr>
            <w:tcW w:w="739" w:type="dxa"/>
          </w:tcPr>
          <w:p>
            <w:pPr>
              <w:pStyle w:val="TableParagraph"/>
              <w:ind w:right="192"/>
              <w:jc w:val="right"/>
              <w:rPr>
                <w:sz w:val="16"/>
              </w:rPr>
            </w:pPr>
            <w:r>
              <w:rPr>
                <w:sz w:val="16"/>
              </w:rPr>
              <w:t>44.99</w:t>
            </w:r>
          </w:p>
        </w:tc>
        <w:tc>
          <w:tcPr>
            <w:tcW w:w="862" w:type="dxa"/>
          </w:tcPr>
          <w:p>
            <w:pPr>
              <w:pStyle w:val="TableParagraph"/>
              <w:ind w:left="196"/>
              <w:jc w:val="left"/>
              <w:rPr>
                <w:sz w:val="16"/>
              </w:rPr>
            </w:pPr>
            <w:r>
              <w:rPr>
                <w:sz w:val="16"/>
              </w:rPr>
              <w:t>227.3%</w:t>
            </w:r>
          </w:p>
        </w:tc>
        <w:tc>
          <w:tcPr>
            <w:tcW w:w="804" w:type="dxa"/>
          </w:tcPr>
          <w:p>
            <w:pPr>
              <w:pStyle w:val="TableParagraph"/>
              <w:ind w:right="18"/>
              <w:rPr>
                <w:sz w:val="16"/>
              </w:rPr>
            </w:pPr>
            <w:r>
              <w:rPr>
                <w:w w:val="99"/>
                <w:sz w:val="16"/>
              </w:rPr>
              <w:t>-</w:t>
            </w:r>
          </w:p>
        </w:tc>
        <w:tc>
          <w:tcPr>
            <w:tcW w:w="812" w:type="dxa"/>
          </w:tcPr>
          <w:p>
            <w:pPr>
              <w:pStyle w:val="TableParagraph"/>
              <w:ind w:right="13"/>
              <w:rPr>
                <w:sz w:val="16"/>
              </w:rPr>
            </w:pPr>
            <w:r>
              <w:rPr>
                <w:w w:val="99"/>
                <w:sz w:val="16"/>
              </w:rPr>
              <w:t>-</w:t>
            </w:r>
          </w:p>
        </w:tc>
        <w:tc>
          <w:tcPr>
            <w:tcW w:w="764" w:type="dxa"/>
          </w:tcPr>
          <w:p>
            <w:pPr>
              <w:pStyle w:val="TableParagraph"/>
              <w:ind w:left="30"/>
              <w:rPr>
                <w:sz w:val="16"/>
              </w:rPr>
            </w:pPr>
            <w:r>
              <w:rPr>
                <w:w w:val="99"/>
                <w:sz w:val="16"/>
              </w:rPr>
              <w:t>-</w:t>
            </w:r>
          </w:p>
        </w:tc>
        <w:tc>
          <w:tcPr>
            <w:tcW w:w="827" w:type="dxa"/>
          </w:tcPr>
          <w:p>
            <w:pPr>
              <w:pStyle w:val="TableParagraph"/>
              <w:ind w:left="40"/>
              <w:rPr>
                <w:sz w:val="16"/>
              </w:rPr>
            </w:pPr>
            <w:r>
              <w:rPr>
                <w:w w:val="99"/>
                <w:sz w:val="16"/>
              </w:rPr>
              <w:t>-</w:t>
            </w:r>
          </w:p>
        </w:tc>
        <w:tc>
          <w:tcPr>
            <w:tcW w:w="814" w:type="dxa"/>
          </w:tcPr>
          <w:p>
            <w:pPr>
              <w:pStyle w:val="TableParagraph"/>
              <w:ind w:left="21"/>
              <w:rPr>
                <w:sz w:val="16"/>
              </w:rPr>
            </w:pPr>
            <w:r>
              <w:rPr>
                <w:w w:val="99"/>
                <w:sz w:val="16"/>
              </w:rPr>
              <w:t>-</w:t>
            </w:r>
          </w:p>
        </w:tc>
        <w:tc>
          <w:tcPr>
            <w:tcW w:w="816" w:type="dxa"/>
          </w:tcPr>
          <w:p>
            <w:pPr>
              <w:pStyle w:val="TableParagraph"/>
              <w:ind w:left="12"/>
              <w:rPr>
                <w:sz w:val="16"/>
              </w:rPr>
            </w:pPr>
            <w:r>
              <w:rPr>
                <w:w w:val="99"/>
                <w:sz w:val="16"/>
              </w:rPr>
              <w:t>-</w:t>
            </w:r>
          </w:p>
        </w:tc>
      </w:tr>
      <w:tr>
        <w:trPr>
          <w:trHeight w:val="301" w:hRule="atLeast"/>
        </w:trPr>
        <w:tc>
          <w:tcPr>
            <w:tcW w:w="968" w:type="dxa"/>
            <w:tcBorders>
              <w:bottom w:val="single" w:sz="8" w:space="0" w:color="9C4A45"/>
            </w:tcBorders>
          </w:tcPr>
          <w:p>
            <w:pPr>
              <w:pStyle w:val="TableParagraph"/>
              <w:ind w:left="110"/>
              <w:jc w:val="left"/>
              <w:rPr>
                <w:sz w:val="16"/>
              </w:rPr>
            </w:pPr>
            <w:r>
              <w:rPr>
                <w:sz w:val="16"/>
              </w:rPr>
              <w:t>2150.HK</w:t>
            </w:r>
          </w:p>
        </w:tc>
        <w:tc>
          <w:tcPr>
            <w:tcW w:w="1088" w:type="dxa"/>
            <w:tcBorders>
              <w:bottom w:val="single" w:sz="8" w:space="0" w:color="9C4A45"/>
            </w:tcBorders>
          </w:tcPr>
          <w:p>
            <w:pPr>
              <w:pStyle w:val="TableParagraph"/>
              <w:spacing w:before="9"/>
              <w:ind w:left="133"/>
              <w:jc w:val="left"/>
              <w:rPr>
                <w:rFonts w:ascii="KaiTi" w:eastAsia="KaiTi" w:hint="eastAsia"/>
                <w:sz w:val="16"/>
              </w:rPr>
            </w:pPr>
            <w:r>
              <w:rPr>
                <w:rFonts w:ascii="KaiTi" w:eastAsia="KaiTi" w:hint="eastAsia"/>
                <w:sz w:val="16"/>
              </w:rPr>
              <w:t>奈雪的茶</w:t>
            </w:r>
          </w:p>
        </w:tc>
        <w:tc>
          <w:tcPr>
            <w:tcW w:w="756" w:type="dxa"/>
            <w:tcBorders>
              <w:bottom w:val="single" w:sz="8" w:space="0" w:color="9C4A45"/>
            </w:tcBorders>
          </w:tcPr>
          <w:p>
            <w:pPr>
              <w:pStyle w:val="TableParagraph"/>
              <w:ind w:left="156" w:right="120"/>
              <w:rPr>
                <w:sz w:val="16"/>
              </w:rPr>
            </w:pPr>
            <w:r>
              <w:rPr>
                <w:sz w:val="16"/>
              </w:rPr>
              <w:t>51.64</w:t>
            </w:r>
          </w:p>
        </w:tc>
        <w:tc>
          <w:tcPr>
            <w:tcW w:w="817" w:type="dxa"/>
            <w:tcBorders>
              <w:bottom w:val="single" w:sz="8" w:space="0" w:color="9C4A45"/>
            </w:tcBorders>
          </w:tcPr>
          <w:p>
            <w:pPr>
              <w:pStyle w:val="TableParagraph"/>
              <w:ind w:left="180"/>
              <w:jc w:val="left"/>
              <w:rPr>
                <w:sz w:val="16"/>
              </w:rPr>
            </w:pPr>
            <w:r>
              <w:rPr>
                <w:sz w:val="16"/>
              </w:rPr>
              <w:t>20.3%</w:t>
            </w:r>
          </w:p>
        </w:tc>
        <w:tc>
          <w:tcPr>
            <w:tcW w:w="739" w:type="dxa"/>
            <w:tcBorders>
              <w:bottom w:val="single" w:sz="8" w:space="0" w:color="9C4A45"/>
            </w:tcBorders>
          </w:tcPr>
          <w:p>
            <w:pPr>
              <w:pStyle w:val="TableParagraph"/>
              <w:ind w:right="232"/>
              <w:jc w:val="right"/>
              <w:rPr>
                <w:sz w:val="16"/>
              </w:rPr>
            </w:pPr>
            <w:r>
              <w:rPr>
                <w:sz w:val="16"/>
              </w:rPr>
              <w:t>0.13</w:t>
            </w:r>
          </w:p>
        </w:tc>
        <w:tc>
          <w:tcPr>
            <w:tcW w:w="862" w:type="dxa"/>
            <w:tcBorders>
              <w:bottom w:val="single" w:sz="8" w:space="0" w:color="9C4A45"/>
            </w:tcBorders>
          </w:tcPr>
          <w:p>
            <w:pPr>
              <w:pStyle w:val="TableParagraph"/>
              <w:ind w:left="196"/>
              <w:jc w:val="left"/>
              <w:rPr>
                <w:sz w:val="16"/>
              </w:rPr>
            </w:pPr>
            <w:r>
              <w:rPr>
                <w:sz w:val="16"/>
              </w:rPr>
              <w:t>102.8%</w:t>
            </w:r>
          </w:p>
        </w:tc>
        <w:tc>
          <w:tcPr>
            <w:tcW w:w="804" w:type="dxa"/>
            <w:tcBorders>
              <w:bottom w:val="single" w:sz="8" w:space="0" w:color="9C4A45"/>
            </w:tcBorders>
          </w:tcPr>
          <w:p>
            <w:pPr>
              <w:pStyle w:val="TableParagraph"/>
              <w:ind w:right="18"/>
              <w:rPr>
                <w:sz w:val="16"/>
              </w:rPr>
            </w:pPr>
            <w:r>
              <w:rPr>
                <w:w w:val="99"/>
                <w:sz w:val="16"/>
              </w:rPr>
              <w:t>-</w:t>
            </w:r>
          </w:p>
        </w:tc>
        <w:tc>
          <w:tcPr>
            <w:tcW w:w="812" w:type="dxa"/>
            <w:tcBorders>
              <w:bottom w:val="single" w:sz="8" w:space="0" w:color="9C4A45"/>
            </w:tcBorders>
          </w:tcPr>
          <w:p>
            <w:pPr>
              <w:pStyle w:val="TableParagraph"/>
              <w:ind w:right="13"/>
              <w:rPr>
                <w:sz w:val="16"/>
              </w:rPr>
            </w:pPr>
            <w:r>
              <w:rPr>
                <w:w w:val="99"/>
                <w:sz w:val="16"/>
              </w:rPr>
              <w:t>-</w:t>
            </w:r>
          </w:p>
        </w:tc>
        <w:tc>
          <w:tcPr>
            <w:tcW w:w="764" w:type="dxa"/>
            <w:tcBorders>
              <w:bottom w:val="single" w:sz="8" w:space="0" w:color="9C4A45"/>
            </w:tcBorders>
          </w:tcPr>
          <w:p>
            <w:pPr>
              <w:pStyle w:val="TableParagraph"/>
              <w:ind w:left="30"/>
              <w:rPr>
                <w:sz w:val="16"/>
              </w:rPr>
            </w:pPr>
            <w:r>
              <w:rPr>
                <w:w w:val="99"/>
                <w:sz w:val="16"/>
              </w:rPr>
              <w:t>-</w:t>
            </w:r>
          </w:p>
        </w:tc>
        <w:tc>
          <w:tcPr>
            <w:tcW w:w="827" w:type="dxa"/>
            <w:tcBorders>
              <w:bottom w:val="single" w:sz="8" w:space="0" w:color="9C4A45"/>
            </w:tcBorders>
          </w:tcPr>
          <w:p>
            <w:pPr>
              <w:pStyle w:val="TableParagraph"/>
              <w:ind w:left="40"/>
              <w:rPr>
                <w:sz w:val="16"/>
              </w:rPr>
            </w:pPr>
            <w:r>
              <w:rPr>
                <w:w w:val="99"/>
                <w:sz w:val="16"/>
              </w:rPr>
              <w:t>-</w:t>
            </w:r>
          </w:p>
        </w:tc>
        <w:tc>
          <w:tcPr>
            <w:tcW w:w="814" w:type="dxa"/>
            <w:tcBorders>
              <w:bottom w:val="single" w:sz="8" w:space="0" w:color="9C4A45"/>
            </w:tcBorders>
          </w:tcPr>
          <w:p>
            <w:pPr>
              <w:pStyle w:val="TableParagraph"/>
              <w:ind w:left="21"/>
              <w:rPr>
                <w:sz w:val="16"/>
              </w:rPr>
            </w:pPr>
            <w:r>
              <w:rPr>
                <w:w w:val="99"/>
                <w:sz w:val="16"/>
              </w:rPr>
              <w:t>-</w:t>
            </w:r>
          </w:p>
        </w:tc>
        <w:tc>
          <w:tcPr>
            <w:tcW w:w="816" w:type="dxa"/>
            <w:tcBorders>
              <w:bottom w:val="single" w:sz="8" w:space="0" w:color="9C4A45"/>
            </w:tcBorders>
          </w:tcPr>
          <w:p>
            <w:pPr>
              <w:pStyle w:val="TableParagraph"/>
              <w:ind w:left="12"/>
              <w:rPr>
                <w:sz w:val="16"/>
              </w:rPr>
            </w:pPr>
            <w:r>
              <w:rPr>
                <w:w w:val="99"/>
                <w:sz w:val="16"/>
              </w:rPr>
              <w:t>-</w:t>
            </w:r>
          </w:p>
        </w:tc>
      </w:tr>
    </w:tbl>
    <w:p>
      <w:pPr>
        <w:spacing w:before="18"/>
        <w:ind w:left="360" w:right="0" w:firstLine="0"/>
        <w:jc w:val="left"/>
        <w:rPr>
          <w:sz w:val="15"/>
        </w:rPr>
      </w:pPr>
      <w:r>
        <w:rPr>
          <w:color w:val="9C4A45"/>
          <w:sz w:val="15"/>
        </w:rPr>
        <w:t>数据来源：wind，财通证券研究所；注：百胜中国业绩调整为人民币口径，中美汇率为 7.2</w:t>
      </w:r>
    </w:p>
    <w:p>
      <w:pPr>
        <w:pStyle w:val="BodyText"/>
        <w:rPr>
          <w:sz w:val="20"/>
        </w:rPr>
      </w:pPr>
    </w:p>
    <w:p>
      <w:pPr>
        <w:pStyle w:val="BodyText"/>
        <w:rPr>
          <w:sz w:val="20"/>
        </w:rPr>
      </w:pPr>
    </w:p>
    <w:p>
      <w:pPr>
        <w:pStyle w:val="BodyText"/>
        <w:spacing w:before="7"/>
        <w:rPr>
          <w:sz w:val="16"/>
        </w:rPr>
      </w:pPr>
    </w:p>
    <w:p>
      <w:pPr>
        <w:pStyle w:val="ListParagraph"/>
        <w:numPr>
          <w:ilvl w:val="1"/>
          <w:numId w:val="3"/>
        </w:numPr>
        <w:tabs>
          <w:tab w:pos="3374" w:val="left" w:leader="none"/>
        </w:tabs>
        <w:spacing w:line="240" w:lineRule="auto" w:before="74" w:after="0"/>
        <w:ind w:left="3373" w:right="0" w:hanging="431"/>
        <w:jc w:val="left"/>
        <w:rPr>
          <w:sz w:val="24"/>
        </w:rPr>
      </w:pPr>
      <w:bookmarkStart w:name="_TOC_250002" w:id="2"/>
      <w:bookmarkEnd w:id="2"/>
      <w:r>
        <w:rPr>
          <w:color w:val="9C4A45"/>
          <w:sz w:val="24"/>
        </w:rPr>
        <w:t>酒店：商旅需求相对承压，新开店带动营收增长</w:t>
      </w:r>
    </w:p>
    <w:p>
      <w:pPr>
        <w:pStyle w:val="BodyText"/>
        <w:spacing w:before="3"/>
        <w:rPr>
          <w:sz w:val="25"/>
        </w:rPr>
      </w:pPr>
    </w:p>
    <w:p>
      <w:pPr>
        <w:pStyle w:val="BodyText"/>
        <w:spacing w:line="348" w:lineRule="auto"/>
        <w:ind w:left="2943" w:right="775"/>
      </w:pPr>
      <w:r>
        <w:rPr>
          <w:rFonts w:ascii="Times New Roman" w:eastAsia="Times New Roman"/>
          <w:b/>
          <w:u w:val="single"/>
        </w:rPr>
        <w:t>2024Q1 </w:t>
      </w:r>
      <w:r>
        <w:rPr>
          <w:spacing w:val="-7"/>
          <w:u w:val="single"/>
        </w:rPr>
        <w:t>商旅需求增长相对承压，商旅型酒店集团营收主要由规模增长带动，君亭</w:t>
      </w:r>
      <w:r>
        <w:rPr>
          <w:spacing w:val="-205"/>
          <w:u w:val="single"/>
        </w:rPr>
        <w:t>酒店</w:t>
      </w:r>
      <w:r>
        <w:rPr>
          <w:u w:val="single"/>
        </w:rPr>
        <w:t>受益于休闲需求和中高端直营店增长，营收高增</w:t>
      </w:r>
      <w:r>
        <w:rPr/>
        <w:t>：</w:t>
      </w:r>
    </w:p>
    <w:p>
      <w:pPr>
        <w:spacing w:after="0" w:line="348" w:lineRule="auto"/>
        <w:sectPr>
          <w:type w:val="continuous"/>
          <w:pgSz w:w="11910" w:h="16840"/>
          <w:pgMar w:top="1700" w:bottom="280" w:left="460" w:right="360"/>
        </w:sectPr>
      </w:pPr>
    </w:p>
    <w:p>
      <w:pPr>
        <w:pStyle w:val="BodyText"/>
        <w:spacing w:line="350" w:lineRule="auto" w:before="160"/>
        <w:ind w:left="2943" w:right="759"/>
        <w:jc w:val="both"/>
      </w:pPr>
      <w:r>
        <w:rPr>
          <w:rFonts w:ascii="Times New Roman" w:eastAsia="Times New Roman"/>
          <w:b/>
          <w:spacing w:val="-5"/>
        </w:rPr>
        <w:t>1</w:t>
      </w:r>
      <w:r>
        <w:rPr>
          <w:spacing w:val="-9"/>
        </w:rPr>
        <w:t>、经营数据：春节后商旅需求相对疲软，且去年高基数影响，客源以商旅需求为</w:t>
      </w:r>
      <w:r>
        <w:rPr>
          <w:spacing w:val="-2"/>
        </w:rPr>
        <w:t>主的锦江酒店、首旅酒店整体 </w:t>
      </w:r>
      <w:r>
        <w:rPr>
          <w:rFonts w:ascii="Times New Roman" w:eastAsia="Times New Roman"/>
          <w:spacing w:val="-4"/>
        </w:rPr>
        <w:t>RevPAR </w:t>
      </w:r>
      <w:r>
        <w:rPr/>
        <w:t>分别同比</w:t>
      </w:r>
      <w:r>
        <w:rPr>
          <w:rFonts w:ascii="Times New Roman" w:eastAsia="Times New Roman"/>
        </w:rPr>
        <w:t>-1.55%</w:t>
      </w:r>
      <w:r>
        <w:rPr>
          <w:spacing w:val="-1"/>
        </w:rPr>
        <w:t>、持平，主要是出租率同</w:t>
      </w:r>
      <w:r>
        <w:rPr>
          <w:spacing w:val="-15"/>
        </w:rPr>
        <w:t>比下滑，平均房价较去年仍有低个位数涨幅，主要是结构性带动；同店 </w:t>
      </w:r>
      <w:r>
        <w:rPr>
          <w:rFonts w:ascii="Times New Roman" w:eastAsia="Times New Roman"/>
          <w:spacing w:val="-4"/>
        </w:rPr>
        <w:t>RevPAR </w:t>
      </w:r>
      <w:r>
        <w:rPr/>
        <w:t>增</w:t>
      </w:r>
      <w:r>
        <w:rPr>
          <w:spacing w:val="-2"/>
        </w:rPr>
        <w:t>长相对承压，</w:t>
      </w:r>
      <w:r>
        <w:rPr>
          <w:rFonts w:ascii="Times New Roman" w:eastAsia="Times New Roman"/>
          <w:spacing w:val="-7"/>
        </w:rPr>
        <w:t>2024Q1 </w:t>
      </w:r>
      <w:r>
        <w:rPr>
          <w:spacing w:val="-11"/>
        </w:rPr>
        <w:t>锦江酒店、首旅酒店同店 </w:t>
      </w:r>
      <w:r>
        <w:rPr>
          <w:rFonts w:ascii="Times New Roman" w:eastAsia="Times New Roman"/>
          <w:spacing w:val="-4"/>
        </w:rPr>
        <w:t>RevPAR </w:t>
      </w:r>
      <w:r>
        <w:rPr/>
        <w:t>分别同比</w:t>
      </w:r>
      <w:r>
        <w:rPr>
          <w:rFonts w:ascii="Times New Roman" w:eastAsia="Times New Roman"/>
        </w:rPr>
        <w:t>-3.38%</w:t>
      </w:r>
      <w:r>
        <w:rPr>
          <w:spacing w:val="-50"/>
        </w:rPr>
        <w:t>、</w:t>
      </w:r>
      <w:r>
        <w:rPr>
          <w:rFonts w:ascii="Times New Roman" w:eastAsia="Times New Roman"/>
        </w:rPr>
        <w:t>-1.9%</w:t>
      </w:r>
      <w:r>
        <w:rPr/>
        <w:t>， 营收端增长主要由新开店所带动。</w:t>
      </w:r>
      <w:r>
        <w:rPr>
          <w:rFonts w:ascii="Times New Roman" w:eastAsia="Times New Roman"/>
        </w:rPr>
        <w:t>2023Q4 </w:t>
      </w:r>
      <w:r>
        <w:rPr>
          <w:spacing w:val="-6"/>
        </w:rPr>
        <w:t>行业供给已基本回到 </w:t>
      </w:r>
      <w:r>
        <w:rPr>
          <w:rFonts w:ascii="Times New Roman" w:eastAsia="Times New Roman"/>
        </w:rPr>
        <w:t>2019 </w:t>
      </w:r>
      <w:r>
        <w:rPr/>
        <w:t>年水平，且仍在不断增长，需求端相对疲软，因此非节假日阶段，市场供需情况处于相对紧</w:t>
      </w:r>
      <w:r>
        <w:rPr>
          <w:spacing w:val="-4"/>
        </w:rPr>
        <w:t>平衡状态，导致 </w:t>
      </w:r>
      <w:r>
        <w:rPr>
          <w:rFonts w:ascii="Times New Roman" w:eastAsia="Times New Roman"/>
          <w:spacing w:val="-4"/>
        </w:rPr>
        <w:t>RevPAR </w:t>
      </w:r>
      <w:r>
        <w:rPr>
          <w:spacing w:val="-1"/>
        </w:rPr>
        <w:t>跟去年同期相比增速明显放缓。一二线城市酒店供给量</w:t>
      </w:r>
      <w:r>
        <w:rPr/>
        <w:t>和酒店连锁化率相对高，因此中高端及以上酒店价格端压力明显加大，下沉市场在今年整体消费力仍有结构性增长，因此中低端酒店数据表现相对韧性。</w:t>
      </w:r>
    </w:p>
    <w:p>
      <w:pPr>
        <w:pStyle w:val="BodyText"/>
        <w:spacing w:before="7" w:after="1"/>
        <w:rPr>
          <w:sz w:val="19"/>
        </w:rPr>
      </w:pPr>
    </w:p>
    <w:tbl>
      <w:tblPr>
        <w:tblW w:w="0" w:type="auto"/>
        <w:jc w:val="left"/>
        <w:tblInd w:w="2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6"/>
        <w:gridCol w:w="1481"/>
        <w:gridCol w:w="1481"/>
        <w:gridCol w:w="1476"/>
        <w:gridCol w:w="1471"/>
      </w:tblGrid>
      <w:tr>
        <w:trPr>
          <w:trHeight w:val="280" w:hRule="atLeast"/>
        </w:trPr>
        <w:tc>
          <w:tcPr>
            <w:tcW w:w="7375" w:type="dxa"/>
            <w:gridSpan w:val="5"/>
            <w:shd w:val="clear" w:color="auto" w:fill="9C4A45"/>
          </w:tcPr>
          <w:p>
            <w:pPr>
              <w:pStyle w:val="TableParagraph"/>
              <w:spacing w:line="255" w:lineRule="exact" w:before="0"/>
              <w:ind w:left="120"/>
              <w:jc w:val="left"/>
              <w:rPr>
                <w:rFonts w:ascii="KaiTi" w:eastAsia="KaiTi" w:hint="eastAsia"/>
                <w:sz w:val="21"/>
              </w:rPr>
            </w:pPr>
            <w:r>
              <w:rPr>
                <w:rFonts w:ascii="KaiTi" w:eastAsia="KaiTi" w:hint="eastAsia"/>
                <w:color w:val="FFFFFF"/>
                <w:sz w:val="21"/>
              </w:rPr>
              <w:t>表</w:t>
            </w:r>
            <w:r>
              <w:rPr>
                <w:color w:val="FFFFFF"/>
                <w:sz w:val="21"/>
              </w:rPr>
              <w:t>2.</w:t>
            </w:r>
            <w:r>
              <w:rPr>
                <w:rFonts w:ascii="KaiTi" w:eastAsia="KaiTi" w:hint="eastAsia"/>
                <w:color w:val="FFFFFF"/>
                <w:sz w:val="21"/>
              </w:rPr>
              <w:t>酒店 </w:t>
            </w:r>
            <w:r>
              <w:rPr>
                <w:color w:val="FFFFFF"/>
                <w:sz w:val="21"/>
              </w:rPr>
              <w:t>2024Q1 </w:t>
            </w:r>
            <w:r>
              <w:rPr>
                <w:rFonts w:ascii="KaiTi" w:eastAsia="KaiTi" w:hint="eastAsia"/>
                <w:color w:val="FFFFFF"/>
                <w:sz w:val="21"/>
              </w:rPr>
              <w:t>经营数据对比</w:t>
            </w:r>
          </w:p>
        </w:tc>
      </w:tr>
      <w:tr>
        <w:trPr>
          <w:trHeight w:val="310" w:hRule="atLeast"/>
        </w:trPr>
        <w:tc>
          <w:tcPr>
            <w:tcW w:w="2947" w:type="dxa"/>
            <w:gridSpan w:val="2"/>
            <w:tcBorders>
              <w:bottom w:val="single" w:sz="4" w:space="0" w:color="000000"/>
              <w:right w:val="single" w:sz="4" w:space="0" w:color="000000"/>
            </w:tcBorders>
          </w:tcPr>
          <w:p>
            <w:pPr>
              <w:pStyle w:val="TableParagraph"/>
              <w:spacing w:before="40"/>
              <w:ind w:left="1101" w:right="1081"/>
              <w:rPr>
                <w:rFonts w:ascii="KaiTi" w:eastAsia="KaiTi" w:hint="eastAsia"/>
                <w:sz w:val="18"/>
              </w:rPr>
            </w:pPr>
            <w:r>
              <w:rPr>
                <w:rFonts w:ascii="KaiTi" w:eastAsia="KaiTi" w:hint="eastAsia"/>
                <w:sz w:val="18"/>
              </w:rPr>
              <w:t>公司简称</w:t>
            </w:r>
          </w:p>
        </w:tc>
        <w:tc>
          <w:tcPr>
            <w:tcW w:w="1481" w:type="dxa"/>
            <w:tcBorders>
              <w:left w:val="single" w:sz="4" w:space="0" w:color="000000"/>
              <w:bottom w:val="single" w:sz="4" w:space="0" w:color="000000"/>
            </w:tcBorders>
          </w:tcPr>
          <w:p>
            <w:pPr>
              <w:pStyle w:val="TableParagraph"/>
              <w:spacing w:before="29"/>
              <w:ind w:left="326" w:right="300"/>
              <w:rPr>
                <w:rFonts w:ascii="KaiTi" w:eastAsia="KaiTi" w:hint="eastAsia"/>
                <w:sz w:val="20"/>
              </w:rPr>
            </w:pPr>
            <w:r>
              <w:rPr>
                <w:rFonts w:ascii="KaiTi" w:eastAsia="KaiTi" w:hint="eastAsia"/>
                <w:sz w:val="20"/>
              </w:rPr>
              <w:t>锦江酒店</w:t>
            </w:r>
          </w:p>
        </w:tc>
        <w:tc>
          <w:tcPr>
            <w:tcW w:w="1476" w:type="dxa"/>
            <w:tcBorders>
              <w:bottom w:val="single" w:sz="4" w:space="0" w:color="000000"/>
            </w:tcBorders>
          </w:tcPr>
          <w:p>
            <w:pPr>
              <w:pStyle w:val="TableParagraph"/>
              <w:spacing w:before="29"/>
              <w:ind w:left="321" w:right="305"/>
              <w:rPr>
                <w:rFonts w:ascii="KaiTi" w:eastAsia="KaiTi" w:hint="eastAsia"/>
                <w:sz w:val="20"/>
              </w:rPr>
            </w:pPr>
            <w:r>
              <w:rPr>
                <w:rFonts w:ascii="KaiTi" w:eastAsia="KaiTi" w:hint="eastAsia"/>
                <w:sz w:val="20"/>
              </w:rPr>
              <w:t>首旅酒店</w:t>
            </w:r>
          </w:p>
        </w:tc>
        <w:tc>
          <w:tcPr>
            <w:tcW w:w="1471" w:type="dxa"/>
            <w:tcBorders>
              <w:bottom w:val="single" w:sz="4" w:space="0" w:color="000000"/>
            </w:tcBorders>
          </w:tcPr>
          <w:p>
            <w:pPr>
              <w:pStyle w:val="TableParagraph"/>
              <w:spacing w:before="29"/>
              <w:ind w:left="331" w:right="299"/>
              <w:rPr>
                <w:rFonts w:ascii="KaiTi" w:eastAsia="KaiTi" w:hint="eastAsia"/>
                <w:sz w:val="20"/>
              </w:rPr>
            </w:pPr>
            <w:r>
              <w:rPr>
                <w:rFonts w:ascii="KaiTi" w:eastAsia="KaiTi" w:hint="eastAsia"/>
                <w:sz w:val="20"/>
              </w:rPr>
              <w:t>君亭酒店</w:t>
            </w:r>
          </w:p>
        </w:tc>
      </w:tr>
      <w:tr>
        <w:trPr>
          <w:trHeight w:val="314" w:hRule="atLeast"/>
        </w:trPr>
        <w:tc>
          <w:tcPr>
            <w:tcW w:w="1466" w:type="dxa"/>
            <w:tcBorders>
              <w:top w:val="single" w:sz="4" w:space="0" w:color="000000"/>
              <w:right w:val="single" w:sz="4" w:space="0" w:color="000000"/>
            </w:tcBorders>
          </w:tcPr>
          <w:p>
            <w:pPr>
              <w:pStyle w:val="TableParagraph"/>
              <w:spacing w:before="0"/>
              <w:jc w:val="left"/>
              <w:rPr>
                <w:sz w:val="18"/>
              </w:rPr>
            </w:pPr>
          </w:p>
        </w:tc>
        <w:tc>
          <w:tcPr>
            <w:tcW w:w="1481" w:type="dxa"/>
            <w:tcBorders>
              <w:top w:val="single" w:sz="4" w:space="0" w:color="000000"/>
              <w:left w:val="single" w:sz="4" w:space="0" w:color="000000"/>
              <w:right w:val="single" w:sz="4" w:space="0" w:color="000000"/>
            </w:tcBorders>
          </w:tcPr>
          <w:p>
            <w:pPr>
              <w:pStyle w:val="TableParagraph"/>
              <w:spacing w:before="40"/>
              <w:ind w:left="329" w:right="299"/>
              <w:rPr>
                <w:rFonts w:ascii="KaiTi" w:eastAsia="KaiTi" w:hint="eastAsia"/>
                <w:sz w:val="18"/>
              </w:rPr>
            </w:pPr>
            <w:r>
              <w:rPr>
                <w:rFonts w:ascii="KaiTi" w:eastAsia="KaiTi" w:hint="eastAsia"/>
                <w:sz w:val="18"/>
              </w:rPr>
              <w:t>直营店</w:t>
            </w:r>
          </w:p>
        </w:tc>
        <w:tc>
          <w:tcPr>
            <w:tcW w:w="1481" w:type="dxa"/>
            <w:tcBorders>
              <w:top w:val="single" w:sz="4" w:space="0" w:color="000000"/>
              <w:left w:val="single" w:sz="4" w:space="0" w:color="000000"/>
            </w:tcBorders>
          </w:tcPr>
          <w:p>
            <w:pPr>
              <w:pStyle w:val="TableParagraph"/>
              <w:spacing w:before="52"/>
              <w:ind w:left="25"/>
              <w:rPr>
                <w:sz w:val="18"/>
              </w:rPr>
            </w:pPr>
            <w:r>
              <w:rPr>
                <w:w w:val="99"/>
                <w:sz w:val="18"/>
              </w:rPr>
              <w:t>-</w:t>
            </w:r>
          </w:p>
        </w:tc>
        <w:tc>
          <w:tcPr>
            <w:tcW w:w="1476" w:type="dxa"/>
            <w:tcBorders>
              <w:top w:val="single" w:sz="4" w:space="0" w:color="000000"/>
            </w:tcBorders>
          </w:tcPr>
          <w:p>
            <w:pPr>
              <w:pStyle w:val="TableParagraph"/>
              <w:spacing w:before="52"/>
              <w:ind w:left="312" w:right="305"/>
              <w:rPr>
                <w:sz w:val="18"/>
              </w:rPr>
            </w:pPr>
            <w:r>
              <w:rPr>
                <w:sz w:val="18"/>
              </w:rPr>
              <w:t>153</w:t>
            </w:r>
          </w:p>
        </w:tc>
        <w:tc>
          <w:tcPr>
            <w:tcW w:w="1471" w:type="dxa"/>
            <w:tcBorders>
              <w:top w:val="single" w:sz="4" w:space="0" w:color="000000"/>
            </w:tcBorders>
          </w:tcPr>
          <w:p>
            <w:pPr>
              <w:pStyle w:val="TableParagraph"/>
              <w:spacing w:before="52"/>
              <w:ind w:left="320" w:right="299"/>
              <w:rPr>
                <w:sz w:val="18"/>
              </w:rPr>
            </w:pPr>
            <w:r>
              <w:rPr>
                <w:sz w:val="18"/>
              </w:rPr>
              <w:t>315</w:t>
            </w:r>
          </w:p>
        </w:tc>
      </w:tr>
      <w:tr>
        <w:trPr>
          <w:trHeight w:val="310" w:hRule="atLeast"/>
        </w:trPr>
        <w:tc>
          <w:tcPr>
            <w:tcW w:w="1466" w:type="dxa"/>
            <w:tcBorders>
              <w:right w:val="single" w:sz="4" w:space="0" w:color="000000"/>
            </w:tcBorders>
          </w:tcPr>
          <w:p>
            <w:pPr>
              <w:pStyle w:val="TableParagraph"/>
              <w:spacing w:before="0"/>
              <w:jc w:val="left"/>
              <w:rPr>
                <w:sz w:val="18"/>
              </w:rPr>
            </w:pPr>
          </w:p>
        </w:tc>
        <w:tc>
          <w:tcPr>
            <w:tcW w:w="1481" w:type="dxa"/>
            <w:tcBorders>
              <w:left w:val="single" w:sz="4" w:space="0" w:color="000000"/>
              <w:right w:val="single" w:sz="4" w:space="0" w:color="000000"/>
            </w:tcBorders>
          </w:tcPr>
          <w:p>
            <w:pPr>
              <w:pStyle w:val="TableParagraph"/>
              <w:spacing w:before="47"/>
              <w:ind w:left="319" w:right="299"/>
              <w:rPr>
                <w:b/>
                <w:sz w:val="18"/>
              </w:rPr>
            </w:pPr>
            <w:r>
              <w:rPr>
                <w:b/>
                <w:sz w:val="18"/>
              </w:rPr>
              <w:t>yoy</w:t>
            </w:r>
          </w:p>
        </w:tc>
        <w:tc>
          <w:tcPr>
            <w:tcW w:w="1481" w:type="dxa"/>
            <w:tcBorders>
              <w:left w:val="single" w:sz="4" w:space="0" w:color="000000"/>
            </w:tcBorders>
          </w:tcPr>
          <w:p>
            <w:pPr>
              <w:pStyle w:val="TableParagraph"/>
              <w:spacing w:before="47"/>
              <w:ind w:left="25"/>
              <w:rPr>
                <w:sz w:val="18"/>
              </w:rPr>
            </w:pPr>
            <w:r>
              <w:rPr>
                <w:w w:val="99"/>
                <w:sz w:val="18"/>
              </w:rPr>
              <w:t>-</w:t>
            </w:r>
          </w:p>
        </w:tc>
        <w:tc>
          <w:tcPr>
            <w:tcW w:w="1476" w:type="dxa"/>
          </w:tcPr>
          <w:p>
            <w:pPr>
              <w:pStyle w:val="TableParagraph"/>
              <w:spacing w:before="47"/>
              <w:ind w:left="322" w:right="305"/>
              <w:rPr>
                <w:sz w:val="18"/>
              </w:rPr>
            </w:pPr>
            <w:r>
              <w:rPr>
                <w:sz w:val="18"/>
              </w:rPr>
              <w:t>7.7%</w:t>
            </w:r>
          </w:p>
        </w:tc>
        <w:tc>
          <w:tcPr>
            <w:tcW w:w="1471" w:type="dxa"/>
          </w:tcPr>
          <w:p>
            <w:pPr>
              <w:pStyle w:val="TableParagraph"/>
              <w:spacing w:before="47"/>
              <w:ind w:left="320" w:right="299"/>
              <w:rPr>
                <w:sz w:val="18"/>
              </w:rPr>
            </w:pPr>
            <w:r>
              <w:rPr>
                <w:sz w:val="18"/>
              </w:rPr>
              <w:t>12%</w:t>
            </w:r>
          </w:p>
        </w:tc>
      </w:tr>
      <w:tr>
        <w:trPr>
          <w:trHeight w:val="315" w:hRule="atLeast"/>
        </w:trPr>
        <w:tc>
          <w:tcPr>
            <w:tcW w:w="1466" w:type="dxa"/>
            <w:tcBorders>
              <w:right w:val="single" w:sz="4" w:space="0" w:color="000000"/>
            </w:tcBorders>
          </w:tcPr>
          <w:p>
            <w:pPr>
              <w:pStyle w:val="TableParagraph"/>
              <w:spacing w:before="35"/>
              <w:ind w:left="390"/>
              <w:jc w:val="left"/>
              <w:rPr>
                <w:rFonts w:ascii="KaiTi" w:eastAsia="KaiTi" w:hint="eastAsia"/>
                <w:sz w:val="18"/>
              </w:rPr>
            </w:pPr>
            <w:r>
              <w:rPr>
                <w:rFonts w:ascii="KaiTi" w:eastAsia="KaiTi" w:hint="eastAsia"/>
                <w:sz w:val="18"/>
              </w:rPr>
              <w:t>整体门店</w:t>
            </w:r>
          </w:p>
        </w:tc>
        <w:tc>
          <w:tcPr>
            <w:tcW w:w="1481" w:type="dxa"/>
            <w:tcBorders>
              <w:left w:val="single" w:sz="4" w:space="0" w:color="000000"/>
              <w:right w:val="single" w:sz="4" w:space="0" w:color="000000"/>
            </w:tcBorders>
          </w:tcPr>
          <w:p>
            <w:pPr>
              <w:pStyle w:val="TableParagraph"/>
              <w:spacing w:before="35"/>
              <w:ind w:left="329" w:right="299"/>
              <w:rPr>
                <w:rFonts w:ascii="KaiTi" w:eastAsia="KaiTi" w:hint="eastAsia"/>
                <w:sz w:val="18"/>
              </w:rPr>
            </w:pPr>
            <w:r>
              <w:rPr>
                <w:rFonts w:ascii="KaiTi" w:eastAsia="KaiTi" w:hint="eastAsia"/>
                <w:sz w:val="18"/>
              </w:rPr>
              <w:t>加盟店</w:t>
            </w:r>
          </w:p>
        </w:tc>
        <w:tc>
          <w:tcPr>
            <w:tcW w:w="1481" w:type="dxa"/>
            <w:tcBorders>
              <w:left w:val="single" w:sz="4" w:space="0" w:color="000000"/>
            </w:tcBorders>
          </w:tcPr>
          <w:p>
            <w:pPr>
              <w:pStyle w:val="TableParagraph"/>
              <w:spacing w:before="47"/>
              <w:ind w:left="25"/>
              <w:rPr>
                <w:sz w:val="18"/>
              </w:rPr>
            </w:pPr>
            <w:r>
              <w:rPr>
                <w:w w:val="99"/>
                <w:sz w:val="18"/>
              </w:rPr>
              <w:t>-</w:t>
            </w:r>
          </w:p>
        </w:tc>
        <w:tc>
          <w:tcPr>
            <w:tcW w:w="1476" w:type="dxa"/>
          </w:tcPr>
          <w:p>
            <w:pPr>
              <w:pStyle w:val="TableParagraph"/>
              <w:spacing w:before="47"/>
              <w:ind w:left="312" w:right="305"/>
              <w:rPr>
                <w:sz w:val="18"/>
              </w:rPr>
            </w:pPr>
            <w:r>
              <w:rPr>
                <w:sz w:val="18"/>
              </w:rPr>
              <w:t>126</w:t>
            </w:r>
          </w:p>
        </w:tc>
        <w:tc>
          <w:tcPr>
            <w:tcW w:w="1471" w:type="dxa"/>
          </w:tcPr>
          <w:p>
            <w:pPr>
              <w:pStyle w:val="TableParagraph"/>
              <w:spacing w:before="47"/>
              <w:ind w:left="31"/>
              <w:rPr>
                <w:sz w:val="18"/>
              </w:rPr>
            </w:pPr>
            <w:r>
              <w:rPr>
                <w:w w:val="99"/>
                <w:sz w:val="18"/>
              </w:rPr>
              <w:t>-</w:t>
            </w:r>
          </w:p>
        </w:tc>
      </w:tr>
      <w:tr>
        <w:trPr>
          <w:trHeight w:val="315" w:hRule="atLeast"/>
        </w:trPr>
        <w:tc>
          <w:tcPr>
            <w:tcW w:w="1466" w:type="dxa"/>
            <w:tcBorders>
              <w:right w:val="single" w:sz="4" w:space="0" w:color="000000"/>
            </w:tcBorders>
          </w:tcPr>
          <w:p>
            <w:pPr>
              <w:pStyle w:val="TableParagraph"/>
              <w:spacing w:before="41"/>
              <w:ind w:right="108"/>
              <w:jc w:val="right"/>
              <w:rPr>
                <w:rFonts w:ascii="KaiTi" w:eastAsia="KaiTi" w:hint="eastAsia"/>
                <w:sz w:val="18"/>
              </w:rPr>
            </w:pPr>
            <w:r>
              <w:rPr>
                <w:b/>
                <w:sz w:val="18"/>
              </w:rPr>
              <w:t>RevPAR</w:t>
            </w:r>
            <w:r>
              <w:rPr>
                <w:rFonts w:ascii="KaiTi" w:eastAsia="KaiTi" w:hint="eastAsia"/>
                <w:sz w:val="18"/>
              </w:rPr>
              <w:t>（元）</w:t>
            </w:r>
          </w:p>
        </w:tc>
        <w:tc>
          <w:tcPr>
            <w:tcW w:w="1481" w:type="dxa"/>
            <w:tcBorders>
              <w:left w:val="single" w:sz="4" w:space="0" w:color="000000"/>
              <w:right w:val="single" w:sz="4" w:space="0" w:color="000000"/>
            </w:tcBorders>
          </w:tcPr>
          <w:p>
            <w:pPr>
              <w:pStyle w:val="TableParagraph"/>
              <w:spacing w:before="53"/>
              <w:ind w:left="319" w:right="299"/>
              <w:rPr>
                <w:b/>
                <w:sz w:val="18"/>
              </w:rPr>
            </w:pPr>
            <w:r>
              <w:rPr>
                <w:b/>
                <w:sz w:val="18"/>
              </w:rPr>
              <w:t>yoy</w:t>
            </w:r>
          </w:p>
        </w:tc>
        <w:tc>
          <w:tcPr>
            <w:tcW w:w="1481" w:type="dxa"/>
            <w:tcBorders>
              <w:left w:val="single" w:sz="4" w:space="0" w:color="000000"/>
            </w:tcBorders>
          </w:tcPr>
          <w:p>
            <w:pPr>
              <w:pStyle w:val="TableParagraph"/>
              <w:spacing w:before="53"/>
              <w:ind w:left="25"/>
              <w:rPr>
                <w:sz w:val="18"/>
              </w:rPr>
            </w:pPr>
            <w:r>
              <w:rPr>
                <w:w w:val="99"/>
                <w:sz w:val="18"/>
              </w:rPr>
              <w:t>-</w:t>
            </w:r>
          </w:p>
        </w:tc>
        <w:tc>
          <w:tcPr>
            <w:tcW w:w="1476" w:type="dxa"/>
          </w:tcPr>
          <w:p>
            <w:pPr>
              <w:pStyle w:val="TableParagraph"/>
              <w:spacing w:before="53"/>
              <w:ind w:left="322" w:right="305"/>
              <w:rPr>
                <w:sz w:val="18"/>
              </w:rPr>
            </w:pPr>
            <w:r>
              <w:rPr>
                <w:sz w:val="18"/>
              </w:rPr>
              <w:t>-1%</w:t>
            </w:r>
          </w:p>
        </w:tc>
        <w:tc>
          <w:tcPr>
            <w:tcW w:w="1471" w:type="dxa"/>
          </w:tcPr>
          <w:p>
            <w:pPr>
              <w:pStyle w:val="TableParagraph"/>
              <w:spacing w:before="53"/>
              <w:ind w:left="31"/>
              <w:rPr>
                <w:sz w:val="18"/>
              </w:rPr>
            </w:pPr>
            <w:r>
              <w:rPr>
                <w:w w:val="99"/>
                <w:sz w:val="18"/>
              </w:rPr>
              <w:t>-</w:t>
            </w:r>
          </w:p>
        </w:tc>
      </w:tr>
      <w:tr>
        <w:trPr>
          <w:trHeight w:val="309" w:hRule="atLeast"/>
        </w:trPr>
        <w:tc>
          <w:tcPr>
            <w:tcW w:w="1466" w:type="dxa"/>
            <w:tcBorders>
              <w:right w:val="single" w:sz="4" w:space="0" w:color="000000"/>
            </w:tcBorders>
          </w:tcPr>
          <w:p>
            <w:pPr>
              <w:pStyle w:val="TableParagraph"/>
              <w:spacing w:before="0"/>
              <w:jc w:val="left"/>
              <w:rPr>
                <w:sz w:val="18"/>
              </w:rPr>
            </w:pPr>
          </w:p>
        </w:tc>
        <w:tc>
          <w:tcPr>
            <w:tcW w:w="1481" w:type="dxa"/>
            <w:tcBorders>
              <w:left w:val="single" w:sz="4" w:space="0" w:color="000000"/>
              <w:right w:val="single" w:sz="4" w:space="0" w:color="000000"/>
            </w:tcBorders>
          </w:tcPr>
          <w:p>
            <w:pPr>
              <w:pStyle w:val="TableParagraph"/>
              <w:spacing w:before="35"/>
              <w:ind w:left="329" w:right="299"/>
              <w:rPr>
                <w:rFonts w:ascii="KaiTi" w:eastAsia="KaiTi" w:hint="eastAsia"/>
                <w:sz w:val="18"/>
              </w:rPr>
            </w:pPr>
            <w:r>
              <w:rPr>
                <w:rFonts w:ascii="KaiTi" w:eastAsia="KaiTi" w:hint="eastAsia"/>
                <w:sz w:val="18"/>
              </w:rPr>
              <w:t>整体</w:t>
            </w:r>
          </w:p>
        </w:tc>
        <w:tc>
          <w:tcPr>
            <w:tcW w:w="1481" w:type="dxa"/>
            <w:tcBorders>
              <w:left w:val="single" w:sz="4" w:space="0" w:color="000000"/>
            </w:tcBorders>
          </w:tcPr>
          <w:p>
            <w:pPr>
              <w:pStyle w:val="TableParagraph"/>
              <w:spacing w:before="47"/>
              <w:ind w:left="321" w:right="305"/>
              <w:rPr>
                <w:sz w:val="18"/>
              </w:rPr>
            </w:pPr>
            <w:r>
              <w:rPr>
                <w:sz w:val="18"/>
              </w:rPr>
              <w:t>145</w:t>
            </w:r>
          </w:p>
        </w:tc>
        <w:tc>
          <w:tcPr>
            <w:tcW w:w="1476" w:type="dxa"/>
          </w:tcPr>
          <w:p>
            <w:pPr>
              <w:pStyle w:val="TableParagraph"/>
              <w:spacing w:before="47"/>
              <w:ind w:left="312" w:right="305"/>
              <w:rPr>
                <w:sz w:val="18"/>
              </w:rPr>
            </w:pPr>
            <w:r>
              <w:rPr>
                <w:sz w:val="18"/>
              </w:rPr>
              <w:t>131</w:t>
            </w:r>
          </w:p>
        </w:tc>
        <w:tc>
          <w:tcPr>
            <w:tcW w:w="1471" w:type="dxa"/>
          </w:tcPr>
          <w:p>
            <w:pPr>
              <w:pStyle w:val="TableParagraph"/>
              <w:spacing w:before="47"/>
              <w:ind w:left="31"/>
              <w:rPr>
                <w:sz w:val="18"/>
              </w:rPr>
            </w:pPr>
            <w:r>
              <w:rPr>
                <w:w w:val="99"/>
                <w:sz w:val="18"/>
              </w:rPr>
              <w:t>-</w:t>
            </w:r>
          </w:p>
        </w:tc>
      </w:tr>
      <w:tr>
        <w:trPr>
          <w:trHeight w:val="306" w:hRule="atLeast"/>
        </w:trPr>
        <w:tc>
          <w:tcPr>
            <w:tcW w:w="1466" w:type="dxa"/>
            <w:tcBorders>
              <w:bottom w:val="single" w:sz="4" w:space="0" w:color="000000"/>
              <w:right w:val="single" w:sz="4" w:space="0" w:color="000000"/>
            </w:tcBorders>
          </w:tcPr>
          <w:p>
            <w:pPr>
              <w:pStyle w:val="TableParagraph"/>
              <w:spacing w:before="0"/>
              <w:jc w:val="left"/>
              <w:rPr>
                <w:sz w:val="18"/>
              </w:rPr>
            </w:pPr>
          </w:p>
        </w:tc>
        <w:tc>
          <w:tcPr>
            <w:tcW w:w="1481" w:type="dxa"/>
            <w:tcBorders>
              <w:left w:val="single" w:sz="4" w:space="0" w:color="000000"/>
              <w:bottom w:val="single" w:sz="4" w:space="0" w:color="000000"/>
              <w:right w:val="single" w:sz="4" w:space="0" w:color="000000"/>
            </w:tcBorders>
          </w:tcPr>
          <w:p>
            <w:pPr>
              <w:pStyle w:val="TableParagraph"/>
              <w:spacing w:before="47"/>
              <w:ind w:left="319" w:right="299"/>
              <w:rPr>
                <w:b/>
                <w:sz w:val="18"/>
              </w:rPr>
            </w:pPr>
            <w:r>
              <w:rPr>
                <w:b/>
                <w:sz w:val="18"/>
              </w:rPr>
              <w:t>yoy</w:t>
            </w:r>
          </w:p>
        </w:tc>
        <w:tc>
          <w:tcPr>
            <w:tcW w:w="1481" w:type="dxa"/>
            <w:tcBorders>
              <w:left w:val="single" w:sz="4" w:space="0" w:color="000000"/>
              <w:bottom w:val="single" w:sz="4" w:space="0" w:color="000000"/>
            </w:tcBorders>
          </w:tcPr>
          <w:p>
            <w:pPr>
              <w:pStyle w:val="TableParagraph"/>
              <w:spacing w:before="47"/>
              <w:ind w:left="326" w:right="291"/>
              <w:rPr>
                <w:sz w:val="18"/>
              </w:rPr>
            </w:pPr>
            <w:r>
              <w:rPr>
                <w:sz w:val="18"/>
              </w:rPr>
              <w:t>-1.55%</w:t>
            </w:r>
          </w:p>
        </w:tc>
        <w:tc>
          <w:tcPr>
            <w:tcW w:w="1476" w:type="dxa"/>
            <w:tcBorders>
              <w:bottom w:val="single" w:sz="4" w:space="0" w:color="000000"/>
            </w:tcBorders>
          </w:tcPr>
          <w:p>
            <w:pPr>
              <w:pStyle w:val="TableParagraph"/>
              <w:spacing w:before="47"/>
              <w:ind w:left="326" w:right="301"/>
              <w:rPr>
                <w:sz w:val="18"/>
              </w:rPr>
            </w:pPr>
            <w:r>
              <w:rPr>
                <w:sz w:val="18"/>
              </w:rPr>
              <w:t>0.10%</w:t>
            </w:r>
          </w:p>
        </w:tc>
        <w:tc>
          <w:tcPr>
            <w:tcW w:w="1471" w:type="dxa"/>
            <w:tcBorders>
              <w:bottom w:val="single" w:sz="4" w:space="0" w:color="000000"/>
            </w:tcBorders>
          </w:tcPr>
          <w:p>
            <w:pPr>
              <w:pStyle w:val="TableParagraph"/>
              <w:spacing w:before="47"/>
              <w:ind w:left="31"/>
              <w:rPr>
                <w:sz w:val="18"/>
              </w:rPr>
            </w:pPr>
            <w:r>
              <w:rPr>
                <w:w w:val="99"/>
                <w:sz w:val="18"/>
              </w:rPr>
              <w:t>-</w:t>
            </w:r>
          </w:p>
        </w:tc>
      </w:tr>
      <w:tr>
        <w:trPr>
          <w:trHeight w:val="314" w:hRule="atLeast"/>
        </w:trPr>
        <w:tc>
          <w:tcPr>
            <w:tcW w:w="1466" w:type="dxa"/>
            <w:tcBorders>
              <w:top w:val="single" w:sz="4" w:space="0" w:color="000000"/>
              <w:right w:val="single" w:sz="4" w:space="0" w:color="000000"/>
            </w:tcBorders>
          </w:tcPr>
          <w:p>
            <w:pPr>
              <w:pStyle w:val="TableParagraph"/>
              <w:spacing w:before="0"/>
              <w:jc w:val="left"/>
              <w:rPr>
                <w:sz w:val="18"/>
              </w:rPr>
            </w:pPr>
          </w:p>
        </w:tc>
        <w:tc>
          <w:tcPr>
            <w:tcW w:w="1481" w:type="dxa"/>
            <w:tcBorders>
              <w:top w:val="single" w:sz="4" w:space="0" w:color="000000"/>
              <w:left w:val="single" w:sz="4" w:space="0" w:color="000000"/>
              <w:right w:val="single" w:sz="4" w:space="0" w:color="000000"/>
            </w:tcBorders>
          </w:tcPr>
          <w:p>
            <w:pPr>
              <w:pStyle w:val="TableParagraph"/>
              <w:spacing w:before="40"/>
              <w:ind w:left="329" w:right="299"/>
              <w:rPr>
                <w:rFonts w:ascii="KaiTi" w:eastAsia="KaiTi" w:hint="eastAsia"/>
                <w:sz w:val="18"/>
              </w:rPr>
            </w:pPr>
            <w:r>
              <w:rPr>
                <w:rFonts w:ascii="KaiTi" w:eastAsia="KaiTi" w:hint="eastAsia"/>
                <w:sz w:val="18"/>
              </w:rPr>
              <w:t>直营店</w:t>
            </w:r>
          </w:p>
        </w:tc>
        <w:tc>
          <w:tcPr>
            <w:tcW w:w="1481" w:type="dxa"/>
            <w:tcBorders>
              <w:top w:val="single" w:sz="4" w:space="0" w:color="000000"/>
              <w:left w:val="single" w:sz="4" w:space="0" w:color="000000"/>
            </w:tcBorders>
          </w:tcPr>
          <w:p>
            <w:pPr>
              <w:pStyle w:val="TableParagraph"/>
              <w:spacing w:before="52"/>
              <w:ind w:left="321" w:right="305"/>
              <w:rPr>
                <w:sz w:val="18"/>
              </w:rPr>
            </w:pPr>
            <w:r>
              <w:rPr>
                <w:sz w:val="18"/>
              </w:rPr>
              <w:t>119</w:t>
            </w:r>
          </w:p>
        </w:tc>
        <w:tc>
          <w:tcPr>
            <w:tcW w:w="1476" w:type="dxa"/>
            <w:tcBorders>
              <w:top w:val="single" w:sz="4" w:space="0" w:color="000000"/>
            </w:tcBorders>
          </w:tcPr>
          <w:p>
            <w:pPr>
              <w:pStyle w:val="TableParagraph"/>
              <w:spacing w:before="52"/>
              <w:ind w:left="312" w:right="305"/>
              <w:rPr>
                <w:sz w:val="18"/>
              </w:rPr>
            </w:pPr>
            <w:r>
              <w:rPr>
                <w:sz w:val="18"/>
              </w:rPr>
              <w:t>151</w:t>
            </w:r>
          </w:p>
        </w:tc>
        <w:tc>
          <w:tcPr>
            <w:tcW w:w="1471" w:type="dxa"/>
            <w:tcBorders>
              <w:top w:val="single" w:sz="4" w:space="0" w:color="000000"/>
            </w:tcBorders>
          </w:tcPr>
          <w:p>
            <w:pPr>
              <w:pStyle w:val="TableParagraph"/>
              <w:spacing w:before="52"/>
              <w:ind w:left="31"/>
              <w:rPr>
                <w:sz w:val="18"/>
              </w:rPr>
            </w:pPr>
            <w:r>
              <w:rPr>
                <w:w w:val="99"/>
                <w:sz w:val="18"/>
              </w:rPr>
              <w:t>-</w:t>
            </w:r>
          </w:p>
        </w:tc>
      </w:tr>
      <w:tr>
        <w:trPr>
          <w:trHeight w:val="315" w:hRule="atLeast"/>
        </w:trPr>
        <w:tc>
          <w:tcPr>
            <w:tcW w:w="1466" w:type="dxa"/>
            <w:tcBorders>
              <w:right w:val="single" w:sz="4" w:space="0" w:color="000000"/>
            </w:tcBorders>
          </w:tcPr>
          <w:p>
            <w:pPr>
              <w:pStyle w:val="TableParagraph"/>
              <w:spacing w:before="0"/>
              <w:jc w:val="left"/>
              <w:rPr>
                <w:sz w:val="18"/>
              </w:rPr>
            </w:pPr>
          </w:p>
        </w:tc>
        <w:tc>
          <w:tcPr>
            <w:tcW w:w="1481" w:type="dxa"/>
            <w:tcBorders>
              <w:left w:val="single" w:sz="4" w:space="0" w:color="000000"/>
              <w:right w:val="single" w:sz="4" w:space="0" w:color="000000"/>
            </w:tcBorders>
          </w:tcPr>
          <w:p>
            <w:pPr>
              <w:pStyle w:val="TableParagraph"/>
              <w:spacing w:before="47"/>
              <w:ind w:left="319" w:right="299"/>
              <w:rPr>
                <w:b/>
                <w:sz w:val="18"/>
              </w:rPr>
            </w:pPr>
            <w:r>
              <w:rPr>
                <w:b/>
                <w:sz w:val="18"/>
              </w:rPr>
              <w:t>yoy</w:t>
            </w:r>
          </w:p>
        </w:tc>
        <w:tc>
          <w:tcPr>
            <w:tcW w:w="1481" w:type="dxa"/>
            <w:tcBorders>
              <w:left w:val="single" w:sz="4" w:space="0" w:color="000000"/>
            </w:tcBorders>
          </w:tcPr>
          <w:p>
            <w:pPr>
              <w:pStyle w:val="TableParagraph"/>
              <w:spacing w:before="47"/>
              <w:ind w:left="326" w:right="301"/>
              <w:rPr>
                <w:sz w:val="18"/>
              </w:rPr>
            </w:pPr>
            <w:r>
              <w:rPr>
                <w:sz w:val="18"/>
              </w:rPr>
              <w:t>-5%</w:t>
            </w:r>
          </w:p>
        </w:tc>
        <w:tc>
          <w:tcPr>
            <w:tcW w:w="1476" w:type="dxa"/>
          </w:tcPr>
          <w:p>
            <w:pPr>
              <w:pStyle w:val="TableParagraph"/>
              <w:spacing w:before="47"/>
              <w:ind w:left="322" w:right="305"/>
              <w:rPr>
                <w:sz w:val="18"/>
              </w:rPr>
            </w:pPr>
            <w:r>
              <w:rPr>
                <w:sz w:val="18"/>
              </w:rPr>
              <w:t>3%</w:t>
            </w:r>
          </w:p>
        </w:tc>
        <w:tc>
          <w:tcPr>
            <w:tcW w:w="1471" w:type="dxa"/>
          </w:tcPr>
          <w:p>
            <w:pPr>
              <w:pStyle w:val="TableParagraph"/>
              <w:spacing w:before="47"/>
              <w:ind w:left="31"/>
              <w:rPr>
                <w:sz w:val="18"/>
              </w:rPr>
            </w:pPr>
            <w:r>
              <w:rPr>
                <w:w w:val="99"/>
                <w:sz w:val="18"/>
              </w:rPr>
              <w:t>-</w:t>
            </w:r>
          </w:p>
        </w:tc>
      </w:tr>
      <w:tr>
        <w:trPr>
          <w:trHeight w:val="315" w:hRule="atLeast"/>
        </w:trPr>
        <w:tc>
          <w:tcPr>
            <w:tcW w:w="1466" w:type="dxa"/>
            <w:tcBorders>
              <w:right w:val="single" w:sz="4" w:space="0" w:color="000000"/>
            </w:tcBorders>
          </w:tcPr>
          <w:p>
            <w:pPr>
              <w:pStyle w:val="TableParagraph"/>
              <w:spacing w:before="41"/>
              <w:ind w:right="158"/>
              <w:jc w:val="right"/>
              <w:rPr>
                <w:b/>
                <w:sz w:val="18"/>
              </w:rPr>
            </w:pPr>
            <w:r>
              <w:rPr>
                <w:rFonts w:ascii="KaiTi" w:eastAsia="KaiTi" w:hint="eastAsia"/>
                <w:sz w:val="18"/>
              </w:rPr>
              <w:t>同店 </w:t>
            </w:r>
            <w:r>
              <w:rPr>
                <w:b/>
                <w:sz w:val="18"/>
              </w:rPr>
              <w:t>RevPAR</w:t>
            </w:r>
          </w:p>
        </w:tc>
        <w:tc>
          <w:tcPr>
            <w:tcW w:w="1481" w:type="dxa"/>
            <w:tcBorders>
              <w:left w:val="single" w:sz="4" w:space="0" w:color="000000"/>
              <w:right w:val="single" w:sz="4" w:space="0" w:color="000000"/>
            </w:tcBorders>
          </w:tcPr>
          <w:p>
            <w:pPr>
              <w:pStyle w:val="TableParagraph"/>
              <w:spacing w:before="41"/>
              <w:ind w:left="329" w:right="299"/>
              <w:rPr>
                <w:rFonts w:ascii="KaiTi" w:eastAsia="KaiTi" w:hint="eastAsia"/>
                <w:sz w:val="18"/>
              </w:rPr>
            </w:pPr>
            <w:r>
              <w:rPr>
                <w:rFonts w:ascii="KaiTi" w:eastAsia="KaiTi" w:hint="eastAsia"/>
                <w:sz w:val="18"/>
              </w:rPr>
              <w:t>加盟店</w:t>
            </w:r>
          </w:p>
        </w:tc>
        <w:tc>
          <w:tcPr>
            <w:tcW w:w="1481" w:type="dxa"/>
            <w:tcBorders>
              <w:left w:val="single" w:sz="4" w:space="0" w:color="000000"/>
            </w:tcBorders>
          </w:tcPr>
          <w:p>
            <w:pPr>
              <w:pStyle w:val="TableParagraph"/>
              <w:spacing w:before="53"/>
              <w:ind w:left="321" w:right="305"/>
              <w:rPr>
                <w:sz w:val="18"/>
              </w:rPr>
            </w:pPr>
            <w:r>
              <w:rPr>
                <w:sz w:val="18"/>
              </w:rPr>
              <w:t>147</w:t>
            </w:r>
          </w:p>
        </w:tc>
        <w:tc>
          <w:tcPr>
            <w:tcW w:w="1476" w:type="dxa"/>
          </w:tcPr>
          <w:p>
            <w:pPr>
              <w:pStyle w:val="TableParagraph"/>
              <w:spacing w:before="53"/>
              <w:ind w:left="312" w:right="305"/>
              <w:rPr>
                <w:sz w:val="18"/>
              </w:rPr>
            </w:pPr>
            <w:r>
              <w:rPr>
                <w:sz w:val="18"/>
              </w:rPr>
              <w:t>130</w:t>
            </w:r>
          </w:p>
        </w:tc>
        <w:tc>
          <w:tcPr>
            <w:tcW w:w="1471" w:type="dxa"/>
          </w:tcPr>
          <w:p>
            <w:pPr>
              <w:pStyle w:val="TableParagraph"/>
              <w:spacing w:before="53"/>
              <w:ind w:left="31"/>
              <w:rPr>
                <w:sz w:val="18"/>
              </w:rPr>
            </w:pPr>
            <w:r>
              <w:rPr>
                <w:w w:val="99"/>
                <w:sz w:val="18"/>
              </w:rPr>
              <w:t>-</w:t>
            </w:r>
          </w:p>
        </w:tc>
      </w:tr>
      <w:tr>
        <w:trPr>
          <w:trHeight w:val="309" w:hRule="atLeast"/>
        </w:trPr>
        <w:tc>
          <w:tcPr>
            <w:tcW w:w="1466" w:type="dxa"/>
            <w:tcBorders>
              <w:right w:val="single" w:sz="4" w:space="0" w:color="000000"/>
            </w:tcBorders>
          </w:tcPr>
          <w:p>
            <w:pPr>
              <w:pStyle w:val="TableParagraph"/>
              <w:spacing w:before="35"/>
              <w:ind w:left="480"/>
              <w:jc w:val="left"/>
              <w:rPr>
                <w:rFonts w:ascii="KaiTi" w:eastAsia="KaiTi" w:hint="eastAsia"/>
                <w:sz w:val="18"/>
              </w:rPr>
            </w:pPr>
            <w:r>
              <w:rPr>
                <w:rFonts w:ascii="KaiTi" w:eastAsia="KaiTi" w:hint="eastAsia"/>
                <w:sz w:val="18"/>
              </w:rPr>
              <w:t>（元）</w:t>
            </w:r>
          </w:p>
        </w:tc>
        <w:tc>
          <w:tcPr>
            <w:tcW w:w="1481" w:type="dxa"/>
            <w:tcBorders>
              <w:left w:val="single" w:sz="4" w:space="0" w:color="000000"/>
              <w:right w:val="single" w:sz="4" w:space="0" w:color="000000"/>
            </w:tcBorders>
          </w:tcPr>
          <w:p>
            <w:pPr>
              <w:pStyle w:val="TableParagraph"/>
              <w:spacing w:before="47"/>
              <w:ind w:left="319" w:right="299"/>
              <w:rPr>
                <w:b/>
                <w:sz w:val="18"/>
              </w:rPr>
            </w:pPr>
            <w:r>
              <w:rPr>
                <w:b/>
                <w:sz w:val="18"/>
              </w:rPr>
              <w:t>yoy</w:t>
            </w:r>
          </w:p>
        </w:tc>
        <w:tc>
          <w:tcPr>
            <w:tcW w:w="1481" w:type="dxa"/>
            <w:tcBorders>
              <w:left w:val="single" w:sz="4" w:space="0" w:color="000000"/>
            </w:tcBorders>
          </w:tcPr>
          <w:p>
            <w:pPr>
              <w:pStyle w:val="TableParagraph"/>
              <w:spacing w:before="47"/>
              <w:ind w:left="326" w:right="301"/>
              <w:rPr>
                <w:sz w:val="18"/>
              </w:rPr>
            </w:pPr>
            <w:r>
              <w:rPr>
                <w:sz w:val="18"/>
              </w:rPr>
              <w:t>-3%</w:t>
            </w:r>
          </w:p>
        </w:tc>
        <w:tc>
          <w:tcPr>
            <w:tcW w:w="1476" w:type="dxa"/>
          </w:tcPr>
          <w:p>
            <w:pPr>
              <w:pStyle w:val="TableParagraph"/>
              <w:spacing w:before="47"/>
              <w:ind w:left="322" w:right="305"/>
              <w:rPr>
                <w:sz w:val="18"/>
              </w:rPr>
            </w:pPr>
            <w:r>
              <w:rPr>
                <w:sz w:val="18"/>
              </w:rPr>
              <w:t>-3%</w:t>
            </w:r>
          </w:p>
        </w:tc>
        <w:tc>
          <w:tcPr>
            <w:tcW w:w="1471" w:type="dxa"/>
          </w:tcPr>
          <w:p>
            <w:pPr>
              <w:pStyle w:val="TableParagraph"/>
              <w:spacing w:before="47"/>
              <w:ind w:left="31"/>
              <w:rPr>
                <w:sz w:val="18"/>
              </w:rPr>
            </w:pPr>
            <w:r>
              <w:rPr>
                <w:w w:val="99"/>
                <w:sz w:val="18"/>
              </w:rPr>
              <w:t>-</w:t>
            </w:r>
          </w:p>
        </w:tc>
      </w:tr>
      <w:tr>
        <w:trPr>
          <w:trHeight w:val="310" w:hRule="atLeast"/>
        </w:trPr>
        <w:tc>
          <w:tcPr>
            <w:tcW w:w="1466" w:type="dxa"/>
            <w:tcBorders>
              <w:right w:val="single" w:sz="4" w:space="0" w:color="000000"/>
            </w:tcBorders>
          </w:tcPr>
          <w:p>
            <w:pPr>
              <w:pStyle w:val="TableParagraph"/>
              <w:spacing w:before="0"/>
              <w:jc w:val="left"/>
              <w:rPr>
                <w:sz w:val="18"/>
              </w:rPr>
            </w:pPr>
          </w:p>
        </w:tc>
        <w:tc>
          <w:tcPr>
            <w:tcW w:w="1481" w:type="dxa"/>
            <w:tcBorders>
              <w:left w:val="single" w:sz="4" w:space="0" w:color="000000"/>
              <w:right w:val="single" w:sz="4" w:space="0" w:color="000000"/>
            </w:tcBorders>
          </w:tcPr>
          <w:p>
            <w:pPr>
              <w:pStyle w:val="TableParagraph"/>
              <w:spacing w:before="35"/>
              <w:ind w:left="329" w:right="299"/>
              <w:rPr>
                <w:rFonts w:ascii="KaiTi" w:eastAsia="KaiTi" w:hint="eastAsia"/>
                <w:sz w:val="18"/>
              </w:rPr>
            </w:pPr>
            <w:r>
              <w:rPr>
                <w:rFonts w:ascii="KaiTi" w:eastAsia="KaiTi" w:hint="eastAsia"/>
                <w:sz w:val="18"/>
              </w:rPr>
              <w:t>整体</w:t>
            </w:r>
          </w:p>
        </w:tc>
        <w:tc>
          <w:tcPr>
            <w:tcW w:w="1481" w:type="dxa"/>
            <w:tcBorders>
              <w:left w:val="single" w:sz="4" w:space="0" w:color="000000"/>
            </w:tcBorders>
          </w:tcPr>
          <w:p>
            <w:pPr>
              <w:pStyle w:val="TableParagraph"/>
              <w:spacing w:before="47"/>
              <w:ind w:left="321" w:right="305"/>
              <w:rPr>
                <w:sz w:val="18"/>
              </w:rPr>
            </w:pPr>
            <w:r>
              <w:rPr>
                <w:sz w:val="18"/>
              </w:rPr>
              <w:t>145</w:t>
            </w:r>
          </w:p>
        </w:tc>
        <w:tc>
          <w:tcPr>
            <w:tcW w:w="1476" w:type="dxa"/>
          </w:tcPr>
          <w:p>
            <w:pPr>
              <w:pStyle w:val="TableParagraph"/>
              <w:spacing w:before="47"/>
              <w:ind w:left="312" w:right="305"/>
              <w:rPr>
                <w:sz w:val="18"/>
              </w:rPr>
            </w:pPr>
            <w:r>
              <w:rPr>
                <w:sz w:val="18"/>
              </w:rPr>
              <w:t>135</w:t>
            </w:r>
          </w:p>
        </w:tc>
        <w:tc>
          <w:tcPr>
            <w:tcW w:w="1471" w:type="dxa"/>
          </w:tcPr>
          <w:p>
            <w:pPr>
              <w:pStyle w:val="TableParagraph"/>
              <w:spacing w:before="47"/>
              <w:ind w:left="31"/>
              <w:rPr>
                <w:sz w:val="18"/>
              </w:rPr>
            </w:pPr>
            <w:r>
              <w:rPr>
                <w:w w:val="99"/>
                <w:sz w:val="18"/>
              </w:rPr>
              <w:t>-</w:t>
            </w:r>
          </w:p>
        </w:tc>
      </w:tr>
      <w:tr>
        <w:trPr>
          <w:trHeight w:val="306" w:hRule="atLeast"/>
        </w:trPr>
        <w:tc>
          <w:tcPr>
            <w:tcW w:w="1466" w:type="dxa"/>
            <w:tcBorders>
              <w:bottom w:val="single" w:sz="8" w:space="0" w:color="9C4A45"/>
              <w:right w:val="single" w:sz="4" w:space="0" w:color="000000"/>
            </w:tcBorders>
          </w:tcPr>
          <w:p>
            <w:pPr>
              <w:pStyle w:val="TableParagraph"/>
              <w:spacing w:before="0"/>
              <w:jc w:val="left"/>
              <w:rPr>
                <w:sz w:val="18"/>
              </w:rPr>
            </w:pPr>
          </w:p>
        </w:tc>
        <w:tc>
          <w:tcPr>
            <w:tcW w:w="1481" w:type="dxa"/>
            <w:tcBorders>
              <w:left w:val="single" w:sz="4" w:space="0" w:color="000000"/>
              <w:bottom w:val="single" w:sz="8" w:space="0" w:color="9C4A45"/>
              <w:right w:val="single" w:sz="4" w:space="0" w:color="000000"/>
            </w:tcBorders>
          </w:tcPr>
          <w:p>
            <w:pPr>
              <w:pStyle w:val="TableParagraph"/>
              <w:spacing w:before="48"/>
              <w:ind w:left="319" w:right="299"/>
              <w:rPr>
                <w:b/>
                <w:sz w:val="18"/>
              </w:rPr>
            </w:pPr>
            <w:r>
              <w:rPr>
                <w:b/>
                <w:sz w:val="18"/>
              </w:rPr>
              <w:t>yoy</w:t>
            </w:r>
          </w:p>
        </w:tc>
        <w:tc>
          <w:tcPr>
            <w:tcW w:w="1481" w:type="dxa"/>
            <w:tcBorders>
              <w:left w:val="single" w:sz="4" w:space="0" w:color="000000"/>
              <w:bottom w:val="single" w:sz="8" w:space="0" w:color="9C4A45"/>
            </w:tcBorders>
          </w:tcPr>
          <w:p>
            <w:pPr>
              <w:pStyle w:val="TableParagraph"/>
              <w:spacing w:before="48"/>
              <w:ind w:left="326" w:right="291"/>
              <w:rPr>
                <w:sz w:val="18"/>
              </w:rPr>
            </w:pPr>
            <w:r>
              <w:rPr>
                <w:sz w:val="18"/>
              </w:rPr>
              <w:t>-3.38%</w:t>
            </w:r>
          </w:p>
        </w:tc>
        <w:tc>
          <w:tcPr>
            <w:tcW w:w="1476" w:type="dxa"/>
            <w:tcBorders>
              <w:bottom w:val="single" w:sz="8" w:space="0" w:color="9C4A45"/>
            </w:tcBorders>
          </w:tcPr>
          <w:p>
            <w:pPr>
              <w:pStyle w:val="TableParagraph"/>
              <w:spacing w:before="48"/>
              <w:ind w:left="326" w:right="300"/>
              <w:rPr>
                <w:sz w:val="18"/>
              </w:rPr>
            </w:pPr>
            <w:r>
              <w:rPr>
                <w:sz w:val="18"/>
              </w:rPr>
              <w:t>-1.90%</w:t>
            </w:r>
          </w:p>
        </w:tc>
        <w:tc>
          <w:tcPr>
            <w:tcW w:w="1471" w:type="dxa"/>
            <w:tcBorders>
              <w:bottom w:val="single" w:sz="8" w:space="0" w:color="9C4A45"/>
            </w:tcBorders>
          </w:tcPr>
          <w:p>
            <w:pPr>
              <w:pStyle w:val="TableParagraph"/>
              <w:spacing w:before="48"/>
              <w:ind w:left="31"/>
              <w:rPr>
                <w:sz w:val="18"/>
              </w:rPr>
            </w:pPr>
            <w:r>
              <w:rPr>
                <w:w w:val="99"/>
                <w:sz w:val="18"/>
              </w:rPr>
              <w:t>-</w:t>
            </w:r>
          </w:p>
        </w:tc>
      </w:tr>
    </w:tbl>
    <w:p>
      <w:pPr>
        <w:spacing w:before="60"/>
        <w:ind w:left="3053" w:right="0" w:firstLine="0"/>
        <w:jc w:val="left"/>
        <w:rPr>
          <w:sz w:val="15"/>
        </w:rPr>
      </w:pPr>
      <w:r>
        <w:rPr>
          <w:color w:val="9C4A45"/>
          <w:sz w:val="15"/>
        </w:rPr>
        <w:t>数据来源：各公司公告，财通证券研究所</w:t>
      </w:r>
    </w:p>
    <w:p>
      <w:pPr>
        <w:pStyle w:val="BodyText"/>
        <w:rPr>
          <w:sz w:val="20"/>
        </w:rPr>
      </w:pPr>
    </w:p>
    <w:p>
      <w:pPr>
        <w:pStyle w:val="BodyText"/>
        <w:rPr>
          <w:sz w:val="20"/>
        </w:rPr>
      </w:pPr>
    </w:p>
    <w:p>
      <w:pPr>
        <w:pStyle w:val="BodyText"/>
        <w:spacing w:before="3"/>
        <w:rPr>
          <w:sz w:val="16"/>
        </w:rPr>
      </w:pPr>
    </w:p>
    <w:p>
      <w:pPr>
        <w:pStyle w:val="BodyText"/>
        <w:spacing w:line="348" w:lineRule="auto" w:before="77"/>
        <w:ind w:left="2943" w:right="660"/>
      </w:pPr>
      <w:r>
        <w:rPr>
          <w:rFonts w:ascii="Times New Roman" w:eastAsia="Times New Roman"/>
          <w:b/>
          <w:spacing w:val="5"/>
        </w:rPr>
        <w:t>2</w:t>
      </w:r>
      <w:r>
        <w:rPr>
          <w:spacing w:val="-11"/>
        </w:rPr>
        <w:t>、拓店数据：</w:t>
      </w:r>
      <w:r>
        <w:rPr>
          <w:rFonts w:ascii="Times New Roman" w:eastAsia="Times New Roman"/>
          <w:spacing w:val="-8"/>
        </w:rPr>
        <w:t>2024 </w:t>
      </w:r>
      <w:r>
        <w:rPr>
          <w:spacing w:val="-3"/>
        </w:rPr>
        <w:t>年头部酒店集团拓店目标维持较快增速，一季度来看开店情况</w:t>
      </w:r>
      <w:r>
        <w:rPr>
          <w:spacing w:val="-15"/>
        </w:rPr>
        <w:t>相对稳健，锦江酒店</w:t>
      </w:r>
      <w:r>
        <w:rPr>
          <w:rFonts w:ascii="Times New Roman" w:eastAsia="Times New Roman"/>
        </w:rPr>
        <w:t>/</w:t>
      </w:r>
      <w:r>
        <w:rPr>
          <w:spacing w:val="-6"/>
        </w:rPr>
        <w:t>首旅酒店分别新开 </w:t>
      </w:r>
      <w:r>
        <w:rPr>
          <w:rFonts w:ascii="Times New Roman" w:eastAsia="Times New Roman"/>
        </w:rPr>
        <w:t>222/205 </w:t>
      </w:r>
      <w:r>
        <w:rPr>
          <w:spacing w:val="-19"/>
        </w:rPr>
        <w:t>家，完成全年目标的 </w:t>
      </w:r>
      <w:r>
        <w:rPr>
          <w:rFonts w:ascii="Times New Roman" w:eastAsia="Times New Roman"/>
        </w:rPr>
        <w:t>19%/15-17%</w:t>
      </w:r>
      <w:r>
        <w:rPr/>
        <w:t>， </w:t>
      </w:r>
      <w:r>
        <w:rPr>
          <w:spacing w:val="-5"/>
        </w:rPr>
        <w:t>期末房间数分别同比增长 </w:t>
      </w:r>
      <w:r>
        <w:rPr>
          <w:rFonts w:ascii="Times New Roman" w:eastAsia="Times New Roman"/>
        </w:rPr>
        <w:t>8.4%/4.7%</w:t>
      </w:r>
      <w:r>
        <w:rPr/>
        <w:t>，贡献营收增量。</w:t>
      </w:r>
    </w:p>
    <w:p>
      <w:pPr>
        <w:pStyle w:val="BodyText"/>
        <w:spacing w:before="10"/>
        <w:rPr>
          <w:sz w:val="8"/>
        </w:rPr>
      </w:pPr>
    </w:p>
    <w:p>
      <w:pPr>
        <w:pStyle w:val="BodyText"/>
        <w:tabs>
          <w:tab w:pos="10319" w:val="left" w:leader="none"/>
        </w:tabs>
        <w:spacing w:before="78"/>
        <w:ind w:left="250"/>
      </w:pPr>
      <w:r>
        <w:rPr>
          <w:rFonts w:ascii="Times New Roman" w:eastAsia="Times New Roman"/>
          <w:color w:val="FFFFFF"/>
          <w:shd w:fill="9C4A45" w:color="auto" w:val="clear"/>
        </w:rPr>
        <w:t> </w:t>
      </w:r>
      <w:r>
        <w:rPr>
          <w:rFonts w:ascii="Times New Roman" w:eastAsia="Times New Roman"/>
          <w:color w:val="FFFFFF"/>
          <w:spacing w:val="5"/>
          <w:shd w:fill="9C4A45" w:color="auto" w:val="clear"/>
        </w:rPr>
        <w:t> </w:t>
      </w:r>
      <w:r>
        <w:rPr>
          <w:color w:val="FFFFFF"/>
          <w:shd w:fill="9C4A45" w:color="auto" w:val="clear"/>
        </w:rPr>
        <w:t>表</w:t>
      </w:r>
      <w:r>
        <w:rPr>
          <w:rFonts w:ascii="Times New Roman" w:eastAsia="Times New Roman"/>
          <w:color w:val="FFFFFF"/>
          <w:shd w:fill="9C4A45" w:color="auto" w:val="clear"/>
        </w:rPr>
        <w:t>3.</w:t>
      </w:r>
      <w:r>
        <w:rPr>
          <w:color w:val="FFFFFF"/>
          <w:shd w:fill="9C4A45" w:color="auto" w:val="clear"/>
        </w:rPr>
        <w:t>酒店近期开店数据对比（家）</w:t>
        <w:tab/>
      </w:r>
    </w:p>
    <w:p>
      <w:pPr>
        <w:pStyle w:val="BodyText"/>
        <w:spacing w:before="5"/>
        <w:rPr>
          <w:sz w:val="6"/>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6"/>
        <w:gridCol w:w="1487"/>
        <w:gridCol w:w="1066"/>
        <w:gridCol w:w="1326"/>
        <w:gridCol w:w="1206"/>
        <w:gridCol w:w="1312"/>
        <w:gridCol w:w="1207"/>
        <w:gridCol w:w="707"/>
        <w:gridCol w:w="587"/>
      </w:tblGrid>
      <w:tr>
        <w:trPr>
          <w:trHeight w:val="199" w:hRule="atLeast"/>
        </w:trPr>
        <w:tc>
          <w:tcPr>
            <w:tcW w:w="6261" w:type="dxa"/>
            <w:gridSpan w:val="5"/>
          </w:tcPr>
          <w:p>
            <w:pPr>
              <w:pStyle w:val="TableParagraph"/>
              <w:spacing w:line="179" w:lineRule="exact" w:before="0"/>
              <w:ind w:right="154"/>
              <w:jc w:val="right"/>
              <w:rPr>
                <w:rFonts w:ascii="KaiTi" w:eastAsia="KaiTi" w:hint="eastAsia"/>
                <w:sz w:val="18"/>
              </w:rPr>
            </w:pPr>
            <w:r>
              <w:rPr>
                <w:b/>
                <w:sz w:val="18"/>
              </w:rPr>
              <w:t>2024Q1 </w:t>
            </w:r>
            <w:r>
              <w:rPr>
                <w:rFonts w:ascii="KaiTi" w:eastAsia="KaiTi" w:hint="eastAsia"/>
                <w:sz w:val="18"/>
              </w:rPr>
              <w:t>期末</w:t>
            </w:r>
          </w:p>
        </w:tc>
        <w:tc>
          <w:tcPr>
            <w:tcW w:w="1312" w:type="dxa"/>
          </w:tcPr>
          <w:p>
            <w:pPr>
              <w:pStyle w:val="TableParagraph"/>
              <w:spacing w:line="179" w:lineRule="exact" w:before="0"/>
              <w:ind w:left="138" w:right="138"/>
              <w:rPr>
                <w:rFonts w:ascii="KaiTi" w:eastAsia="KaiTi" w:hint="eastAsia"/>
                <w:sz w:val="18"/>
              </w:rPr>
            </w:pPr>
            <w:r>
              <w:rPr>
                <w:b/>
                <w:sz w:val="18"/>
              </w:rPr>
              <w:t>2023Q1 </w:t>
            </w:r>
            <w:r>
              <w:rPr>
                <w:rFonts w:ascii="KaiTi" w:eastAsia="KaiTi" w:hint="eastAsia"/>
                <w:sz w:val="18"/>
              </w:rPr>
              <w:t>期末</w:t>
            </w:r>
          </w:p>
        </w:tc>
        <w:tc>
          <w:tcPr>
            <w:tcW w:w="2501" w:type="dxa"/>
            <w:gridSpan w:val="3"/>
          </w:tcPr>
          <w:p>
            <w:pPr>
              <w:pStyle w:val="TableParagraph"/>
              <w:spacing w:line="179" w:lineRule="exact" w:before="0"/>
              <w:ind w:left="154"/>
              <w:jc w:val="left"/>
              <w:rPr>
                <w:rFonts w:ascii="KaiTi" w:eastAsia="KaiTi" w:hint="eastAsia"/>
                <w:sz w:val="18"/>
              </w:rPr>
            </w:pPr>
            <w:r>
              <w:rPr>
                <w:b/>
                <w:sz w:val="18"/>
              </w:rPr>
              <w:t>2023Q4 </w:t>
            </w:r>
            <w:r>
              <w:rPr>
                <w:rFonts w:ascii="KaiTi" w:eastAsia="KaiTi" w:hint="eastAsia"/>
                <w:sz w:val="18"/>
              </w:rPr>
              <w:t>期末</w:t>
            </w:r>
          </w:p>
        </w:tc>
      </w:tr>
      <w:tr>
        <w:trPr>
          <w:trHeight w:val="363" w:hRule="atLeast"/>
        </w:trPr>
        <w:tc>
          <w:tcPr>
            <w:tcW w:w="1176" w:type="dxa"/>
          </w:tcPr>
          <w:p>
            <w:pPr>
              <w:pStyle w:val="TableParagraph"/>
              <w:spacing w:before="0"/>
              <w:jc w:val="left"/>
              <w:rPr>
                <w:sz w:val="18"/>
              </w:rPr>
            </w:pPr>
          </w:p>
        </w:tc>
        <w:tc>
          <w:tcPr>
            <w:tcW w:w="1487" w:type="dxa"/>
          </w:tcPr>
          <w:p>
            <w:pPr>
              <w:pStyle w:val="TableParagraph"/>
              <w:spacing w:line="146" w:lineRule="exact" w:before="0"/>
              <w:ind w:left="96" w:right="270"/>
              <w:rPr>
                <w:rFonts w:ascii="KaiTi" w:eastAsia="KaiTi" w:hint="eastAsia"/>
                <w:sz w:val="18"/>
              </w:rPr>
            </w:pPr>
            <w:r>
              <w:rPr>
                <w:rFonts w:ascii="KaiTi" w:eastAsia="KaiTi" w:hint="eastAsia"/>
                <w:sz w:val="18"/>
              </w:rPr>
              <w:t>全年开店目标</w:t>
            </w:r>
          </w:p>
        </w:tc>
        <w:tc>
          <w:tcPr>
            <w:tcW w:w="1066" w:type="dxa"/>
          </w:tcPr>
          <w:p>
            <w:pPr>
              <w:pStyle w:val="TableParagraph"/>
              <w:spacing w:line="160" w:lineRule="exact" w:before="0"/>
              <w:ind w:left="79" w:right="-15"/>
              <w:rPr>
                <w:rFonts w:ascii="KaiTi" w:eastAsia="KaiTi" w:hint="eastAsia"/>
                <w:sz w:val="18"/>
              </w:rPr>
            </w:pPr>
            <w:r>
              <w:rPr>
                <w:b/>
                <w:sz w:val="18"/>
              </w:rPr>
              <w:t>2024Q1</w:t>
            </w:r>
            <w:r>
              <w:rPr>
                <w:b/>
                <w:spacing w:val="5"/>
                <w:sz w:val="18"/>
              </w:rPr>
              <w:t> </w:t>
            </w:r>
            <w:r>
              <w:rPr>
                <w:rFonts w:ascii="KaiTi" w:eastAsia="KaiTi" w:hint="eastAsia"/>
                <w:spacing w:val="-9"/>
                <w:sz w:val="18"/>
              </w:rPr>
              <w:t>新开</w:t>
            </w:r>
          </w:p>
        </w:tc>
        <w:tc>
          <w:tcPr>
            <w:tcW w:w="1326" w:type="dxa"/>
          </w:tcPr>
          <w:p>
            <w:pPr>
              <w:pStyle w:val="TableParagraph"/>
              <w:spacing w:line="146" w:lineRule="exact" w:before="0"/>
              <w:ind w:left="334" w:right="231"/>
              <w:rPr>
                <w:rFonts w:ascii="KaiTi" w:eastAsia="KaiTi" w:hint="eastAsia"/>
                <w:sz w:val="18"/>
              </w:rPr>
            </w:pPr>
            <w:r>
              <w:rPr>
                <w:rFonts w:ascii="KaiTi" w:eastAsia="KaiTi" w:hint="eastAsia"/>
                <w:sz w:val="18"/>
              </w:rPr>
              <w:t>完成率</w:t>
            </w:r>
          </w:p>
        </w:tc>
        <w:tc>
          <w:tcPr>
            <w:tcW w:w="1206" w:type="dxa"/>
          </w:tcPr>
          <w:p>
            <w:pPr>
              <w:pStyle w:val="TableParagraph"/>
              <w:spacing w:before="91"/>
              <w:ind w:left="166" w:right="270"/>
              <w:rPr>
                <w:rFonts w:ascii="KaiTi" w:eastAsia="KaiTi" w:hint="eastAsia"/>
                <w:sz w:val="18"/>
              </w:rPr>
            </w:pPr>
            <w:r>
              <w:rPr>
                <w:rFonts w:ascii="KaiTi" w:eastAsia="KaiTi" w:hint="eastAsia"/>
                <w:sz w:val="18"/>
              </w:rPr>
              <w:t>房间数</w:t>
            </w:r>
          </w:p>
        </w:tc>
        <w:tc>
          <w:tcPr>
            <w:tcW w:w="1312" w:type="dxa"/>
          </w:tcPr>
          <w:p>
            <w:pPr>
              <w:pStyle w:val="TableParagraph"/>
              <w:spacing w:before="91"/>
              <w:ind w:left="137" w:right="138"/>
              <w:rPr>
                <w:rFonts w:ascii="KaiTi" w:eastAsia="KaiTi" w:hint="eastAsia"/>
                <w:sz w:val="18"/>
              </w:rPr>
            </w:pPr>
            <w:r>
              <w:rPr>
                <w:rFonts w:ascii="KaiTi" w:eastAsia="KaiTi" w:hint="eastAsia"/>
                <w:sz w:val="18"/>
              </w:rPr>
              <w:t>房间数</w:t>
            </w:r>
          </w:p>
        </w:tc>
        <w:tc>
          <w:tcPr>
            <w:tcW w:w="1207" w:type="dxa"/>
          </w:tcPr>
          <w:p>
            <w:pPr>
              <w:pStyle w:val="TableParagraph"/>
              <w:spacing w:before="91"/>
              <w:ind w:left="269" w:right="168"/>
              <w:rPr>
                <w:rFonts w:ascii="KaiTi" w:eastAsia="KaiTi" w:hint="eastAsia"/>
                <w:sz w:val="18"/>
              </w:rPr>
            </w:pPr>
            <w:r>
              <w:rPr>
                <w:rFonts w:ascii="KaiTi" w:eastAsia="KaiTi" w:hint="eastAsia"/>
                <w:sz w:val="18"/>
              </w:rPr>
              <w:t>房间数</w:t>
            </w:r>
          </w:p>
        </w:tc>
        <w:tc>
          <w:tcPr>
            <w:tcW w:w="707" w:type="dxa"/>
          </w:tcPr>
          <w:p>
            <w:pPr>
              <w:pStyle w:val="TableParagraph"/>
              <w:spacing w:line="160" w:lineRule="exact" w:before="0"/>
              <w:ind w:left="268"/>
              <w:jc w:val="left"/>
              <w:rPr>
                <w:b/>
                <w:sz w:val="18"/>
              </w:rPr>
            </w:pPr>
            <w:r>
              <w:rPr>
                <w:b/>
                <w:sz w:val="18"/>
              </w:rPr>
              <w:t>yoy</w:t>
            </w:r>
          </w:p>
        </w:tc>
        <w:tc>
          <w:tcPr>
            <w:tcW w:w="587" w:type="dxa"/>
          </w:tcPr>
          <w:p>
            <w:pPr>
              <w:pStyle w:val="TableParagraph"/>
              <w:spacing w:line="160" w:lineRule="exact" w:before="0"/>
              <w:ind w:left="75" w:right="87"/>
              <w:rPr>
                <w:b/>
                <w:sz w:val="18"/>
              </w:rPr>
            </w:pPr>
            <w:r>
              <w:rPr>
                <w:b/>
                <w:sz w:val="18"/>
              </w:rPr>
              <w:t>qoq</w:t>
            </w:r>
          </w:p>
        </w:tc>
      </w:tr>
      <w:tr>
        <w:trPr>
          <w:trHeight w:val="321" w:hRule="atLeast"/>
        </w:trPr>
        <w:tc>
          <w:tcPr>
            <w:tcW w:w="1176" w:type="dxa"/>
          </w:tcPr>
          <w:p>
            <w:pPr>
              <w:pStyle w:val="TableParagraph"/>
              <w:spacing w:before="38"/>
              <w:ind w:left="110"/>
              <w:jc w:val="left"/>
              <w:rPr>
                <w:rFonts w:ascii="KaiTi" w:eastAsia="KaiTi" w:hint="eastAsia"/>
                <w:sz w:val="20"/>
              </w:rPr>
            </w:pPr>
            <w:r>
              <w:rPr>
                <w:rFonts w:ascii="KaiTi" w:eastAsia="KaiTi" w:hint="eastAsia"/>
                <w:sz w:val="20"/>
              </w:rPr>
              <w:t>锦江酒店</w:t>
            </w:r>
          </w:p>
        </w:tc>
        <w:tc>
          <w:tcPr>
            <w:tcW w:w="1487" w:type="dxa"/>
          </w:tcPr>
          <w:p>
            <w:pPr>
              <w:pStyle w:val="TableParagraph"/>
              <w:spacing w:before="60"/>
              <w:ind w:left="95" w:right="270"/>
              <w:rPr>
                <w:sz w:val="18"/>
              </w:rPr>
            </w:pPr>
            <w:r>
              <w:rPr>
                <w:sz w:val="18"/>
              </w:rPr>
              <w:t>1200</w:t>
            </w:r>
          </w:p>
        </w:tc>
        <w:tc>
          <w:tcPr>
            <w:tcW w:w="1066" w:type="dxa"/>
          </w:tcPr>
          <w:p>
            <w:pPr>
              <w:pStyle w:val="TableParagraph"/>
              <w:spacing w:before="60"/>
              <w:ind w:left="420" w:right="336"/>
              <w:rPr>
                <w:sz w:val="18"/>
              </w:rPr>
            </w:pPr>
            <w:r>
              <w:rPr>
                <w:sz w:val="18"/>
              </w:rPr>
              <w:t>222</w:t>
            </w:r>
          </w:p>
        </w:tc>
        <w:tc>
          <w:tcPr>
            <w:tcW w:w="1326" w:type="dxa"/>
          </w:tcPr>
          <w:p>
            <w:pPr>
              <w:pStyle w:val="TableParagraph"/>
              <w:spacing w:before="60"/>
              <w:ind w:left="334" w:right="220"/>
              <w:rPr>
                <w:sz w:val="18"/>
              </w:rPr>
            </w:pPr>
            <w:r>
              <w:rPr>
                <w:sz w:val="18"/>
              </w:rPr>
              <w:t>19%</w:t>
            </w:r>
          </w:p>
        </w:tc>
        <w:tc>
          <w:tcPr>
            <w:tcW w:w="1206" w:type="dxa"/>
          </w:tcPr>
          <w:p>
            <w:pPr>
              <w:pStyle w:val="TableParagraph"/>
              <w:spacing w:before="60"/>
              <w:ind w:left="176" w:right="270"/>
              <w:rPr>
                <w:sz w:val="18"/>
              </w:rPr>
            </w:pPr>
            <w:r>
              <w:rPr>
                <w:sz w:val="18"/>
              </w:rPr>
              <w:t>1,204,388</w:t>
            </w:r>
          </w:p>
        </w:tc>
        <w:tc>
          <w:tcPr>
            <w:tcW w:w="1312" w:type="dxa"/>
          </w:tcPr>
          <w:p>
            <w:pPr>
              <w:pStyle w:val="TableParagraph"/>
              <w:spacing w:before="60"/>
              <w:ind w:left="138" w:right="130"/>
              <w:rPr>
                <w:sz w:val="18"/>
              </w:rPr>
            </w:pPr>
            <w:r>
              <w:rPr>
                <w:sz w:val="18"/>
              </w:rPr>
              <w:t>1,111,346</w:t>
            </w:r>
          </w:p>
        </w:tc>
        <w:tc>
          <w:tcPr>
            <w:tcW w:w="1207" w:type="dxa"/>
          </w:tcPr>
          <w:p>
            <w:pPr>
              <w:pStyle w:val="TableParagraph"/>
              <w:spacing w:before="60"/>
              <w:ind w:left="279" w:right="168"/>
              <w:rPr>
                <w:sz w:val="18"/>
              </w:rPr>
            </w:pPr>
            <w:r>
              <w:rPr>
                <w:sz w:val="18"/>
              </w:rPr>
              <w:t>1,190,674</w:t>
            </w:r>
          </w:p>
        </w:tc>
        <w:tc>
          <w:tcPr>
            <w:tcW w:w="707" w:type="dxa"/>
          </w:tcPr>
          <w:p>
            <w:pPr>
              <w:pStyle w:val="TableParagraph"/>
              <w:spacing w:before="60"/>
              <w:ind w:left="217"/>
              <w:jc w:val="left"/>
              <w:rPr>
                <w:sz w:val="18"/>
              </w:rPr>
            </w:pPr>
            <w:r>
              <w:rPr>
                <w:sz w:val="18"/>
              </w:rPr>
              <w:t>8.4%</w:t>
            </w:r>
          </w:p>
        </w:tc>
        <w:tc>
          <w:tcPr>
            <w:tcW w:w="587" w:type="dxa"/>
          </w:tcPr>
          <w:p>
            <w:pPr>
              <w:pStyle w:val="TableParagraph"/>
              <w:spacing w:before="60"/>
              <w:ind w:left="85" w:right="87"/>
              <w:rPr>
                <w:sz w:val="18"/>
              </w:rPr>
            </w:pPr>
            <w:r>
              <w:rPr>
                <w:sz w:val="18"/>
              </w:rPr>
              <w:t>1.2%</w:t>
            </w:r>
          </w:p>
        </w:tc>
      </w:tr>
      <w:tr>
        <w:trPr>
          <w:trHeight w:val="306" w:hRule="atLeast"/>
        </w:trPr>
        <w:tc>
          <w:tcPr>
            <w:tcW w:w="1176" w:type="dxa"/>
            <w:tcBorders>
              <w:bottom w:val="single" w:sz="8" w:space="0" w:color="9C4A45"/>
            </w:tcBorders>
          </w:tcPr>
          <w:p>
            <w:pPr>
              <w:pStyle w:val="TableParagraph"/>
              <w:spacing w:before="26"/>
              <w:ind w:left="110"/>
              <w:jc w:val="left"/>
              <w:rPr>
                <w:rFonts w:ascii="KaiTi" w:eastAsia="KaiTi" w:hint="eastAsia"/>
                <w:sz w:val="20"/>
              </w:rPr>
            </w:pPr>
            <w:r>
              <w:rPr>
                <w:rFonts w:ascii="KaiTi" w:eastAsia="KaiTi" w:hint="eastAsia"/>
                <w:sz w:val="20"/>
              </w:rPr>
              <w:t>首旅酒店</w:t>
            </w:r>
          </w:p>
        </w:tc>
        <w:tc>
          <w:tcPr>
            <w:tcW w:w="1487" w:type="dxa"/>
            <w:tcBorders>
              <w:bottom w:val="single" w:sz="8" w:space="0" w:color="9C4A45"/>
            </w:tcBorders>
          </w:tcPr>
          <w:p>
            <w:pPr>
              <w:pStyle w:val="TableParagraph"/>
              <w:spacing w:before="48"/>
              <w:ind w:left="95" w:right="270"/>
              <w:rPr>
                <w:sz w:val="18"/>
              </w:rPr>
            </w:pPr>
            <w:r>
              <w:rPr>
                <w:sz w:val="18"/>
              </w:rPr>
              <w:t>1200-1400</w:t>
            </w:r>
          </w:p>
        </w:tc>
        <w:tc>
          <w:tcPr>
            <w:tcW w:w="1066" w:type="dxa"/>
            <w:tcBorders>
              <w:bottom w:val="single" w:sz="8" w:space="0" w:color="9C4A45"/>
            </w:tcBorders>
          </w:tcPr>
          <w:p>
            <w:pPr>
              <w:pStyle w:val="TableParagraph"/>
              <w:spacing w:before="48"/>
              <w:ind w:left="420" w:right="336"/>
              <w:rPr>
                <w:sz w:val="18"/>
              </w:rPr>
            </w:pPr>
            <w:r>
              <w:rPr>
                <w:sz w:val="18"/>
              </w:rPr>
              <w:t>205</w:t>
            </w:r>
          </w:p>
        </w:tc>
        <w:tc>
          <w:tcPr>
            <w:tcW w:w="1326" w:type="dxa"/>
            <w:tcBorders>
              <w:bottom w:val="single" w:sz="8" w:space="0" w:color="9C4A45"/>
            </w:tcBorders>
          </w:tcPr>
          <w:p>
            <w:pPr>
              <w:pStyle w:val="TableParagraph"/>
              <w:spacing w:before="48"/>
              <w:ind w:left="334" w:right="231"/>
              <w:rPr>
                <w:sz w:val="18"/>
              </w:rPr>
            </w:pPr>
            <w:r>
              <w:rPr>
                <w:sz w:val="18"/>
              </w:rPr>
              <w:t>15%-17%</w:t>
            </w:r>
          </w:p>
        </w:tc>
        <w:tc>
          <w:tcPr>
            <w:tcW w:w="1206" w:type="dxa"/>
            <w:tcBorders>
              <w:bottom w:val="single" w:sz="8" w:space="0" w:color="9C4A45"/>
            </w:tcBorders>
          </w:tcPr>
          <w:p>
            <w:pPr>
              <w:pStyle w:val="TableParagraph"/>
              <w:spacing w:before="48"/>
              <w:ind w:left="176" w:right="270"/>
              <w:rPr>
                <w:sz w:val="18"/>
              </w:rPr>
            </w:pPr>
            <w:r>
              <w:rPr>
                <w:sz w:val="18"/>
              </w:rPr>
              <w:t>483,639</w:t>
            </w:r>
          </w:p>
        </w:tc>
        <w:tc>
          <w:tcPr>
            <w:tcW w:w="1312" w:type="dxa"/>
            <w:tcBorders>
              <w:bottom w:val="single" w:sz="8" w:space="0" w:color="9C4A45"/>
            </w:tcBorders>
          </w:tcPr>
          <w:p>
            <w:pPr>
              <w:pStyle w:val="TableParagraph"/>
              <w:spacing w:before="48"/>
              <w:ind w:left="138" w:right="130"/>
              <w:rPr>
                <w:sz w:val="18"/>
              </w:rPr>
            </w:pPr>
            <w:r>
              <w:rPr>
                <w:sz w:val="18"/>
              </w:rPr>
              <w:t>462,052</w:t>
            </w:r>
          </w:p>
        </w:tc>
        <w:tc>
          <w:tcPr>
            <w:tcW w:w="1207" w:type="dxa"/>
            <w:tcBorders>
              <w:bottom w:val="single" w:sz="8" w:space="0" w:color="9C4A45"/>
            </w:tcBorders>
          </w:tcPr>
          <w:p>
            <w:pPr>
              <w:pStyle w:val="TableParagraph"/>
              <w:spacing w:before="48"/>
              <w:ind w:left="269" w:right="168"/>
              <w:rPr>
                <w:sz w:val="18"/>
              </w:rPr>
            </w:pPr>
            <w:r>
              <w:rPr>
                <w:sz w:val="18"/>
              </w:rPr>
              <w:t>481503</w:t>
            </w:r>
          </w:p>
        </w:tc>
        <w:tc>
          <w:tcPr>
            <w:tcW w:w="707" w:type="dxa"/>
            <w:tcBorders>
              <w:bottom w:val="single" w:sz="8" w:space="0" w:color="9C4A45"/>
            </w:tcBorders>
          </w:tcPr>
          <w:p>
            <w:pPr>
              <w:pStyle w:val="TableParagraph"/>
              <w:spacing w:before="48"/>
              <w:ind w:left="217"/>
              <w:jc w:val="left"/>
              <w:rPr>
                <w:sz w:val="18"/>
              </w:rPr>
            </w:pPr>
            <w:r>
              <w:rPr>
                <w:sz w:val="18"/>
              </w:rPr>
              <w:t>4.7%</w:t>
            </w:r>
          </w:p>
        </w:tc>
        <w:tc>
          <w:tcPr>
            <w:tcW w:w="587" w:type="dxa"/>
            <w:tcBorders>
              <w:bottom w:val="single" w:sz="8" w:space="0" w:color="9C4A45"/>
            </w:tcBorders>
          </w:tcPr>
          <w:p>
            <w:pPr>
              <w:pStyle w:val="TableParagraph"/>
              <w:spacing w:before="48"/>
              <w:ind w:left="85" w:right="87"/>
              <w:rPr>
                <w:sz w:val="18"/>
              </w:rPr>
            </w:pPr>
            <w:r>
              <w:rPr>
                <w:sz w:val="18"/>
              </w:rPr>
              <w:t>0.4%</w:t>
            </w:r>
          </w:p>
        </w:tc>
      </w:tr>
    </w:tbl>
    <w:p>
      <w:pPr>
        <w:spacing w:before="51"/>
        <w:ind w:left="360" w:right="0" w:firstLine="0"/>
        <w:jc w:val="left"/>
        <w:rPr>
          <w:sz w:val="15"/>
        </w:rPr>
      </w:pPr>
      <w:r>
        <w:rPr>
          <w:color w:val="9C4A45"/>
          <w:sz w:val="15"/>
        </w:rPr>
        <w:t>数据来源：各公司公告，财通证券研究所</w:t>
      </w:r>
    </w:p>
    <w:p>
      <w:pPr>
        <w:pStyle w:val="BodyText"/>
        <w:spacing w:before="8"/>
        <w:rPr>
          <w:sz w:val="14"/>
        </w:rPr>
      </w:pPr>
    </w:p>
    <w:p>
      <w:pPr>
        <w:pStyle w:val="BodyText"/>
        <w:spacing w:before="71"/>
        <w:ind w:left="2943"/>
      </w:pPr>
      <w:r>
        <w:rPr>
          <w:u w:val="single"/>
        </w:rPr>
        <w:t>直营店和境外酒店影响利润端表现</w:t>
      </w:r>
      <w:r>
        <w:rPr/>
        <w:t>：</w:t>
      </w:r>
    </w:p>
    <w:p>
      <w:pPr>
        <w:pStyle w:val="BodyText"/>
        <w:spacing w:before="10"/>
        <w:rPr>
          <w:sz w:val="17"/>
        </w:rPr>
      </w:pPr>
    </w:p>
    <w:p>
      <w:pPr>
        <w:pStyle w:val="BodyText"/>
        <w:spacing w:before="77"/>
        <w:ind w:left="2943"/>
      </w:pPr>
      <w:r>
        <w:rPr>
          <w:rFonts w:ascii="Times New Roman" w:eastAsia="Times New Roman"/>
          <w:b/>
        </w:rPr>
        <w:t>1</w:t>
      </w:r>
      <w:r>
        <w:rPr/>
        <w:t>、新开直营店影响业绩弹性，首旅酒店和君亭酒店表现分化：</w:t>
      </w:r>
    </w:p>
    <w:p>
      <w:pPr>
        <w:spacing w:after="0"/>
        <w:sectPr>
          <w:pgSz w:w="11910" w:h="16840"/>
          <w:pgMar w:header="214" w:footer="1311" w:top="1700" w:bottom="1500" w:left="460" w:right="360"/>
        </w:sectPr>
      </w:pPr>
    </w:p>
    <w:p>
      <w:pPr>
        <w:pStyle w:val="ListParagraph"/>
        <w:numPr>
          <w:ilvl w:val="0"/>
          <w:numId w:val="4"/>
        </w:numPr>
        <w:tabs>
          <w:tab w:pos="3384" w:val="left" w:leader="none"/>
        </w:tabs>
        <w:spacing w:line="348" w:lineRule="auto" w:before="160" w:after="0"/>
        <w:ind w:left="3383" w:right="763" w:hanging="441"/>
        <w:jc w:val="both"/>
        <w:rPr>
          <w:sz w:val="21"/>
        </w:rPr>
      </w:pPr>
      <w:r>
        <w:rPr>
          <w:spacing w:val="-1"/>
          <w:sz w:val="21"/>
        </w:rPr>
        <w:t>首旅酒店：一季度业绩略超预期，主要是去年同期新开直营店和系统升级等</w:t>
      </w:r>
      <w:r>
        <w:rPr>
          <w:rFonts w:ascii="Times New Roman" w:hAnsi="Times New Roman" w:eastAsia="Times New Roman"/>
          <w:sz w:val="21"/>
        </w:rPr>
        <w:t>capex</w:t>
      </w:r>
      <w:r>
        <w:rPr>
          <w:rFonts w:ascii="Times New Roman" w:hAnsi="Times New Roman" w:eastAsia="Times New Roman"/>
          <w:spacing w:val="-5"/>
          <w:sz w:val="21"/>
        </w:rPr>
        <w:t> </w:t>
      </w:r>
      <w:r>
        <w:rPr>
          <w:spacing w:val="-11"/>
          <w:sz w:val="21"/>
        </w:rPr>
        <w:t>投入加大，导致利润端相对承压，而今年新开中高端直营店</w:t>
      </w:r>
      <w:r>
        <w:rPr>
          <w:sz w:val="21"/>
        </w:rPr>
        <w:t>（主要是逸扉品牌）</w:t>
      </w:r>
      <w:r>
        <w:rPr>
          <w:spacing w:val="-8"/>
          <w:sz w:val="21"/>
        </w:rPr>
        <w:t>带动 </w:t>
      </w:r>
      <w:r>
        <w:rPr>
          <w:rFonts w:ascii="Times New Roman" w:hAnsi="Times New Roman" w:eastAsia="Times New Roman"/>
          <w:spacing w:val="-4"/>
          <w:sz w:val="21"/>
        </w:rPr>
        <w:t>RevPAR</w:t>
      </w:r>
      <w:r>
        <w:rPr>
          <w:rFonts w:ascii="Times New Roman" w:hAnsi="Times New Roman" w:eastAsia="Times New Roman"/>
          <w:spacing w:val="29"/>
          <w:sz w:val="21"/>
        </w:rPr>
        <w:t> </w:t>
      </w:r>
      <w:r>
        <w:rPr>
          <w:spacing w:val="-8"/>
          <w:sz w:val="21"/>
        </w:rPr>
        <w:t>增长 </w:t>
      </w:r>
      <w:r>
        <w:rPr>
          <w:rFonts w:ascii="Times New Roman" w:hAnsi="Times New Roman" w:eastAsia="Times New Roman"/>
          <w:sz w:val="21"/>
        </w:rPr>
        <w:t>7%</w:t>
      </w:r>
      <w:r>
        <w:rPr>
          <w:sz w:val="21"/>
        </w:rPr>
        <w:t>，直营店运营效率提升带动整体毛利率同比</w:t>
      </w:r>
    </w:p>
    <w:p>
      <w:pPr>
        <w:pStyle w:val="BodyText"/>
        <w:spacing w:before="21"/>
        <w:ind w:left="3383"/>
      </w:pPr>
      <w:r>
        <w:rPr>
          <w:rFonts w:ascii="Times New Roman" w:eastAsia="Times New Roman"/>
        </w:rPr>
        <w:t>+5.9pct</w:t>
      </w:r>
      <w:r>
        <w:rPr/>
        <w:t>，大幅改善。全年我们看好逸扉扭亏优化公司业绩表现。</w:t>
      </w:r>
    </w:p>
    <w:p>
      <w:pPr>
        <w:pStyle w:val="BodyText"/>
        <w:spacing w:before="2"/>
        <w:rPr>
          <w:sz w:val="23"/>
        </w:rPr>
      </w:pPr>
    </w:p>
    <w:p>
      <w:pPr>
        <w:pStyle w:val="ListParagraph"/>
        <w:numPr>
          <w:ilvl w:val="0"/>
          <w:numId w:val="4"/>
        </w:numPr>
        <w:tabs>
          <w:tab w:pos="3384" w:val="left" w:leader="none"/>
        </w:tabs>
        <w:spacing w:line="355" w:lineRule="auto" w:before="0" w:after="0"/>
        <w:ind w:left="3383" w:right="763" w:hanging="441"/>
        <w:jc w:val="both"/>
        <w:rPr>
          <w:sz w:val="21"/>
        </w:rPr>
      </w:pPr>
      <w:r>
        <w:rPr>
          <w:spacing w:val="-1"/>
          <w:sz w:val="21"/>
        </w:rPr>
        <w:t>君亭酒店：去年年底到今年年初集中新开直营店，门店尚处在爬坡阶段，且</w:t>
      </w:r>
      <w:r>
        <w:rPr>
          <w:sz w:val="21"/>
        </w:rPr>
        <w:t>新店一次性开办费用、使用权资产折旧等增加对利润有所拖累。我们预计二三季度随新开店爬坡至稳态，利润有望进入释放阶段。</w:t>
      </w:r>
    </w:p>
    <w:p>
      <w:pPr>
        <w:pStyle w:val="BodyText"/>
        <w:rPr>
          <w:sz w:val="16"/>
        </w:rPr>
      </w:pPr>
    </w:p>
    <w:p>
      <w:pPr>
        <w:pStyle w:val="BodyText"/>
        <w:ind w:left="2943"/>
      </w:pPr>
      <w:r>
        <w:rPr>
          <w:rFonts w:ascii="Times New Roman" w:eastAsia="Times New Roman"/>
        </w:rPr>
        <w:t>2</w:t>
      </w:r>
      <w:r>
        <w:rPr/>
        <w:t>、海外利息费用拖累扣非利润：</w:t>
      </w:r>
    </w:p>
    <w:p>
      <w:pPr>
        <w:pStyle w:val="BodyText"/>
        <w:spacing w:before="2"/>
        <w:rPr>
          <w:sz w:val="23"/>
        </w:rPr>
      </w:pPr>
    </w:p>
    <w:p>
      <w:pPr>
        <w:pStyle w:val="ListParagraph"/>
        <w:numPr>
          <w:ilvl w:val="0"/>
          <w:numId w:val="4"/>
        </w:numPr>
        <w:tabs>
          <w:tab w:pos="3384" w:val="left" w:leader="none"/>
        </w:tabs>
        <w:spacing w:line="345" w:lineRule="auto" w:before="1" w:after="0"/>
        <w:ind w:left="3383" w:right="759" w:hanging="441"/>
        <w:jc w:val="both"/>
        <w:rPr>
          <w:sz w:val="21"/>
        </w:rPr>
      </w:pPr>
      <w:r>
        <w:rPr>
          <w:spacing w:val="-2"/>
          <w:sz w:val="21"/>
        </w:rPr>
        <w:t>锦江酒店：公司通过盘活海外资产获得 </w:t>
      </w:r>
      <w:r>
        <w:rPr>
          <w:rFonts w:ascii="Times New Roman" w:hAnsi="Times New Roman" w:eastAsia="Times New Roman"/>
          <w:spacing w:val="-3"/>
          <w:sz w:val="21"/>
        </w:rPr>
        <w:t>1.2</w:t>
      </w:r>
      <w:r>
        <w:rPr>
          <w:rFonts w:ascii="Times New Roman" w:hAnsi="Times New Roman" w:eastAsia="Times New Roman"/>
          <w:spacing w:val="32"/>
          <w:sz w:val="21"/>
        </w:rPr>
        <w:t> </w:t>
      </w:r>
      <w:r>
        <w:rPr>
          <w:spacing w:val="-1"/>
          <w:sz w:val="21"/>
        </w:rPr>
        <w:t>亿元非经常损益，但是由于海外</w:t>
      </w:r>
      <w:r>
        <w:rPr>
          <w:spacing w:val="-2"/>
          <w:sz w:val="21"/>
        </w:rPr>
        <w:t>利息费用较去年提升，导致扣非净利润同比</w:t>
      </w:r>
      <w:r>
        <w:rPr>
          <w:rFonts w:ascii="Times New Roman" w:hAnsi="Times New Roman" w:eastAsia="Times New Roman"/>
          <w:sz w:val="21"/>
        </w:rPr>
        <w:t>-31%</w:t>
      </w:r>
      <w:r>
        <w:rPr>
          <w:spacing w:val="-3"/>
          <w:sz w:val="21"/>
        </w:rPr>
        <w:t>，相对承压。管理层预计全</w:t>
      </w:r>
      <w:r>
        <w:rPr>
          <w:sz w:val="21"/>
        </w:rPr>
        <w:t>年卢浮有望大幅减亏，主要是：</w:t>
      </w:r>
      <w:r>
        <w:rPr>
          <w:rFonts w:ascii="Times New Roman" w:hAnsi="Times New Roman" w:eastAsia="Times New Roman"/>
          <w:spacing w:val="2"/>
          <w:sz w:val="21"/>
        </w:rPr>
        <w:t>1</w:t>
      </w:r>
      <w:r>
        <w:rPr>
          <w:spacing w:val="2"/>
          <w:sz w:val="21"/>
        </w:rPr>
        <w:t>）</w:t>
      </w:r>
      <w:r>
        <w:rPr>
          <w:sz w:val="21"/>
        </w:rPr>
        <w:t>通过债务重组降低海外利率；</w:t>
      </w:r>
      <w:r>
        <w:rPr>
          <w:rFonts w:ascii="Times New Roman" w:hAnsi="Times New Roman" w:eastAsia="Times New Roman"/>
          <w:spacing w:val="2"/>
          <w:sz w:val="21"/>
        </w:rPr>
        <w:t>2</w:t>
      </w:r>
      <w:r>
        <w:rPr>
          <w:spacing w:val="2"/>
          <w:sz w:val="21"/>
        </w:rPr>
        <w:t>）</w:t>
      </w:r>
      <w:r>
        <w:rPr>
          <w:spacing w:val="-6"/>
          <w:sz w:val="21"/>
        </w:rPr>
        <w:t>通过自</w:t>
      </w:r>
      <w:r>
        <w:rPr>
          <w:sz w:val="21"/>
        </w:rPr>
        <w:t>有增资等方式提前还款以改善资本结构。</w:t>
      </w:r>
    </w:p>
    <w:p>
      <w:pPr>
        <w:pStyle w:val="BodyText"/>
        <w:spacing w:before="6"/>
        <w:rPr>
          <w:sz w:val="17"/>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8"/>
        <w:gridCol w:w="1130"/>
        <w:gridCol w:w="941"/>
        <w:gridCol w:w="681"/>
        <w:gridCol w:w="1367"/>
        <w:gridCol w:w="917"/>
        <w:gridCol w:w="966"/>
        <w:gridCol w:w="666"/>
        <w:gridCol w:w="1371"/>
        <w:gridCol w:w="907"/>
      </w:tblGrid>
      <w:tr>
        <w:trPr>
          <w:trHeight w:val="280" w:hRule="atLeast"/>
        </w:trPr>
        <w:tc>
          <w:tcPr>
            <w:tcW w:w="10074" w:type="dxa"/>
            <w:gridSpan w:val="10"/>
            <w:shd w:val="clear" w:color="auto" w:fill="9C4A45"/>
          </w:tcPr>
          <w:p>
            <w:pPr>
              <w:pStyle w:val="TableParagraph"/>
              <w:spacing w:before="0"/>
              <w:ind w:left="120"/>
              <w:jc w:val="left"/>
              <w:rPr>
                <w:rFonts w:ascii="KaiTi" w:eastAsia="KaiTi" w:hint="eastAsia"/>
                <w:sz w:val="21"/>
              </w:rPr>
            </w:pPr>
            <w:r>
              <w:rPr>
                <w:rFonts w:ascii="KaiTi" w:eastAsia="KaiTi" w:hint="eastAsia"/>
                <w:color w:val="FFFFFF"/>
                <w:sz w:val="21"/>
              </w:rPr>
              <w:t>表</w:t>
            </w:r>
            <w:r>
              <w:rPr>
                <w:color w:val="FFFFFF"/>
                <w:sz w:val="21"/>
              </w:rPr>
              <w:t>4.</w:t>
            </w:r>
            <w:r>
              <w:rPr>
                <w:rFonts w:ascii="KaiTi" w:eastAsia="KaiTi" w:hint="eastAsia"/>
                <w:color w:val="FFFFFF"/>
                <w:sz w:val="21"/>
              </w:rPr>
              <w:t>酒店上市公司 </w:t>
            </w:r>
            <w:r>
              <w:rPr>
                <w:color w:val="FFFFFF"/>
                <w:sz w:val="21"/>
              </w:rPr>
              <w:t>2023 </w:t>
            </w:r>
            <w:r>
              <w:rPr>
                <w:rFonts w:ascii="KaiTi" w:eastAsia="KaiTi" w:hint="eastAsia"/>
                <w:color w:val="FFFFFF"/>
                <w:sz w:val="21"/>
              </w:rPr>
              <w:t>年及 </w:t>
            </w:r>
            <w:r>
              <w:rPr>
                <w:color w:val="FFFFFF"/>
                <w:sz w:val="21"/>
              </w:rPr>
              <w:t>2024Q1 </w:t>
            </w:r>
            <w:r>
              <w:rPr>
                <w:rFonts w:ascii="KaiTi" w:eastAsia="KaiTi" w:hint="eastAsia"/>
                <w:color w:val="FFFFFF"/>
                <w:sz w:val="21"/>
              </w:rPr>
              <w:t>毛利率和归母净利率一览</w:t>
            </w:r>
          </w:p>
        </w:tc>
      </w:tr>
      <w:tr>
        <w:trPr>
          <w:trHeight w:val="790" w:hRule="atLeast"/>
        </w:trPr>
        <w:tc>
          <w:tcPr>
            <w:tcW w:w="1128" w:type="dxa"/>
            <w:tcBorders>
              <w:bottom w:val="single" w:sz="4" w:space="0" w:color="000000"/>
            </w:tcBorders>
          </w:tcPr>
          <w:p>
            <w:pPr>
              <w:pStyle w:val="TableParagraph"/>
              <w:spacing w:before="6"/>
              <w:jc w:val="left"/>
              <w:rPr>
                <w:rFonts w:ascii="KaiTi"/>
                <w:sz w:val="24"/>
              </w:rPr>
            </w:pPr>
          </w:p>
          <w:p>
            <w:pPr>
              <w:pStyle w:val="TableParagraph"/>
              <w:spacing w:before="0"/>
              <w:ind w:left="220"/>
              <w:jc w:val="left"/>
              <w:rPr>
                <w:rFonts w:ascii="KaiTi" w:eastAsia="KaiTi" w:hint="eastAsia"/>
                <w:sz w:val="18"/>
              </w:rPr>
            </w:pPr>
            <w:r>
              <w:rPr>
                <w:rFonts w:ascii="KaiTi" w:eastAsia="KaiTi" w:hint="eastAsia"/>
                <w:sz w:val="18"/>
              </w:rPr>
              <w:t>股票代码</w:t>
            </w:r>
          </w:p>
        </w:tc>
        <w:tc>
          <w:tcPr>
            <w:tcW w:w="1130" w:type="dxa"/>
            <w:tcBorders>
              <w:bottom w:val="single" w:sz="4" w:space="0" w:color="000000"/>
              <w:right w:val="single" w:sz="4" w:space="0" w:color="000000"/>
            </w:tcBorders>
          </w:tcPr>
          <w:p>
            <w:pPr>
              <w:pStyle w:val="TableParagraph"/>
              <w:spacing w:before="6"/>
              <w:jc w:val="left"/>
              <w:rPr>
                <w:rFonts w:ascii="KaiTi"/>
                <w:sz w:val="24"/>
              </w:rPr>
            </w:pPr>
          </w:p>
          <w:p>
            <w:pPr>
              <w:pStyle w:val="TableParagraph"/>
              <w:spacing w:before="0"/>
              <w:ind w:left="223"/>
              <w:jc w:val="left"/>
              <w:rPr>
                <w:rFonts w:ascii="KaiTi" w:eastAsia="KaiTi" w:hint="eastAsia"/>
                <w:sz w:val="18"/>
              </w:rPr>
            </w:pPr>
            <w:r>
              <w:rPr>
                <w:rFonts w:ascii="KaiTi" w:eastAsia="KaiTi" w:hint="eastAsia"/>
                <w:sz w:val="18"/>
              </w:rPr>
              <w:t>公司简称</w:t>
            </w:r>
          </w:p>
        </w:tc>
        <w:tc>
          <w:tcPr>
            <w:tcW w:w="941" w:type="dxa"/>
            <w:tcBorders>
              <w:left w:val="single" w:sz="4" w:space="0" w:color="000000"/>
              <w:bottom w:val="single" w:sz="4" w:space="0" w:color="000000"/>
            </w:tcBorders>
          </w:tcPr>
          <w:p>
            <w:pPr>
              <w:pStyle w:val="TableParagraph"/>
              <w:spacing w:before="0"/>
              <w:jc w:val="left"/>
              <w:rPr>
                <w:rFonts w:ascii="KaiTi"/>
                <w:sz w:val="18"/>
              </w:rPr>
            </w:pPr>
          </w:p>
          <w:p>
            <w:pPr>
              <w:pStyle w:val="TableParagraph"/>
              <w:spacing w:before="8"/>
              <w:jc w:val="left"/>
              <w:rPr>
                <w:rFonts w:ascii="KaiTi"/>
                <w:sz w:val="19"/>
              </w:rPr>
            </w:pPr>
          </w:p>
          <w:p>
            <w:pPr>
              <w:pStyle w:val="TableParagraph"/>
              <w:spacing w:before="0"/>
              <w:ind w:left="209" w:right="146"/>
              <w:rPr>
                <w:rFonts w:ascii="KaiTi" w:eastAsia="KaiTi" w:hint="eastAsia"/>
                <w:sz w:val="18"/>
              </w:rPr>
            </w:pPr>
            <w:r>
              <w:rPr>
                <w:rFonts w:ascii="KaiTi" w:eastAsia="KaiTi" w:hint="eastAsia"/>
                <w:sz w:val="18"/>
              </w:rPr>
              <w:t>毛利率</w:t>
            </w:r>
          </w:p>
        </w:tc>
        <w:tc>
          <w:tcPr>
            <w:tcW w:w="681" w:type="dxa"/>
            <w:tcBorders>
              <w:bottom w:val="single" w:sz="4" w:space="0" w:color="000000"/>
            </w:tcBorders>
          </w:tcPr>
          <w:p>
            <w:pPr>
              <w:pStyle w:val="TableParagraph"/>
              <w:spacing w:before="0"/>
              <w:jc w:val="left"/>
              <w:rPr>
                <w:rFonts w:ascii="KaiTi"/>
                <w:sz w:val="20"/>
              </w:rPr>
            </w:pPr>
          </w:p>
          <w:p>
            <w:pPr>
              <w:pStyle w:val="TableParagraph"/>
              <w:spacing w:before="8"/>
              <w:jc w:val="left"/>
              <w:rPr>
                <w:rFonts w:ascii="KaiTi"/>
                <w:sz w:val="18"/>
              </w:rPr>
            </w:pPr>
          </w:p>
          <w:p>
            <w:pPr>
              <w:pStyle w:val="TableParagraph"/>
              <w:spacing w:before="1"/>
              <w:ind w:right="124"/>
              <w:jc w:val="right"/>
              <w:rPr>
                <w:b/>
                <w:sz w:val="18"/>
              </w:rPr>
            </w:pPr>
            <w:r>
              <w:rPr>
                <w:b/>
                <w:sz w:val="18"/>
              </w:rPr>
              <w:t>yoy</w:t>
            </w:r>
          </w:p>
        </w:tc>
        <w:tc>
          <w:tcPr>
            <w:tcW w:w="1367" w:type="dxa"/>
            <w:tcBorders>
              <w:bottom w:val="single" w:sz="4" w:space="0" w:color="000000"/>
            </w:tcBorders>
          </w:tcPr>
          <w:p>
            <w:pPr>
              <w:pStyle w:val="TableParagraph"/>
              <w:spacing w:before="40"/>
              <w:ind w:left="43"/>
              <w:jc w:val="left"/>
              <w:rPr>
                <w:rFonts w:ascii="KaiTi" w:eastAsia="KaiTi" w:hint="eastAsia"/>
                <w:sz w:val="18"/>
              </w:rPr>
            </w:pPr>
            <w:r>
              <w:rPr>
                <w:b/>
                <w:sz w:val="18"/>
              </w:rPr>
              <w:t>2023 </w:t>
            </w:r>
            <w:r>
              <w:rPr>
                <w:rFonts w:ascii="KaiTi" w:eastAsia="KaiTi" w:hint="eastAsia"/>
                <w:sz w:val="18"/>
              </w:rPr>
              <w:t>年</w:t>
            </w:r>
          </w:p>
          <w:p>
            <w:pPr>
              <w:pStyle w:val="TableParagraph"/>
              <w:spacing w:before="171"/>
              <w:ind w:left="263"/>
              <w:jc w:val="left"/>
              <w:rPr>
                <w:rFonts w:ascii="KaiTi" w:eastAsia="KaiTi" w:hint="eastAsia"/>
                <w:sz w:val="18"/>
              </w:rPr>
            </w:pPr>
            <w:r>
              <w:rPr>
                <w:rFonts w:ascii="KaiTi" w:eastAsia="KaiTi" w:hint="eastAsia"/>
                <w:sz w:val="18"/>
              </w:rPr>
              <w:t>归母净利率</w:t>
            </w:r>
          </w:p>
        </w:tc>
        <w:tc>
          <w:tcPr>
            <w:tcW w:w="917" w:type="dxa"/>
            <w:tcBorders>
              <w:bottom w:val="single" w:sz="4" w:space="0" w:color="000000"/>
              <w:right w:val="single" w:sz="4" w:space="0" w:color="000000"/>
            </w:tcBorders>
          </w:tcPr>
          <w:p>
            <w:pPr>
              <w:pStyle w:val="TableParagraph"/>
              <w:spacing w:before="0"/>
              <w:jc w:val="left"/>
              <w:rPr>
                <w:rFonts w:ascii="KaiTi"/>
                <w:sz w:val="20"/>
              </w:rPr>
            </w:pPr>
          </w:p>
          <w:p>
            <w:pPr>
              <w:pStyle w:val="TableParagraph"/>
              <w:spacing w:before="8"/>
              <w:jc w:val="left"/>
              <w:rPr>
                <w:rFonts w:ascii="KaiTi"/>
                <w:sz w:val="18"/>
              </w:rPr>
            </w:pPr>
          </w:p>
          <w:p>
            <w:pPr>
              <w:pStyle w:val="TableParagraph"/>
              <w:spacing w:before="1"/>
              <w:ind w:right="332"/>
              <w:jc w:val="right"/>
              <w:rPr>
                <w:b/>
                <w:sz w:val="18"/>
              </w:rPr>
            </w:pPr>
            <w:r>
              <w:rPr>
                <w:b/>
                <w:sz w:val="18"/>
              </w:rPr>
              <w:t>yoy</w:t>
            </w:r>
          </w:p>
        </w:tc>
        <w:tc>
          <w:tcPr>
            <w:tcW w:w="966" w:type="dxa"/>
            <w:tcBorders>
              <w:left w:val="single" w:sz="4" w:space="0" w:color="000000"/>
              <w:bottom w:val="single" w:sz="4" w:space="0" w:color="000000"/>
            </w:tcBorders>
          </w:tcPr>
          <w:p>
            <w:pPr>
              <w:pStyle w:val="TableParagraph"/>
              <w:spacing w:before="0"/>
              <w:jc w:val="left"/>
              <w:rPr>
                <w:rFonts w:ascii="KaiTi"/>
                <w:sz w:val="18"/>
              </w:rPr>
            </w:pPr>
          </w:p>
          <w:p>
            <w:pPr>
              <w:pStyle w:val="TableParagraph"/>
              <w:spacing w:before="8"/>
              <w:jc w:val="left"/>
              <w:rPr>
                <w:rFonts w:ascii="KaiTi"/>
                <w:sz w:val="19"/>
              </w:rPr>
            </w:pPr>
          </w:p>
          <w:p>
            <w:pPr>
              <w:pStyle w:val="TableParagraph"/>
              <w:spacing w:before="0"/>
              <w:ind w:left="206" w:right="174"/>
              <w:rPr>
                <w:rFonts w:ascii="KaiTi" w:eastAsia="KaiTi" w:hint="eastAsia"/>
                <w:sz w:val="18"/>
              </w:rPr>
            </w:pPr>
            <w:r>
              <w:rPr>
                <w:rFonts w:ascii="KaiTi" w:eastAsia="KaiTi" w:hint="eastAsia"/>
                <w:sz w:val="18"/>
              </w:rPr>
              <w:t>毛利率</w:t>
            </w:r>
          </w:p>
        </w:tc>
        <w:tc>
          <w:tcPr>
            <w:tcW w:w="666" w:type="dxa"/>
            <w:tcBorders>
              <w:bottom w:val="single" w:sz="4" w:space="0" w:color="000000"/>
            </w:tcBorders>
          </w:tcPr>
          <w:p>
            <w:pPr>
              <w:pStyle w:val="TableParagraph"/>
              <w:spacing w:before="0"/>
              <w:jc w:val="left"/>
              <w:rPr>
                <w:rFonts w:ascii="KaiTi"/>
                <w:sz w:val="20"/>
              </w:rPr>
            </w:pPr>
          </w:p>
          <w:p>
            <w:pPr>
              <w:pStyle w:val="TableParagraph"/>
              <w:spacing w:before="8"/>
              <w:jc w:val="left"/>
              <w:rPr>
                <w:rFonts w:ascii="KaiTi"/>
                <w:sz w:val="18"/>
              </w:rPr>
            </w:pPr>
          </w:p>
          <w:p>
            <w:pPr>
              <w:pStyle w:val="TableParagraph"/>
              <w:spacing w:before="1"/>
              <w:ind w:left="179" w:right="2"/>
              <w:rPr>
                <w:b/>
                <w:sz w:val="18"/>
              </w:rPr>
            </w:pPr>
            <w:r>
              <w:rPr>
                <w:b/>
                <w:sz w:val="18"/>
              </w:rPr>
              <w:t>yoy</w:t>
            </w:r>
          </w:p>
        </w:tc>
        <w:tc>
          <w:tcPr>
            <w:tcW w:w="1371" w:type="dxa"/>
            <w:tcBorders>
              <w:bottom w:val="single" w:sz="4" w:space="0" w:color="000000"/>
            </w:tcBorders>
          </w:tcPr>
          <w:p>
            <w:pPr>
              <w:pStyle w:val="TableParagraph"/>
              <w:spacing w:before="51"/>
              <w:ind w:left="31"/>
              <w:jc w:val="left"/>
              <w:rPr>
                <w:b/>
                <w:sz w:val="18"/>
              </w:rPr>
            </w:pPr>
            <w:r>
              <w:rPr>
                <w:b/>
                <w:sz w:val="18"/>
              </w:rPr>
              <w:t>2024Q1</w:t>
            </w:r>
          </w:p>
          <w:p>
            <w:pPr>
              <w:pStyle w:val="TableParagraph"/>
              <w:spacing w:before="172"/>
              <w:ind w:left="281"/>
              <w:jc w:val="left"/>
              <w:rPr>
                <w:rFonts w:ascii="KaiTi" w:eastAsia="KaiTi" w:hint="eastAsia"/>
                <w:sz w:val="18"/>
              </w:rPr>
            </w:pPr>
            <w:r>
              <w:rPr>
                <w:rFonts w:ascii="KaiTi" w:eastAsia="KaiTi" w:hint="eastAsia"/>
                <w:sz w:val="18"/>
              </w:rPr>
              <w:t>归母净利率</w:t>
            </w:r>
          </w:p>
        </w:tc>
        <w:tc>
          <w:tcPr>
            <w:tcW w:w="907" w:type="dxa"/>
            <w:tcBorders>
              <w:bottom w:val="single" w:sz="4" w:space="0" w:color="000000"/>
            </w:tcBorders>
          </w:tcPr>
          <w:p>
            <w:pPr>
              <w:pStyle w:val="TableParagraph"/>
              <w:spacing w:before="0"/>
              <w:jc w:val="left"/>
              <w:rPr>
                <w:rFonts w:ascii="KaiTi"/>
                <w:sz w:val="20"/>
              </w:rPr>
            </w:pPr>
          </w:p>
          <w:p>
            <w:pPr>
              <w:pStyle w:val="TableParagraph"/>
              <w:spacing w:before="8"/>
              <w:jc w:val="left"/>
              <w:rPr>
                <w:rFonts w:ascii="KaiTi"/>
                <w:sz w:val="18"/>
              </w:rPr>
            </w:pPr>
          </w:p>
          <w:p>
            <w:pPr>
              <w:pStyle w:val="TableParagraph"/>
              <w:spacing w:before="1"/>
              <w:ind w:left="281"/>
              <w:jc w:val="left"/>
              <w:rPr>
                <w:b/>
                <w:sz w:val="18"/>
              </w:rPr>
            </w:pPr>
            <w:r>
              <w:rPr>
                <w:b/>
                <w:sz w:val="18"/>
              </w:rPr>
              <w:t>yoy</w:t>
            </w:r>
          </w:p>
        </w:tc>
      </w:tr>
      <w:tr>
        <w:trPr>
          <w:trHeight w:val="317" w:hRule="atLeast"/>
        </w:trPr>
        <w:tc>
          <w:tcPr>
            <w:tcW w:w="1128" w:type="dxa"/>
            <w:tcBorders>
              <w:top w:val="single" w:sz="4" w:space="0" w:color="000000"/>
            </w:tcBorders>
          </w:tcPr>
          <w:p>
            <w:pPr>
              <w:pStyle w:val="TableParagraph"/>
              <w:spacing w:before="43"/>
              <w:ind w:left="120"/>
              <w:jc w:val="left"/>
              <w:rPr>
                <w:sz w:val="20"/>
              </w:rPr>
            </w:pPr>
            <w:r>
              <w:rPr>
                <w:sz w:val="20"/>
              </w:rPr>
              <w:t>600258.SH</w:t>
            </w:r>
          </w:p>
        </w:tc>
        <w:tc>
          <w:tcPr>
            <w:tcW w:w="1130" w:type="dxa"/>
            <w:tcBorders>
              <w:top w:val="single" w:sz="4" w:space="0" w:color="000000"/>
              <w:right w:val="single" w:sz="4" w:space="0" w:color="000000"/>
            </w:tcBorders>
          </w:tcPr>
          <w:p>
            <w:pPr>
              <w:pStyle w:val="TableParagraph"/>
              <w:ind w:left="123"/>
              <w:jc w:val="left"/>
              <w:rPr>
                <w:rFonts w:ascii="KaiTi" w:eastAsia="KaiTi" w:hint="eastAsia"/>
                <w:sz w:val="20"/>
              </w:rPr>
            </w:pPr>
            <w:r>
              <w:rPr>
                <w:rFonts w:ascii="KaiTi" w:eastAsia="KaiTi" w:hint="eastAsia"/>
                <w:sz w:val="20"/>
              </w:rPr>
              <w:t>首旅酒店</w:t>
            </w:r>
          </w:p>
        </w:tc>
        <w:tc>
          <w:tcPr>
            <w:tcW w:w="941" w:type="dxa"/>
            <w:tcBorders>
              <w:top w:val="single" w:sz="4" w:space="0" w:color="000000"/>
              <w:left w:val="single" w:sz="4" w:space="0" w:color="000000"/>
            </w:tcBorders>
          </w:tcPr>
          <w:p>
            <w:pPr>
              <w:pStyle w:val="TableParagraph"/>
              <w:spacing w:before="52"/>
              <w:ind w:left="209" w:right="137"/>
              <w:rPr>
                <w:sz w:val="18"/>
              </w:rPr>
            </w:pPr>
            <w:r>
              <w:rPr>
                <w:sz w:val="18"/>
              </w:rPr>
              <w:t>37.7%</w:t>
            </w:r>
          </w:p>
        </w:tc>
        <w:tc>
          <w:tcPr>
            <w:tcW w:w="681" w:type="dxa"/>
            <w:tcBorders>
              <w:top w:val="single" w:sz="4" w:space="0" w:color="000000"/>
            </w:tcBorders>
          </w:tcPr>
          <w:p>
            <w:pPr>
              <w:pStyle w:val="TableParagraph"/>
              <w:spacing w:before="52"/>
              <w:ind w:right="25"/>
              <w:jc w:val="right"/>
              <w:rPr>
                <w:sz w:val="18"/>
              </w:rPr>
            </w:pPr>
            <w:r>
              <w:rPr>
                <w:sz w:val="18"/>
              </w:rPr>
              <w:t>22.7%</w:t>
            </w:r>
          </w:p>
        </w:tc>
        <w:tc>
          <w:tcPr>
            <w:tcW w:w="1367" w:type="dxa"/>
            <w:tcBorders>
              <w:top w:val="single" w:sz="4" w:space="0" w:color="000000"/>
            </w:tcBorders>
          </w:tcPr>
          <w:p>
            <w:pPr>
              <w:pStyle w:val="TableParagraph"/>
              <w:spacing w:before="52"/>
              <w:ind w:right="411"/>
              <w:jc w:val="right"/>
              <w:rPr>
                <w:sz w:val="18"/>
              </w:rPr>
            </w:pPr>
            <w:r>
              <w:rPr>
                <w:sz w:val="18"/>
              </w:rPr>
              <w:t>10.2%</w:t>
            </w:r>
          </w:p>
        </w:tc>
        <w:tc>
          <w:tcPr>
            <w:tcW w:w="917" w:type="dxa"/>
            <w:tcBorders>
              <w:top w:val="single" w:sz="4" w:space="0" w:color="000000"/>
              <w:right w:val="single" w:sz="4" w:space="0" w:color="000000"/>
            </w:tcBorders>
          </w:tcPr>
          <w:p>
            <w:pPr>
              <w:pStyle w:val="TableParagraph"/>
              <w:spacing w:before="52"/>
              <w:ind w:right="222"/>
              <w:jc w:val="right"/>
              <w:rPr>
                <w:sz w:val="18"/>
              </w:rPr>
            </w:pPr>
            <w:r>
              <w:rPr>
                <w:sz w:val="18"/>
              </w:rPr>
              <w:t>21.6%</w:t>
            </w:r>
          </w:p>
        </w:tc>
        <w:tc>
          <w:tcPr>
            <w:tcW w:w="966" w:type="dxa"/>
            <w:tcBorders>
              <w:top w:val="single" w:sz="4" w:space="0" w:color="000000"/>
              <w:left w:val="single" w:sz="4" w:space="0" w:color="000000"/>
            </w:tcBorders>
          </w:tcPr>
          <w:p>
            <w:pPr>
              <w:pStyle w:val="TableParagraph"/>
              <w:spacing w:before="52"/>
              <w:ind w:left="206" w:right="165"/>
              <w:rPr>
                <w:sz w:val="18"/>
              </w:rPr>
            </w:pPr>
            <w:r>
              <w:rPr>
                <w:sz w:val="18"/>
              </w:rPr>
              <w:t>36.1%</w:t>
            </w:r>
          </w:p>
        </w:tc>
        <w:tc>
          <w:tcPr>
            <w:tcW w:w="666" w:type="dxa"/>
            <w:tcBorders>
              <w:top w:val="single" w:sz="4" w:space="0" w:color="000000"/>
            </w:tcBorders>
          </w:tcPr>
          <w:p>
            <w:pPr>
              <w:pStyle w:val="TableParagraph"/>
              <w:spacing w:before="52"/>
              <w:ind w:left="188" w:right="2"/>
              <w:rPr>
                <w:sz w:val="18"/>
              </w:rPr>
            </w:pPr>
            <w:r>
              <w:rPr>
                <w:sz w:val="18"/>
              </w:rPr>
              <w:t>5.9%</w:t>
            </w:r>
          </w:p>
        </w:tc>
        <w:tc>
          <w:tcPr>
            <w:tcW w:w="1371" w:type="dxa"/>
            <w:tcBorders>
              <w:top w:val="single" w:sz="4" w:space="0" w:color="000000"/>
            </w:tcBorders>
          </w:tcPr>
          <w:p>
            <w:pPr>
              <w:pStyle w:val="TableParagraph"/>
              <w:spacing w:before="52"/>
              <w:ind w:left="533" w:right="422"/>
              <w:rPr>
                <w:sz w:val="18"/>
              </w:rPr>
            </w:pPr>
            <w:r>
              <w:rPr>
                <w:sz w:val="18"/>
              </w:rPr>
              <w:t>6.5%</w:t>
            </w:r>
          </w:p>
        </w:tc>
        <w:tc>
          <w:tcPr>
            <w:tcW w:w="907" w:type="dxa"/>
            <w:tcBorders>
              <w:top w:val="single" w:sz="4" w:space="0" w:color="000000"/>
            </w:tcBorders>
          </w:tcPr>
          <w:p>
            <w:pPr>
              <w:pStyle w:val="TableParagraph"/>
              <w:spacing w:before="52"/>
              <w:ind w:left="231"/>
              <w:jc w:val="left"/>
              <w:rPr>
                <w:sz w:val="18"/>
              </w:rPr>
            </w:pPr>
            <w:r>
              <w:rPr>
                <w:sz w:val="18"/>
              </w:rPr>
              <w:t>1.9%</w:t>
            </w:r>
          </w:p>
        </w:tc>
      </w:tr>
      <w:tr>
        <w:trPr>
          <w:trHeight w:val="310" w:hRule="atLeast"/>
        </w:trPr>
        <w:tc>
          <w:tcPr>
            <w:tcW w:w="1128" w:type="dxa"/>
          </w:tcPr>
          <w:p>
            <w:pPr>
              <w:pStyle w:val="TableParagraph"/>
              <w:spacing w:before="35"/>
              <w:ind w:left="120"/>
              <w:jc w:val="left"/>
              <w:rPr>
                <w:sz w:val="20"/>
              </w:rPr>
            </w:pPr>
            <w:r>
              <w:rPr>
                <w:sz w:val="20"/>
              </w:rPr>
              <w:t>600754.SH</w:t>
            </w:r>
          </w:p>
        </w:tc>
        <w:tc>
          <w:tcPr>
            <w:tcW w:w="1130" w:type="dxa"/>
            <w:tcBorders>
              <w:right w:val="single" w:sz="4" w:space="0" w:color="000000"/>
            </w:tcBorders>
          </w:tcPr>
          <w:p>
            <w:pPr>
              <w:pStyle w:val="TableParagraph"/>
              <w:spacing w:before="22"/>
              <w:ind w:left="123"/>
              <w:jc w:val="left"/>
              <w:rPr>
                <w:rFonts w:ascii="KaiTi" w:eastAsia="KaiTi" w:hint="eastAsia"/>
                <w:sz w:val="20"/>
              </w:rPr>
            </w:pPr>
            <w:r>
              <w:rPr>
                <w:rFonts w:ascii="KaiTi" w:eastAsia="KaiTi" w:hint="eastAsia"/>
                <w:sz w:val="20"/>
              </w:rPr>
              <w:t>锦江酒店</w:t>
            </w:r>
          </w:p>
        </w:tc>
        <w:tc>
          <w:tcPr>
            <w:tcW w:w="941" w:type="dxa"/>
            <w:tcBorders>
              <w:left w:val="single" w:sz="4" w:space="0" w:color="000000"/>
            </w:tcBorders>
          </w:tcPr>
          <w:p>
            <w:pPr>
              <w:pStyle w:val="TableParagraph"/>
              <w:spacing w:before="44"/>
              <w:ind w:left="209" w:right="137"/>
              <w:rPr>
                <w:sz w:val="18"/>
              </w:rPr>
            </w:pPr>
            <w:r>
              <w:rPr>
                <w:sz w:val="18"/>
              </w:rPr>
              <w:t>41.3%</w:t>
            </w:r>
          </w:p>
        </w:tc>
        <w:tc>
          <w:tcPr>
            <w:tcW w:w="681" w:type="dxa"/>
          </w:tcPr>
          <w:p>
            <w:pPr>
              <w:pStyle w:val="TableParagraph"/>
              <w:spacing w:before="44"/>
              <w:ind w:right="65"/>
              <w:jc w:val="right"/>
              <w:rPr>
                <w:sz w:val="18"/>
              </w:rPr>
            </w:pPr>
            <w:r>
              <w:rPr>
                <w:sz w:val="18"/>
              </w:rPr>
              <w:t>9.0%</w:t>
            </w:r>
          </w:p>
        </w:tc>
        <w:tc>
          <w:tcPr>
            <w:tcW w:w="1367" w:type="dxa"/>
          </w:tcPr>
          <w:p>
            <w:pPr>
              <w:pStyle w:val="TableParagraph"/>
              <w:spacing w:before="44"/>
              <w:ind w:right="461"/>
              <w:jc w:val="right"/>
              <w:rPr>
                <w:sz w:val="18"/>
              </w:rPr>
            </w:pPr>
            <w:r>
              <w:rPr>
                <w:sz w:val="18"/>
              </w:rPr>
              <w:t>6.8%</w:t>
            </w:r>
          </w:p>
        </w:tc>
        <w:tc>
          <w:tcPr>
            <w:tcW w:w="917" w:type="dxa"/>
            <w:tcBorders>
              <w:right w:val="single" w:sz="4" w:space="0" w:color="000000"/>
            </w:tcBorders>
          </w:tcPr>
          <w:p>
            <w:pPr>
              <w:pStyle w:val="TableParagraph"/>
              <w:spacing w:before="44"/>
              <w:ind w:right="272"/>
              <w:jc w:val="right"/>
              <w:rPr>
                <w:sz w:val="18"/>
              </w:rPr>
            </w:pPr>
            <w:r>
              <w:rPr>
                <w:sz w:val="18"/>
              </w:rPr>
              <w:t>5.8%</w:t>
            </w:r>
          </w:p>
        </w:tc>
        <w:tc>
          <w:tcPr>
            <w:tcW w:w="966" w:type="dxa"/>
            <w:tcBorders>
              <w:left w:val="single" w:sz="4" w:space="0" w:color="000000"/>
            </w:tcBorders>
          </w:tcPr>
          <w:p>
            <w:pPr>
              <w:pStyle w:val="TableParagraph"/>
              <w:spacing w:before="44"/>
              <w:ind w:left="206" w:right="165"/>
              <w:rPr>
                <w:sz w:val="18"/>
              </w:rPr>
            </w:pPr>
            <w:r>
              <w:rPr>
                <w:sz w:val="18"/>
              </w:rPr>
              <w:t>34.6%</w:t>
            </w:r>
          </w:p>
        </w:tc>
        <w:tc>
          <w:tcPr>
            <w:tcW w:w="666" w:type="dxa"/>
          </w:tcPr>
          <w:p>
            <w:pPr>
              <w:pStyle w:val="TableParagraph"/>
              <w:spacing w:before="44"/>
              <w:ind w:left="188" w:right="2"/>
              <w:rPr>
                <w:sz w:val="18"/>
              </w:rPr>
            </w:pPr>
            <w:r>
              <w:rPr>
                <w:sz w:val="18"/>
              </w:rPr>
              <w:t>-0.4%</w:t>
            </w:r>
          </w:p>
        </w:tc>
        <w:tc>
          <w:tcPr>
            <w:tcW w:w="1371" w:type="dxa"/>
          </w:tcPr>
          <w:p>
            <w:pPr>
              <w:pStyle w:val="TableParagraph"/>
              <w:spacing w:before="44"/>
              <w:ind w:left="533" w:right="422"/>
              <w:rPr>
                <w:sz w:val="18"/>
              </w:rPr>
            </w:pPr>
            <w:r>
              <w:rPr>
                <w:sz w:val="18"/>
              </w:rPr>
              <w:t>5.9%</w:t>
            </w:r>
          </w:p>
        </w:tc>
        <w:tc>
          <w:tcPr>
            <w:tcW w:w="907" w:type="dxa"/>
          </w:tcPr>
          <w:p>
            <w:pPr>
              <w:pStyle w:val="TableParagraph"/>
              <w:spacing w:before="44"/>
              <w:ind w:left="231"/>
              <w:jc w:val="left"/>
              <w:rPr>
                <w:sz w:val="18"/>
              </w:rPr>
            </w:pPr>
            <w:r>
              <w:rPr>
                <w:sz w:val="18"/>
              </w:rPr>
              <w:t>1.5%</w:t>
            </w:r>
          </w:p>
        </w:tc>
      </w:tr>
      <w:tr>
        <w:trPr>
          <w:trHeight w:val="315" w:hRule="atLeast"/>
        </w:trPr>
        <w:tc>
          <w:tcPr>
            <w:tcW w:w="1128" w:type="dxa"/>
          </w:tcPr>
          <w:p>
            <w:pPr>
              <w:pStyle w:val="TableParagraph"/>
              <w:spacing w:before="36"/>
              <w:ind w:left="120"/>
              <w:jc w:val="left"/>
              <w:rPr>
                <w:sz w:val="20"/>
              </w:rPr>
            </w:pPr>
            <w:r>
              <w:rPr>
                <w:sz w:val="20"/>
              </w:rPr>
              <w:t>301073.SZ</w:t>
            </w:r>
          </w:p>
        </w:tc>
        <w:tc>
          <w:tcPr>
            <w:tcW w:w="1130" w:type="dxa"/>
            <w:tcBorders>
              <w:right w:val="single" w:sz="4" w:space="0" w:color="000000"/>
            </w:tcBorders>
          </w:tcPr>
          <w:p>
            <w:pPr>
              <w:pStyle w:val="TableParagraph"/>
              <w:spacing w:before="22"/>
              <w:ind w:left="123"/>
              <w:jc w:val="left"/>
              <w:rPr>
                <w:rFonts w:ascii="KaiTi" w:eastAsia="KaiTi" w:hint="eastAsia"/>
                <w:sz w:val="20"/>
              </w:rPr>
            </w:pPr>
            <w:r>
              <w:rPr>
                <w:rFonts w:ascii="KaiTi" w:eastAsia="KaiTi" w:hint="eastAsia"/>
                <w:sz w:val="20"/>
              </w:rPr>
              <w:t>君亭酒店</w:t>
            </w:r>
          </w:p>
        </w:tc>
        <w:tc>
          <w:tcPr>
            <w:tcW w:w="941" w:type="dxa"/>
            <w:tcBorders>
              <w:left w:val="single" w:sz="4" w:space="0" w:color="000000"/>
            </w:tcBorders>
          </w:tcPr>
          <w:p>
            <w:pPr>
              <w:pStyle w:val="TableParagraph"/>
              <w:spacing w:before="45"/>
              <w:ind w:left="209" w:right="137"/>
              <w:rPr>
                <w:sz w:val="18"/>
              </w:rPr>
            </w:pPr>
            <w:r>
              <w:rPr>
                <w:sz w:val="18"/>
              </w:rPr>
              <w:t>39.6%</w:t>
            </w:r>
          </w:p>
        </w:tc>
        <w:tc>
          <w:tcPr>
            <w:tcW w:w="681" w:type="dxa"/>
          </w:tcPr>
          <w:p>
            <w:pPr>
              <w:pStyle w:val="TableParagraph"/>
              <w:spacing w:before="45"/>
              <w:ind w:right="65"/>
              <w:jc w:val="right"/>
              <w:rPr>
                <w:sz w:val="18"/>
              </w:rPr>
            </w:pPr>
            <w:r>
              <w:rPr>
                <w:sz w:val="18"/>
              </w:rPr>
              <w:t>3.8%</w:t>
            </w:r>
          </w:p>
        </w:tc>
        <w:tc>
          <w:tcPr>
            <w:tcW w:w="1367" w:type="dxa"/>
          </w:tcPr>
          <w:p>
            <w:pPr>
              <w:pStyle w:val="TableParagraph"/>
              <w:spacing w:before="45"/>
              <w:ind w:right="461"/>
              <w:jc w:val="right"/>
              <w:rPr>
                <w:sz w:val="18"/>
              </w:rPr>
            </w:pPr>
            <w:r>
              <w:rPr>
                <w:sz w:val="18"/>
              </w:rPr>
              <w:t>5.7%</w:t>
            </w:r>
          </w:p>
        </w:tc>
        <w:tc>
          <w:tcPr>
            <w:tcW w:w="917" w:type="dxa"/>
            <w:tcBorders>
              <w:right w:val="single" w:sz="4" w:space="0" w:color="000000"/>
            </w:tcBorders>
          </w:tcPr>
          <w:p>
            <w:pPr>
              <w:pStyle w:val="TableParagraph"/>
              <w:spacing w:before="45"/>
              <w:ind w:right="242"/>
              <w:jc w:val="right"/>
              <w:rPr>
                <w:sz w:val="18"/>
              </w:rPr>
            </w:pPr>
            <w:r>
              <w:rPr>
                <w:sz w:val="18"/>
              </w:rPr>
              <w:t>-3.0%</w:t>
            </w:r>
          </w:p>
        </w:tc>
        <w:tc>
          <w:tcPr>
            <w:tcW w:w="966" w:type="dxa"/>
            <w:tcBorders>
              <w:left w:val="single" w:sz="4" w:space="0" w:color="000000"/>
            </w:tcBorders>
          </w:tcPr>
          <w:p>
            <w:pPr>
              <w:pStyle w:val="TableParagraph"/>
              <w:spacing w:before="45"/>
              <w:ind w:left="206" w:right="165"/>
              <w:rPr>
                <w:sz w:val="18"/>
              </w:rPr>
            </w:pPr>
            <w:r>
              <w:rPr>
                <w:sz w:val="18"/>
              </w:rPr>
              <w:t>30.0%</w:t>
            </w:r>
          </w:p>
        </w:tc>
        <w:tc>
          <w:tcPr>
            <w:tcW w:w="666" w:type="dxa"/>
          </w:tcPr>
          <w:p>
            <w:pPr>
              <w:pStyle w:val="TableParagraph"/>
              <w:spacing w:before="45"/>
              <w:ind w:left="188" w:right="2"/>
              <w:rPr>
                <w:sz w:val="18"/>
              </w:rPr>
            </w:pPr>
            <w:r>
              <w:rPr>
                <w:sz w:val="18"/>
              </w:rPr>
              <w:t>-2.9%</w:t>
            </w:r>
          </w:p>
        </w:tc>
        <w:tc>
          <w:tcPr>
            <w:tcW w:w="1371" w:type="dxa"/>
          </w:tcPr>
          <w:p>
            <w:pPr>
              <w:pStyle w:val="TableParagraph"/>
              <w:spacing w:before="45"/>
              <w:ind w:left="533" w:right="422"/>
              <w:rPr>
                <w:sz w:val="18"/>
              </w:rPr>
            </w:pPr>
            <w:r>
              <w:rPr>
                <w:sz w:val="18"/>
              </w:rPr>
              <w:t>2.9%</w:t>
            </w:r>
          </w:p>
        </w:tc>
        <w:tc>
          <w:tcPr>
            <w:tcW w:w="907" w:type="dxa"/>
          </w:tcPr>
          <w:p>
            <w:pPr>
              <w:pStyle w:val="TableParagraph"/>
              <w:spacing w:before="45"/>
              <w:ind w:left="200"/>
              <w:jc w:val="left"/>
              <w:rPr>
                <w:sz w:val="18"/>
              </w:rPr>
            </w:pPr>
            <w:r>
              <w:rPr>
                <w:sz w:val="18"/>
              </w:rPr>
              <w:t>-1.4%</w:t>
            </w:r>
          </w:p>
        </w:tc>
      </w:tr>
      <w:tr>
        <w:trPr>
          <w:trHeight w:val="315" w:hRule="atLeast"/>
        </w:trPr>
        <w:tc>
          <w:tcPr>
            <w:tcW w:w="1128" w:type="dxa"/>
          </w:tcPr>
          <w:p>
            <w:pPr>
              <w:pStyle w:val="TableParagraph"/>
              <w:spacing w:before="40"/>
              <w:ind w:left="120"/>
              <w:jc w:val="left"/>
              <w:rPr>
                <w:sz w:val="20"/>
              </w:rPr>
            </w:pPr>
            <w:r>
              <w:rPr>
                <w:sz w:val="20"/>
              </w:rPr>
              <w:t>601007.SH</w:t>
            </w:r>
          </w:p>
        </w:tc>
        <w:tc>
          <w:tcPr>
            <w:tcW w:w="1130" w:type="dxa"/>
            <w:tcBorders>
              <w:right w:val="single" w:sz="4" w:space="0" w:color="000000"/>
            </w:tcBorders>
          </w:tcPr>
          <w:p>
            <w:pPr>
              <w:pStyle w:val="TableParagraph"/>
              <w:spacing w:before="27"/>
              <w:ind w:left="123"/>
              <w:jc w:val="left"/>
              <w:rPr>
                <w:rFonts w:ascii="KaiTi" w:eastAsia="KaiTi" w:hint="eastAsia"/>
                <w:sz w:val="20"/>
              </w:rPr>
            </w:pPr>
            <w:r>
              <w:rPr>
                <w:rFonts w:ascii="KaiTi" w:eastAsia="KaiTi" w:hint="eastAsia"/>
                <w:sz w:val="20"/>
              </w:rPr>
              <w:t>金陵饭店</w:t>
            </w:r>
          </w:p>
        </w:tc>
        <w:tc>
          <w:tcPr>
            <w:tcW w:w="941" w:type="dxa"/>
            <w:tcBorders>
              <w:left w:val="single" w:sz="4" w:space="0" w:color="000000"/>
            </w:tcBorders>
          </w:tcPr>
          <w:p>
            <w:pPr>
              <w:pStyle w:val="TableParagraph"/>
              <w:spacing w:before="49"/>
              <w:ind w:left="209" w:right="137"/>
              <w:rPr>
                <w:sz w:val="18"/>
              </w:rPr>
            </w:pPr>
            <w:r>
              <w:rPr>
                <w:sz w:val="18"/>
              </w:rPr>
              <w:t>27.4%</w:t>
            </w:r>
          </w:p>
        </w:tc>
        <w:tc>
          <w:tcPr>
            <w:tcW w:w="681" w:type="dxa"/>
          </w:tcPr>
          <w:p>
            <w:pPr>
              <w:pStyle w:val="TableParagraph"/>
              <w:spacing w:before="49"/>
              <w:ind w:right="35"/>
              <w:jc w:val="right"/>
              <w:rPr>
                <w:sz w:val="18"/>
              </w:rPr>
            </w:pPr>
            <w:r>
              <w:rPr>
                <w:sz w:val="18"/>
              </w:rPr>
              <w:t>-2.5%</w:t>
            </w:r>
          </w:p>
        </w:tc>
        <w:tc>
          <w:tcPr>
            <w:tcW w:w="1367" w:type="dxa"/>
          </w:tcPr>
          <w:p>
            <w:pPr>
              <w:pStyle w:val="TableParagraph"/>
              <w:spacing w:before="49"/>
              <w:ind w:right="461"/>
              <w:jc w:val="right"/>
              <w:rPr>
                <w:sz w:val="18"/>
              </w:rPr>
            </w:pPr>
            <w:r>
              <w:rPr>
                <w:sz w:val="18"/>
              </w:rPr>
              <w:t>3.3%</w:t>
            </w:r>
          </w:p>
        </w:tc>
        <w:tc>
          <w:tcPr>
            <w:tcW w:w="917" w:type="dxa"/>
            <w:tcBorders>
              <w:right w:val="single" w:sz="4" w:space="0" w:color="000000"/>
            </w:tcBorders>
          </w:tcPr>
          <w:p>
            <w:pPr>
              <w:pStyle w:val="TableParagraph"/>
              <w:spacing w:before="49"/>
              <w:ind w:right="272"/>
              <w:jc w:val="right"/>
              <w:rPr>
                <w:sz w:val="18"/>
              </w:rPr>
            </w:pPr>
            <w:r>
              <w:rPr>
                <w:sz w:val="18"/>
              </w:rPr>
              <w:t>0.3%</w:t>
            </w:r>
          </w:p>
        </w:tc>
        <w:tc>
          <w:tcPr>
            <w:tcW w:w="966" w:type="dxa"/>
            <w:tcBorders>
              <w:left w:val="single" w:sz="4" w:space="0" w:color="000000"/>
            </w:tcBorders>
          </w:tcPr>
          <w:p>
            <w:pPr>
              <w:pStyle w:val="TableParagraph"/>
              <w:spacing w:before="49"/>
              <w:ind w:left="206" w:right="165"/>
              <w:rPr>
                <w:sz w:val="18"/>
              </w:rPr>
            </w:pPr>
            <w:r>
              <w:rPr>
                <w:sz w:val="18"/>
              </w:rPr>
              <w:t>19.1%</w:t>
            </w:r>
          </w:p>
        </w:tc>
        <w:tc>
          <w:tcPr>
            <w:tcW w:w="666" w:type="dxa"/>
          </w:tcPr>
          <w:p>
            <w:pPr>
              <w:pStyle w:val="TableParagraph"/>
              <w:spacing w:before="49"/>
              <w:ind w:left="188" w:right="2"/>
              <w:rPr>
                <w:sz w:val="18"/>
              </w:rPr>
            </w:pPr>
            <w:r>
              <w:rPr>
                <w:sz w:val="18"/>
              </w:rPr>
              <w:t>-1.1%</w:t>
            </w:r>
          </w:p>
        </w:tc>
        <w:tc>
          <w:tcPr>
            <w:tcW w:w="1371" w:type="dxa"/>
          </w:tcPr>
          <w:p>
            <w:pPr>
              <w:pStyle w:val="TableParagraph"/>
              <w:spacing w:before="49"/>
              <w:ind w:left="533" w:right="422"/>
              <w:rPr>
                <w:sz w:val="18"/>
              </w:rPr>
            </w:pPr>
            <w:r>
              <w:rPr>
                <w:sz w:val="18"/>
              </w:rPr>
              <w:t>1.3%</w:t>
            </w:r>
          </w:p>
        </w:tc>
        <w:tc>
          <w:tcPr>
            <w:tcW w:w="907" w:type="dxa"/>
          </w:tcPr>
          <w:p>
            <w:pPr>
              <w:pStyle w:val="TableParagraph"/>
              <w:spacing w:before="49"/>
              <w:ind w:left="200"/>
              <w:jc w:val="left"/>
              <w:rPr>
                <w:sz w:val="18"/>
              </w:rPr>
            </w:pPr>
            <w:r>
              <w:rPr>
                <w:sz w:val="18"/>
              </w:rPr>
              <w:t>-0.7%</w:t>
            </w:r>
          </w:p>
        </w:tc>
      </w:tr>
      <w:tr>
        <w:trPr>
          <w:trHeight w:val="310" w:hRule="atLeast"/>
        </w:trPr>
        <w:tc>
          <w:tcPr>
            <w:tcW w:w="1128" w:type="dxa"/>
          </w:tcPr>
          <w:p>
            <w:pPr>
              <w:pStyle w:val="TableParagraph"/>
              <w:spacing w:before="36"/>
              <w:ind w:left="120"/>
              <w:jc w:val="left"/>
              <w:rPr>
                <w:sz w:val="20"/>
              </w:rPr>
            </w:pPr>
            <w:r>
              <w:rPr>
                <w:sz w:val="20"/>
              </w:rPr>
              <w:t>1179.HK</w:t>
            </w:r>
          </w:p>
        </w:tc>
        <w:tc>
          <w:tcPr>
            <w:tcW w:w="1130" w:type="dxa"/>
            <w:tcBorders>
              <w:right w:val="single" w:sz="4" w:space="0" w:color="000000"/>
            </w:tcBorders>
          </w:tcPr>
          <w:p>
            <w:pPr>
              <w:pStyle w:val="TableParagraph"/>
              <w:spacing w:before="22"/>
              <w:ind w:left="123"/>
              <w:jc w:val="left"/>
              <w:rPr>
                <w:rFonts w:ascii="KaiTi" w:eastAsia="KaiTi" w:hint="eastAsia"/>
                <w:sz w:val="20"/>
              </w:rPr>
            </w:pPr>
            <w:r>
              <w:rPr>
                <w:rFonts w:ascii="KaiTi" w:eastAsia="KaiTi" w:hint="eastAsia"/>
                <w:sz w:val="20"/>
              </w:rPr>
              <w:t>华住集团</w:t>
            </w:r>
          </w:p>
        </w:tc>
        <w:tc>
          <w:tcPr>
            <w:tcW w:w="941" w:type="dxa"/>
            <w:tcBorders>
              <w:left w:val="single" w:sz="4" w:space="0" w:color="000000"/>
            </w:tcBorders>
          </w:tcPr>
          <w:p>
            <w:pPr>
              <w:pStyle w:val="TableParagraph"/>
              <w:spacing w:before="44"/>
              <w:ind w:left="209" w:right="137"/>
              <w:rPr>
                <w:sz w:val="18"/>
              </w:rPr>
            </w:pPr>
            <w:r>
              <w:rPr>
                <w:sz w:val="18"/>
              </w:rPr>
              <w:t>34.5%</w:t>
            </w:r>
          </w:p>
        </w:tc>
        <w:tc>
          <w:tcPr>
            <w:tcW w:w="681" w:type="dxa"/>
          </w:tcPr>
          <w:p>
            <w:pPr>
              <w:pStyle w:val="TableParagraph"/>
              <w:spacing w:before="44"/>
              <w:ind w:right="25"/>
              <w:jc w:val="right"/>
              <w:rPr>
                <w:sz w:val="18"/>
              </w:rPr>
            </w:pPr>
            <w:r>
              <w:rPr>
                <w:sz w:val="18"/>
              </w:rPr>
              <w:t>22.9%</w:t>
            </w:r>
          </w:p>
        </w:tc>
        <w:tc>
          <w:tcPr>
            <w:tcW w:w="1367" w:type="dxa"/>
          </w:tcPr>
          <w:p>
            <w:pPr>
              <w:pStyle w:val="TableParagraph"/>
              <w:spacing w:before="44"/>
              <w:ind w:right="411"/>
              <w:jc w:val="right"/>
              <w:rPr>
                <w:sz w:val="18"/>
              </w:rPr>
            </w:pPr>
            <w:r>
              <w:rPr>
                <w:sz w:val="18"/>
              </w:rPr>
              <w:t>18.7%</w:t>
            </w:r>
          </w:p>
        </w:tc>
        <w:tc>
          <w:tcPr>
            <w:tcW w:w="917" w:type="dxa"/>
            <w:tcBorders>
              <w:right w:val="single" w:sz="4" w:space="0" w:color="000000"/>
            </w:tcBorders>
          </w:tcPr>
          <w:p>
            <w:pPr>
              <w:pStyle w:val="TableParagraph"/>
              <w:spacing w:before="44"/>
              <w:ind w:right="222"/>
              <w:jc w:val="right"/>
              <w:rPr>
                <w:sz w:val="18"/>
              </w:rPr>
            </w:pPr>
            <w:r>
              <w:rPr>
                <w:sz w:val="18"/>
              </w:rPr>
              <w:t>31.8%</w:t>
            </w:r>
          </w:p>
        </w:tc>
        <w:tc>
          <w:tcPr>
            <w:tcW w:w="966" w:type="dxa"/>
            <w:tcBorders>
              <w:left w:val="single" w:sz="4" w:space="0" w:color="000000"/>
            </w:tcBorders>
          </w:tcPr>
          <w:p>
            <w:pPr>
              <w:pStyle w:val="TableParagraph"/>
              <w:spacing w:before="44"/>
              <w:ind w:left="33"/>
              <w:rPr>
                <w:sz w:val="18"/>
              </w:rPr>
            </w:pPr>
            <w:r>
              <w:rPr>
                <w:w w:val="99"/>
                <w:sz w:val="18"/>
              </w:rPr>
              <w:t>-</w:t>
            </w:r>
          </w:p>
        </w:tc>
        <w:tc>
          <w:tcPr>
            <w:tcW w:w="666" w:type="dxa"/>
          </w:tcPr>
          <w:p>
            <w:pPr>
              <w:pStyle w:val="TableParagraph"/>
              <w:spacing w:before="44"/>
              <w:ind w:left="186"/>
              <w:rPr>
                <w:sz w:val="18"/>
              </w:rPr>
            </w:pPr>
            <w:r>
              <w:rPr>
                <w:w w:val="99"/>
                <w:sz w:val="18"/>
              </w:rPr>
              <w:t>-</w:t>
            </w:r>
          </w:p>
        </w:tc>
        <w:tc>
          <w:tcPr>
            <w:tcW w:w="1371" w:type="dxa"/>
          </w:tcPr>
          <w:p>
            <w:pPr>
              <w:pStyle w:val="TableParagraph"/>
              <w:spacing w:before="44"/>
              <w:ind w:left="91"/>
              <w:rPr>
                <w:sz w:val="18"/>
              </w:rPr>
            </w:pPr>
            <w:r>
              <w:rPr>
                <w:w w:val="99"/>
                <w:sz w:val="18"/>
              </w:rPr>
              <w:t>-</w:t>
            </w:r>
          </w:p>
        </w:tc>
        <w:tc>
          <w:tcPr>
            <w:tcW w:w="907" w:type="dxa"/>
          </w:tcPr>
          <w:p>
            <w:pPr>
              <w:pStyle w:val="TableParagraph"/>
              <w:spacing w:before="44"/>
              <w:ind w:right="62"/>
              <w:rPr>
                <w:sz w:val="18"/>
              </w:rPr>
            </w:pPr>
            <w:r>
              <w:rPr>
                <w:w w:val="99"/>
                <w:sz w:val="18"/>
              </w:rPr>
              <w:t>-</w:t>
            </w:r>
          </w:p>
        </w:tc>
      </w:tr>
      <w:tr>
        <w:trPr>
          <w:trHeight w:val="302" w:hRule="atLeast"/>
        </w:trPr>
        <w:tc>
          <w:tcPr>
            <w:tcW w:w="1128" w:type="dxa"/>
            <w:tcBorders>
              <w:bottom w:val="single" w:sz="8" w:space="0" w:color="9C4A45"/>
            </w:tcBorders>
          </w:tcPr>
          <w:p>
            <w:pPr>
              <w:pStyle w:val="TableParagraph"/>
              <w:spacing w:before="35"/>
              <w:ind w:left="120"/>
              <w:jc w:val="left"/>
              <w:rPr>
                <w:sz w:val="20"/>
              </w:rPr>
            </w:pPr>
            <w:r>
              <w:rPr>
                <w:sz w:val="20"/>
              </w:rPr>
              <w:t>ATAT.O</w:t>
            </w:r>
          </w:p>
        </w:tc>
        <w:tc>
          <w:tcPr>
            <w:tcW w:w="1130" w:type="dxa"/>
            <w:tcBorders>
              <w:bottom w:val="single" w:sz="8" w:space="0" w:color="9C4A45"/>
              <w:right w:val="single" w:sz="4" w:space="0" w:color="000000"/>
            </w:tcBorders>
          </w:tcPr>
          <w:p>
            <w:pPr>
              <w:pStyle w:val="TableParagraph"/>
              <w:spacing w:before="22"/>
              <w:ind w:left="123"/>
              <w:jc w:val="left"/>
              <w:rPr>
                <w:rFonts w:ascii="KaiTi" w:eastAsia="KaiTi" w:hint="eastAsia"/>
                <w:sz w:val="20"/>
              </w:rPr>
            </w:pPr>
            <w:r>
              <w:rPr>
                <w:rFonts w:ascii="KaiTi" w:eastAsia="KaiTi" w:hint="eastAsia"/>
                <w:sz w:val="20"/>
              </w:rPr>
              <w:t>亚朵</w:t>
            </w:r>
          </w:p>
        </w:tc>
        <w:tc>
          <w:tcPr>
            <w:tcW w:w="941" w:type="dxa"/>
            <w:tcBorders>
              <w:left w:val="single" w:sz="4" w:space="0" w:color="000000"/>
              <w:bottom w:val="single" w:sz="8" w:space="0" w:color="9C4A45"/>
            </w:tcBorders>
          </w:tcPr>
          <w:p>
            <w:pPr>
              <w:pStyle w:val="TableParagraph"/>
              <w:spacing w:before="44"/>
              <w:ind w:left="209" w:right="137"/>
              <w:rPr>
                <w:sz w:val="18"/>
              </w:rPr>
            </w:pPr>
            <w:r>
              <w:rPr>
                <w:sz w:val="18"/>
              </w:rPr>
              <w:t>39.4%</w:t>
            </w:r>
          </w:p>
        </w:tc>
        <w:tc>
          <w:tcPr>
            <w:tcW w:w="681" w:type="dxa"/>
            <w:tcBorders>
              <w:bottom w:val="single" w:sz="8" w:space="0" w:color="9C4A45"/>
            </w:tcBorders>
          </w:tcPr>
          <w:p>
            <w:pPr>
              <w:pStyle w:val="TableParagraph"/>
              <w:spacing w:before="44"/>
              <w:ind w:right="65"/>
              <w:jc w:val="right"/>
              <w:rPr>
                <w:sz w:val="18"/>
              </w:rPr>
            </w:pPr>
            <w:r>
              <w:rPr>
                <w:sz w:val="18"/>
              </w:rPr>
              <w:t>9.2%</w:t>
            </w:r>
          </w:p>
        </w:tc>
        <w:tc>
          <w:tcPr>
            <w:tcW w:w="1367" w:type="dxa"/>
            <w:tcBorders>
              <w:bottom w:val="single" w:sz="8" w:space="0" w:color="9C4A45"/>
            </w:tcBorders>
          </w:tcPr>
          <w:p>
            <w:pPr>
              <w:pStyle w:val="TableParagraph"/>
              <w:spacing w:before="44"/>
              <w:ind w:right="411"/>
              <w:jc w:val="right"/>
              <w:rPr>
                <w:sz w:val="18"/>
              </w:rPr>
            </w:pPr>
            <w:r>
              <w:rPr>
                <w:sz w:val="18"/>
              </w:rPr>
              <w:t>16.3%</w:t>
            </w:r>
          </w:p>
        </w:tc>
        <w:tc>
          <w:tcPr>
            <w:tcW w:w="917" w:type="dxa"/>
            <w:tcBorders>
              <w:bottom w:val="single" w:sz="8" w:space="0" w:color="9C4A45"/>
              <w:right w:val="single" w:sz="4" w:space="0" w:color="000000"/>
            </w:tcBorders>
          </w:tcPr>
          <w:p>
            <w:pPr>
              <w:pStyle w:val="TableParagraph"/>
              <w:spacing w:before="44"/>
              <w:ind w:right="222"/>
              <w:jc w:val="right"/>
              <w:rPr>
                <w:sz w:val="18"/>
              </w:rPr>
            </w:pPr>
            <w:r>
              <w:rPr>
                <w:sz w:val="18"/>
              </w:rPr>
              <w:t>12.0%</w:t>
            </w:r>
          </w:p>
        </w:tc>
        <w:tc>
          <w:tcPr>
            <w:tcW w:w="966" w:type="dxa"/>
            <w:tcBorders>
              <w:left w:val="single" w:sz="4" w:space="0" w:color="000000"/>
              <w:bottom w:val="single" w:sz="8" w:space="0" w:color="9C4A45"/>
            </w:tcBorders>
          </w:tcPr>
          <w:p>
            <w:pPr>
              <w:pStyle w:val="TableParagraph"/>
              <w:spacing w:before="44"/>
              <w:ind w:left="33"/>
              <w:rPr>
                <w:sz w:val="18"/>
              </w:rPr>
            </w:pPr>
            <w:r>
              <w:rPr>
                <w:w w:val="99"/>
                <w:sz w:val="18"/>
              </w:rPr>
              <w:t>-</w:t>
            </w:r>
          </w:p>
        </w:tc>
        <w:tc>
          <w:tcPr>
            <w:tcW w:w="666" w:type="dxa"/>
            <w:tcBorders>
              <w:bottom w:val="single" w:sz="8" w:space="0" w:color="9C4A45"/>
            </w:tcBorders>
          </w:tcPr>
          <w:p>
            <w:pPr>
              <w:pStyle w:val="TableParagraph"/>
              <w:spacing w:before="44"/>
              <w:ind w:left="186"/>
              <w:rPr>
                <w:sz w:val="18"/>
              </w:rPr>
            </w:pPr>
            <w:r>
              <w:rPr>
                <w:w w:val="99"/>
                <w:sz w:val="18"/>
              </w:rPr>
              <w:t>-</w:t>
            </w:r>
          </w:p>
        </w:tc>
        <w:tc>
          <w:tcPr>
            <w:tcW w:w="1371" w:type="dxa"/>
            <w:tcBorders>
              <w:bottom w:val="single" w:sz="8" w:space="0" w:color="9C4A45"/>
            </w:tcBorders>
          </w:tcPr>
          <w:p>
            <w:pPr>
              <w:pStyle w:val="TableParagraph"/>
              <w:spacing w:before="44"/>
              <w:ind w:left="91"/>
              <w:rPr>
                <w:sz w:val="18"/>
              </w:rPr>
            </w:pPr>
            <w:r>
              <w:rPr>
                <w:w w:val="99"/>
                <w:sz w:val="18"/>
              </w:rPr>
              <w:t>-</w:t>
            </w:r>
          </w:p>
        </w:tc>
        <w:tc>
          <w:tcPr>
            <w:tcW w:w="907" w:type="dxa"/>
            <w:tcBorders>
              <w:bottom w:val="single" w:sz="8" w:space="0" w:color="9C4A45"/>
            </w:tcBorders>
          </w:tcPr>
          <w:p>
            <w:pPr>
              <w:pStyle w:val="TableParagraph"/>
              <w:spacing w:before="44"/>
              <w:ind w:right="62"/>
              <w:rPr>
                <w:sz w:val="18"/>
              </w:rPr>
            </w:pPr>
            <w:r>
              <w:rPr>
                <w:w w:val="99"/>
                <w:sz w:val="18"/>
              </w:rPr>
              <w:t>-</w:t>
            </w:r>
          </w:p>
        </w:tc>
      </w:tr>
    </w:tbl>
    <w:p>
      <w:pPr>
        <w:spacing w:before="60"/>
        <w:ind w:left="360" w:right="0" w:firstLine="0"/>
        <w:jc w:val="left"/>
        <w:rPr>
          <w:sz w:val="15"/>
        </w:rPr>
      </w:pPr>
      <w:r>
        <w:rPr>
          <w:color w:val="9C4A45"/>
          <w:sz w:val="15"/>
        </w:rPr>
        <w:t>数据来源：wind，财通证券研究所</w:t>
      </w:r>
    </w:p>
    <w:p>
      <w:pPr>
        <w:pStyle w:val="BodyText"/>
        <w:spacing w:before="9"/>
        <w:rPr>
          <w:sz w:val="14"/>
        </w:rPr>
      </w:pPr>
    </w:p>
    <w:p>
      <w:pPr>
        <w:pStyle w:val="BodyText"/>
        <w:spacing w:line="355" w:lineRule="auto" w:before="71"/>
        <w:ind w:left="2943" w:right="760"/>
        <w:jc w:val="both"/>
      </w:pPr>
      <w:r>
        <w:rPr/>
        <w:t>投资建议：去年高基数及商旅需求承压背景下，营收增长主要由规模增长带动， </w:t>
      </w:r>
      <w:r>
        <w:rPr>
          <w:spacing w:val="-12"/>
        </w:rPr>
        <w:t>关注新开直营店经营数据提升、海外酒店资产盈利能力优化、组织改革带来运营、</w:t>
      </w:r>
      <w:r>
        <w:rPr>
          <w:spacing w:val="-14"/>
        </w:rPr>
        <w:t>会员、品牌等核心能力提高等因素驱动业绩端弹性释放。短期来看，建议关注 </w:t>
      </w:r>
      <w:r>
        <w:rPr>
          <w:rFonts w:ascii="Times New Roman" w:eastAsia="Times New Roman"/>
          <w:spacing w:val="2"/>
        </w:rPr>
        <w:t>1</w:t>
      </w:r>
      <w:r>
        <w:rPr>
          <w:spacing w:val="2"/>
        </w:rPr>
        <w:t>） </w:t>
      </w:r>
      <w:r>
        <w:rPr>
          <w:rFonts w:ascii="Times New Roman" w:eastAsia="Times New Roman"/>
          <w:spacing w:val="4"/>
        </w:rPr>
        <w:t>20</w:t>
      </w:r>
      <w:r>
        <w:rPr>
          <w:rFonts w:ascii="Times New Roman" w:eastAsia="Times New Roman"/>
          <w:spacing w:val="-6"/>
        </w:rPr>
        <w:t>2</w:t>
      </w:r>
      <w:r>
        <w:rPr>
          <w:rFonts w:ascii="Times New Roman" w:eastAsia="Times New Roman"/>
          <w:spacing w:val="4"/>
        </w:rPr>
        <w:t>4</w:t>
      </w:r>
      <w:r>
        <w:rPr>
          <w:rFonts w:ascii="Times New Roman" w:eastAsia="Times New Roman"/>
          <w:spacing w:val="-2"/>
        </w:rPr>
        <w:t>Q</w:t>
      </w:r>
      <w:r>
        <w:rPr>
          <w:rFonts w:ascii="Times New Roman" w:eastAsia="Times New Roman"/>
        </w:rPr>
        <w:t>1 </w:t>
      </w:r>
      <w:r>
        <w:rPr/>
        <w:t>指引相对积极、经营数据相对行业有超额的华住集团</w:t>
      </w:r>
      <w:r>
        <w:rPr>
          <w:spacing w:val="-6"/>
        </w:rPr>
        <w:t>（</w:t>
      </w:r>
      <w:r>
        <w:rPr>
          <w:rFonts w:ascii="Times New Roman" w:eastAsia="Times New Roman"/>
          <w:spacing w:val="-6"/>
        </w:rPr>
        <w:t>11</w:t>
      </w:r>
      <w:r>
        <w:rPr>
          <w:rFonts w:ascii="Times New Roman" w:eastAsia="Times New Roman"/>
          <w:spacing w:val="4"/>
        </w:rPr>
        <w:t>79</w:t>
      </w:r>
      <w:r>
        <w:rPr>
          <w:rFonts w:ascii="Times New Roman" w:eastAsia="Times New Roman"/>
          <w:spacing w:val="-3"/>
        </w:rPr>
        <w:t>.</w:t>
      </w:r>
      <w:r>
        <w:rPr>
          <w:rFonts w:ascii="Times New Roman" w:eastAsia="Times New Roman"/>
          <w:spacing w:val="-2"/>
        </w:rPr>
        <w:t>H</w:t>
      </w:r>
      <w:r>
        <w:rPr>
          <w:rFonts w:ascii="Times New Roman" w:eastAsia="Times New Roman"/>
          <w:spacing w:val="-1"/>
        </w:rPr>
        <w:t>K</w:t>
      </w:r>
      <w:r>
        <w:rPr>
          <w:spacing w:val="-100"/>
        </w:rPr>
        <w:t>）</w:t>
      </w:r>
      <w:r>
        <w:rPr>
          <w:spacing w:val="-10"/>
        </w:rPr>
        <w:t>；</w:t>
      </w:r>
      <w:r>
        <w:rPr>
          <w:rFonts w:ascii="Times New Roman" w:eastAsia="Times New Roman"/>
          <w:spacing w:val="5"/>
        </w:rPr>
        <w:t>2</w:t>
      </w:r>
      <w:r>
        <w:rPr/>
        <w:t>）受益于休闲度假需求增长的君亭酒店</w:t>
      </w:r>
      <w:r>
        <w:rPr>
          <w:spacing w:val="3"/>
        </w:rPr>
        <w:t>（</w:t>
      </w:r>
      <w:r>
        <w:rPr>
          <w:rFonts w:ascii="Times New Roman" w:eastAsia="Times New Roman"/>
          <w:spacing w:val="4"/>
        </w:rPr>
        <w:t>301</w:t>
      </w:r>
      <w:r>
        <w:rPr>
          <w:rFonts w:ascii="Times New Roman" w:eastAsia="Times New Roman"/>
          <w:spacing w:val="-6"/>
        </w:rPr>
        <w:t>0</w:t>
      </w:r>
      <w:r>
        <w:rPr>
          <w:rFonts w:ascii="Times New Roman" w:eastAsia="Times New Roman"/>
          <w:spacing w:val="4"/>
        </w:rPr>
        <w:t>73</w:t>
      </w:r>
      <w:r>
        <w:rPr>
          <w:rFonts w:ascii="Times New Roman" w:eastAsia="Times New Roman"/>
          <w:spacing w:val="-3"/>
        </w:rPr>
        <w:t>.</w:t>
      </w:r>
      <w:r>
        <w:rPr>
          <w:rFonts w:ascii="Times New Roman" w:eastAsia="Times New Roman"/>
          <w:spacing w:val="2"/>
        </w:rPr>
        <w:t>S</w:t>
      </w:r>
      <w:r>
        <w:rPr>
          <w:rFonts w:ascii="Times New Roman" w:eastAsia="Times New Roman"/>
          <w:spacing w:val="-7"/>
        </w:rPr>
        <w:t>Z</w:t>
      </w:r>
      <w:r>
        <w:rPr>
          <w:spacing w:val="-100"/>
        </w:rPr>
        <w:t>）</w:t>
      </w:r>
      <w:r>
        <w:rPr/>
        <w:t>，中期来看，建议关注改革成效逐步兑现的锦江酒店</w:t>
      </w:r>
      <w:r>
        <w:rPr>
          <w:spacing w:val="2"/>
        </w:rPr>
        <w:t>（</w:t>
      </w:r>
      <w:r>
        <w:rPr>
          <w:rFonts w:ascii="Times New Roman" w:eastAsia="Times New Roman"/>
          <w:spacing w:val="4"/>
        </w:rPr>
        <w:t>60</w:t>
      </w:r>
      <w:r>
        <w:rPr>
          <w:rFonts w:ascii="Times New Roman" w:eastAsia="Times New Roman"/>
          <w:spacing w:val="-6"/>
        </w:rPr>
        <w:t>0</w:t>
      </w:r>
      <w:r>
        <w:rPr>
          <w:rFonts w:ascii="Times New Roman" w:eastAsia="Times New Roman"/>
          <w:spacing w:val="4"/>
        </w:rPr>
        <w:t>7</w:t>
      </w:r>
      <w:r>
        <w:rPr>
          <w:rFonts w:ascii="Times New Roman" w:eastAsia="Times New Roman"/>
          <w:spacing w:val="-6"/>
        </w:rPr>
        <w:t>5</w:t>
      </w:r>
      <w:r>
        <w:rPr>
          <w:rFonts w:ascii="Times New Roman" w:eastAsia="Times New Roman"/>
          <w:spacing w:val="4"/>
        </w:rPr>
        <w:t>4</w:t>
      </w:r>
      <w:r>
        <w:rPr>
          <w:rFonts w:ascii="Times New Roman" w:eastAsia="Times New Roman"/>
          <w:spacing w:val="-3"/>
        </w:rPr>
        <w:t>.</w:t>
      </w:r>
      <w:r>
        <w:rPr>
          <w:rFonts w:ascii="Times New Roman" w:eastAsia="Times New Roman"/>
          <w:spacing w:val="2"/>
        </w:rPr>
        <w:t>S</w:t>
      </w:r>
      <w:r>
        <w:rPr>
          <w:rFonts w:ascii="Times New Roman" w:eastAsia="Times New Roman"/>
          <w:spacing w:val="-1"/>
        </w:rPr>
        <w:t>H</w:t>
      </w:r>
      <w:r>
        <w:rPr>
          <w:spacing w:val="-100"/>
        </w:rPr>
        <w:t>）</w:t>
      </w:r>
      <w:r>
        <w:rPr/>
        <w:t>。</w:t>
      </w:r>
    </w:p>
    <w:p>
      <w:pPr>
        <w:pStyle w:val="BodyText"/>
        <w:rPr>
          <w:sz w:val="22"/>
        </w:rPr>
      </w:pPr>
    </w:p>
    <w:p>
      <w:pPr>
        <w:pStyle w:val="BodyText"/>
        <w:rPr>
          <w:sz w:val="22"/>
        </w:rPr>
      </w:pPr>
    </w:p>
    <w:p>
      <w:pPr>
        <w:pStyle w:val="ListParagraph"/>
        <w:numPr>
          <w:ilvl w:val="1"/>
          <w:numId w:val="3"/>
        </w:numPr>
        <w:tabs>
          <w:tab w:pos="3374" w:val="left" w:leader="none"/>
        </w:tabs>
        <w:spacing w:line="240" w:lineRule="auto" w:before="145" w:after="0"/>
        <w:ind w:left="3373" w:right="0" w:hanging="431"/>
        <w:jc w:val="left"/>
        <w:rPr>
          <w:sz w:val="24"/>
        </w:rPr>
      </w:pPr>
      <w:bookmarkStart w:name="_TOC_250001" w:id="3"/>
      <w:bookmarkEnd w:id="3"/>
      <w:r>
        <w:rPr>
          <w:color w:val="9C4A45"/>
          <w:sz w:val="24"/>
        </w:rPr>
        <w:t>餐饮：关注同店增速拐点，看好持续扩张能力</w:t>
      </w:r>
    </w:p>
    <w:p>
      <w:pPr>
        <w:pStyle w:val="BodyText"/>
        <w:spacing w:before="3"/>
        <w:rPr>
          <w:sz w:val="25"/>
        </w:rPr>
      </w:pPr>
    </w:p>
    <w:p>
      <w:pPr>
        <w:pStyle w:val="BodyText"/>
        <w:ind w:left="2943"/>
      </w:pPr>
      <w:r>
        <w:rPr/>
        <w:t>门店加密分流、门店结构性下沉和客单价下行影响同店增速：</w:t>
      </w:r>
    </w:p>
    <w:p>
      <w:pPr>
        <w:pStyle w:val="BodyText"/>
        <w:spacing w:before="7"/>
        <w:rPr>
          <w:sz w:val="24"/>
        </w:rPr>
      </w:pPr>
    </w:p>
    <w:p>
      <w:pPr>
        <w:pStyle w:val="ListParagraph"/>
        <w:numPr>
          <w:ilvl w:val="0"/>
          <w:numId w:val="4"/>
        </w:numPr>
        <w:tabs>
          <w:tab w:pos="3383" w:val="left" w:leader="none"/>
          <w:tab w:pos="3384" w:val="left" w:leader="none"/>
        </w:tabs>
        <w:spacing w:line="348" w:lineRule="auto" w:before="0" w:after="0"/>
        <w:ind w:left="3383" w:right="759" w:hanging="441"/>
        <w:jc w:val="left"/>
        <w:rPr>
          <w:sz w:val="21"/>
        </w:rPr>
      </w:pPr>
      <w:r>
        <w:rPr>
          <w:spacing w:val="-8"/>
          <w:sz w:val="21"/>
        </w:rPr>
        <w:t>百胜中国：在去年高基数、行业竞争加剧和消费降级下，</w:t>
      </w:r>
      <w:r>
        <w:rPr>
          <w:rFonts w:ascii="Times New Roman" w:hAnsi="Times New Roman" w:eastAsia="Times New Roman"/>
          <w:spacing w:val="-5"/>
          <w:sz w:val="21"/>
        </w:rPr>
        <w:t>2024Q1</w:t>
      </w:r>
      <w:r>
        <w:rPr>
          <w:rFonts w:ascii="Times New Roman" w:hAnsi="Times New Roman" w:eastAsia="Times New Roman"/>
          <w:spacing w:val="5"/>
          <w:sz w:val="21"/>
        </w:rPr>
        <w:t> </w:t>
      </w:r>
      <w:r>
        <w:rPr>
          <w:spacing w:val="-3"/>
          <w:sz w:val="21"/>
        </w:rPr>
        <w:t>百胜中国同</w:t>
      </w:r>
      <w:r>
        <w:rPr>
          <w:spacing w:val="-6"/>
          <w:sz w:val="21"/>
        </w:rPr>
        <w:t>店销售额仍达到去年的 </w:t>
      </w:r>
      <w:r>
        <w:rPr>
          <w:rFonts w:ascii="Times New Roman" w:hAnsi="Times New Roman" w:eastAsia="Times New Roman"/>
          <w:sz w:val="21"/>
        </w:rPr>
        <w:t>97%</w:t>
      </w:r>
      <w:r>
        <w:rPr>
          <w:spacing w:val="-2"/>
          <w:sz w:val="21"/>
        </w:rPr>
        <w:t>，凸显经营韧性。折扣活动力度加大导致客单价</w:t>
      </w:r>
    </w:p>
    <w:p>
      <w:pPr>
        <w:spacing w:after="0" w:line="348" w:lineRule="auto"/>
        <w:jc w:val="left"/>
        <w:rPr>
          <w:sz w:val="21"/>
        </w:rPr>
        <w:sectPr>
          <w:pgSz w:w="11910" w:h="16840"/>
          <w:pgMar w:header="214" w:footer="1311" w:top="1700" w:bottom="1500" w:left="460" w:right="360"/>
        </w:sectPr>
      </w:pPr>
    </w:p>
    <w:p>
      <w:pPr>
        <w:pStyle w:val="BodyText"/>
        <w:spacing w:line="369" w:lineRule="auto" w:before="160"/>
        <w:ind w:left="3383" w:right="774"/>
        <w:jc w:val="both"/>
      </w:pPr>
      <w:r>
        <w:rPr/>
        <w:t>水平同比有一定下滑，但下沉市场渗透率提升和吸引性价比人群消费，整体客流量水平仍相对韧性。系统销售额同比增长 </w:t>
      </w:r>
      <w:r>
        <w:rPr>
          <w:rFonts w:ascii="Times New Roman" w:eastAsia="Times New Roman"/>
        </w:rPr>
        <w:t>6%</w:t>
      </w:r>
      <w:r>
        <w:rPr/>
        <w:t>，主要由新开店所带动。</w:t>
      </w:r>
    </w:p>
    <w:p>
      <w:pPr>
        <w:pStyle w:val="ListParagraph"/>
        <w:numPr>
          <w:ilvl w:val="0"/>
          <w:numId w:val="4"/>
        </w:numPr>
        <w:tabs>
          <w:tab w:pos="3384" w:val="left" w:leader="none"/>
        </w:tabs>
        <w:spacing w:line="345" w:lineRule="auto" w:before="136" w:after="0"/>
        <w:ind w:left="3383" w:right="760" w:hanging="441"/>
        <w:jc w:val="both"/>
        <w:rPr>
          <w:sz w:val="21"/>
        </w:rPr>
      </w:pPr>
      <w:r>
        <w:rPr>
          <w:sz w:val="21"/>
        </w:rPr>
        <w:t>瑞幸咖啡：</w:t>
      </w:r>
      <w:r>
        <w:rPr>
          <w:rFonts w:ascii="Times New Roman" w:hAnsi="Times New Roman" w:eastAsia="Times New Roman"/>
          <w:sz w:val="21"/>
        </w:rPr>
        <w:t>2024Q1</w:t>
      </w:r>
      <w:r>
        <w:rPr>
          <w:rFonts w:ascii="Times New Roman" w:hAnsi="Times New Roman" w:eastAsia="Times New Roman"/>
          <w:spacing w:val="3"/>
          <w:sz w:val="21"/>
        </w:rPr>
        <w:t> </w:t>
      </w:r>
      <w:r>
        <w:rPr>
          <w:spacing w:val="-5"/>
          <w:sz w:val="21"/>
        </w:rPr>
        <w:t>瑞幸咖啡门店环比净增 </w:t>
      </w:r>
      <w:r>
        <w:rPr>
          <w:rFonts w:ascii="Times New Roman" w:hAnsi="Times New Roman" w:eastAsia="Times New Roman"/>
          <w:sz w:val="21"/>
        </w:rPr>
        <w:t>2340</w:t>
      </w:r>
      <w:r>
        <w:rPr>
          <w:rFonts w:ascii="Times New Roman" w:hAnsi="Times New Roman" w:eastAsia="Times New Roman"/>
          <w:spacing w:val="3"/>
          <w:sz w:val="21"/>
        </w:rPr>
        <w:t> </w:t>
      </w:r>
      <w:r>
        <w:rPr>
          <w:spacing w:val="-18"/>
          <w:sz w:val="21"/>
        </w:rPr>
        <w:t>家至 </w:t>
      </w:r>
      <w:r>
        <w:rPr>
          <w:rFonts w:ascii="Times New Roman" w:hAnsi="Times New Roman" w:eastAsia="Times New Roman"/>
          <w:sz w:val="21"/>
        </w:rPr>
        <w:t>18558</w:t>
      </w:r>
      <w:r>
        <w:rPr>
          <w:rFonts w:ascii="Times New Roman" w:hAnsi="Times New Roman" w:eastAsia="Times New Roman"/>
          <w:spacing w:val="3"/>
          <w:sz w:val="21"/>
        </w:rPr>
        <w:t> </w:t>
      </w:r>
      <w:r>
        <w:rPr>
          <w:sz w:val="21"/>
        </w:rPr>
        <w:t>家，其中直营门</w:t>
      </w:r>
      <w:r>
        <w:rPr>
          <w:spacing w:val="-14"/>
          <w:sz w:val="21"/>
        </w:rPr>
        <w:t>店数为 </w:t>
      </w:r>
      <w:r>
        <w:rPr>
          <w:rFonts w:ascii="Times New Roman" w:hAnsi="Times New Roman" w:eastAsia="Times New Roman"/>
          <w:sz w:val="21"/>
        </w:rPr>
        <w:t>12167</w:t>
      </w:r>
      <w:r>
        <w:rPr>
          <w:rFonts w:ascii="Times New Roman" w:hAnsi="Times New Roman" w:eastAsia="Times New Roman"/>
          <w:spacing w:val="3"/>
          <w:sz w:val="21"/>
        </w:rPr>
        <w:t> </w:t>
      </w:r>
      <w:r>
        <w:rPr>
          <w:spacing w:val="-14"/>
          <w:sz w:val="21"/>
        </w:rPr>
        <w:t>家，加盟门店数为 </w:t>
      </w:r>
      <w:r>
        <w:rPr>
          <w:rFonts w:ascii="Times New Roman" w:hAnsi="Times New Roman" w:eastAsia="Times New Roman"/>
          <w:sz w:val="21"/>
        </w:rPr>
        <w:t>6391</w:t>
      </w:r>
      <w:r>
        <w:rPr>
          <w:rFonts w:ascii="Times New Roman" w:hAnsi="Times New Roman" w:eastAsia="Times New Roman"/>
          <w:spacing w:val="3"/>
          <w:sz w:val="21"/>
        </w:rPr>
        <w:t> </w:t>
      </w:r>
      <w:r>
        <w:rPr>
          <w:spacing w:val="-8"/>
          <w:sz w:val="21"/>
        </w:rPr>
        <w:t>家。门店加密和客单价下滑导致一季度同店增速相对承压。</w:t>
      </w:r>
      <w:r>
        <w:rPr>
          <w:rFonts w:ascii="Times New Roman" w:hAnsi="Times New Roman" w:eastAsia="Times New Roman"/>
          <w:spacing w:val="-8"/>
          <w:sz w:val="21"/>
        </w:rPr>
        <w:t>2024Q1</w:t>
      </w:r>
      <w:r>
        <w:rPr>
          <w:rFonts w:ascii="Times New Roman" w:hAnsi="Times New Roman" w:eastAsia="Times New Roman"/>
          <w:spacing w:val="2"/>
          <w:sz w:val="21"/>
        </w:rPr>
        <w:t> </w:t>
      </w:r>
      <w:r>
        <w:rPr>
          <w:spacing w:val="-1"/>
          <w:sz w:val="21"/>
        </w:rPr>
        <w:t>瑞幸咖啡同店增速从 </w:t>
      </w:r>
      <w:r>
        <w:rPr>
          <w:rFonts w:ascii="Times New Roman" w:hAnsi="Times New Roman" w:eastAsia="Times New Roman"/>
          <w:sz w:val="21"/>
        </w:rPr>
        <w:t>2023Q1</w:t>
      </w:r>
      <w:r>
        <w:rPr>
          <w:rFonts w:ascii="Times New Roman" w:hAnsi="Times New Roman" w:eastAsia="Times New Roman"/>
          <w:spacing w:val="1"/>
          <w:sz w:val="21"/>
        </w:rPr>
        <w:t> </w:t>
      </w:r>
      <w:r>
        <w:rPr>
          <w:spacing w:val="-2"/>
          <w:sz w:val="21"/>
        </w:rPr>
        <w:t>的 </w:t>
      </w:r>
      <w:r>
        <w:rPr>
          <w:rFonts w:ascii="Times New Roman" w:hAnsi="Times New Roman" w:eastAsia="Times New Roman"/>
          <w:sz w:val="21"/>
        </w:rPr>
        <w:t>29.6%</w:t>
      </w:r>
      <w:r>
        <w:rPr>
          <w:sz w:val="21"/>
        </w:rPr>
        <w:t>下滑到</w:t>
      </w:r>
      <w:r>
        <w:rPr>
          <w:rFonts w:ascii="Times New Roman" w:hAnsi="Times New Roman" w:eastAsia="Times New Roman"/>
          <w:sz w:val="21"/>
        </w:rPr>
        <w:t>2024Q1</w:t>
      </w:r>
      <w:r>
        <w:rPr>
          <w:rFonts w:ascii="Times New Roman" w:hAnsi="Times New Roman" w:eastAsia="Times New Roman"/>
          <w:spacing w:val="2"/>
          <w:sz w:val="21"/>
        </w:rPr>
        <w:t> </w:t>
      </w:r>
      <w:r>
        <w:rPr>
          <w:sz w:val="21"/>
        </w:rPr>
        <w:t>的</w:t>
      </w:r>
      <w:r>
        <w:rPr>
          <w:rFonts w:ascii="Times New Roman" w:hAnsi="Times New Roman" w:eastAsia="Times New Roman"/>
          <w:sz w:val="21"/>
        </w:rPr>
        <w:t>-20.3%</w:t>
      </w:r>
      <w:r>
        <w:rPr>
          <w:spacing w:val="-9"/>
          <w:sz w:val="21"/>
        </w:rPr>
        <w:t>。今年以来，瑞幸咖啡逐渐收紧折扣力度，中长期来看，后续随门店规模扩张和市占率提升，价格带中枢有望上移。</w:t>
      </w:r>
    </w:p>
    <w:p>
      <w:pPr>
        <w:pStyle w:val="BodyText"/>
        <w:spacing w:before="3"/>
        <w:rPr>
          <w:sz w:val="16"/>
        </w:rPr>
      </w:pPr>
      <w:r>
        <w:rPr/>
        <w:pict>
          <v:shape style="position:absolute;margin-left:28.525pt;margin-top:10.488501pt;width:249.25pt;height:20pt;mso-position-horizontal-relative:page;mso-position-vertical-relative:paragraph;z-index:-15725056;mso-wrap-distance-left:0;mso-wrap-distance-right:0" type="#_x0000_t202" filled="true" fillcolor="#9c4a45" stroked="false">
            <v:textbox inset="0,0,0,0">
              <w:txbxContent>
                <w:p>
                  <w:pPr>
                    <w:pStyle w:val="BodyText"/>
                  </w:pPr>
                  <w:r>
                    <w:rPr>
                      <w:color w:val="FFFFFF"/>
                    </w:rPr>
                    <w:t>图</w:t>
                  </w:r>
                  <w:r>
                    <w:rPr>
                      <w:rFonts w:ascii="Times New Roman" w:eastAsia="Times New Roman"/>
                      <w:color w:val="FFFFFF"/>
                    </w:rPr>
                    <w:t>1.</w:t>
                  </w:r>
                  <w:r>
                    <w:rPr>
                      <w:color w:val="FFFFFF"/>
                    </w:rPr>
                    <w:t>百胜中国同店增速</w:t>
                  </w:r>
                </w:p>
              </w:txbxContent>
            </v:textbox>
            <v:fill type="solid"/>
            <w10:wrap type="topAndBottom"/>
          </v:shape>
        </w:pict>
      </w:r>
      <w:r>
        <w:rPr/>
        <w:pict>
          <v:shape style="position:absolute;margin-left:289.75pt;margin-top:10.488501pt;width:249.25pt;height:20pt;mso-position-horizontal-relative:page;mso-position-vertical-relative:paragraph;z-index:-15724544;mso-wrap-distance-left:0;mso-wrap-distance-right:0" type="#_x0000_t202" filled="true" fillcolor="#9c4a45" stroked="false">
            <v:textbox inset="0,0,0,0">
              <w:txbxContent>
                <w:p>
                  <w:pPr>
                    <w:pStyle w:val="BodyText"/>
                  </w:pPr>
                  <w:r>
                    <w:rPr>
                      <w:color w:val="FFFFFF"/>
                    </w:rPr>
                    <w:t>图</w:t>
                  </w:r>
                  <w:r>
                    <w:rPr>
                      <w:rFonts w:ascii="Times New Roman" w:eastAsia="Times New Roman"/>
                      <w:color w:val="FFFFFF"/>
                    </w:rPr>
                    <w:t>2.</w:t>
                  </w:r>
                  <w:r>
                    <w:rPr>
                      <w:color w:val="FFFFFF"/>
                    </w:rPr>
                    <w:t>瑞幸咖啡同店增速</w:t>
                  </w:r>
                </w:p>
              </w:txbxContent>
            </v:textbox>
            <v:fill type="solid"/>
            <w10:wrap type="topAndBottom"/>
          </v:shape>
        </w:pict>
      </w:r>
    </w:p>
    <w:p>
      <w:pPr>
        <w:spacing w:after="0"/>
        <w:rPr>
          <w:sz w:val="16"/>
        </w:rPr>
        <w:sectPr>
          <w:pgSz w:w="11910" w:h="16840"/>
          <w:pgMar w:header="214" w:footer="1311" w:top="1700" w:bottom="1500" w:left="460" w:right="360"/>
        </w:sectPr>
      </w:pPr>
    </w:p>
    <w:p>
      <w:pPr>
        <w:spacing w:before="80"/>
        <w:ind w:left="0" w:right="9" w:firstLine="0"/>
        <w:jc w:val="right"/>
        <w:rPr>
          <w:rFonts w:ascii="STKaiti"/>
          <w:sz w:val="16"/>
        </w:rPr>
      </w:pPr>
      <w:r>
        <w:rPr>
          <w:rFonts w:ascii="STKaiti"/>
          <w:sz w:val="16"/>
        </w:rPr>
        <w:t>40%</w:t>
      </w:r>
    </w:p>
    <w:p>
      <w:pPr>
        <w:pStyle w:val="BodyText"/>
        <w:spacing w:before="7"/>
        <w:rPr>
          <w:rFonts w:ascii="STKaiti"/>
          <w:sz w:val="14"/>
        </w:rPr>
      </w:pPr>
    </w:p>
    <w:p>
      <w:pPr>
        <w:spacing w:before="0"/>
        <w:ind w:left="0" w:right="8" w:firstLine="0"/>
        <w:jc w:val="right"/>
        <w:rPr>
          <w:rFonts w:ascii="STKaiti"/>
          <w:sz w:val="16"/>
        </w:rPr>
      </w:pPr>
      <w:r>
        <w:rPr>
          <w:rFonts w:ascii="STKaiti"/>
          <w:sz w:val="16"/>
        </w:rPr>
        <w:t>30%</w:t>
      </w:r>
    </w:p>
    <w:p>
      <w:pPr>
        <w:pStyle w:val="BodyText"/>
        <w:spacing w:before="8"/>
        <w:rPr>
          <w:rFonts w:ascii="STKaiti"/>
          <w:sz w:val="14"/>
        </w:rPr>
      </w:pPr>
    </w:p>
    <w:p>
      <w:pPr>
        <w:spacing w:before="1"/>
        <w:ind w:left="0" w:right="9" w:firstLine="0"/>
        <w:jc w:val="right"/>
        <w:rPr>
          <w:rFonts w:ascii="STKaiti"/>
          <w:sz w:val="16"/>
        </w:rPr>
      </w:pPr>
      <w:r>
        <w:rPr>
          <w:rFonts w:ascii="STKaiti"/>
          <w:sz w:val="16"/>
        </w:rPr>
        <w:t>20%</w:t>
      </w:r>
    </w:p>
    <w:p>
      <w:pPr>
        <w:pStyle w:val="BodyText"/>
        <w:spacing w:before="7"/>
        <w:rPr>
          <w:rFonts w:ascii="STKaiti"/>
          <w:sz w:val="14"/>
        </w:rPr>
      </w:pPr>
    </w:p>
    <w:p>
      <w:pPr>
        <w:spacing w:before="0"/>
        <w:ind w:left="0" w:right="9" w:firstLine="0"/>
        <w:jc w:val="right"/>
        <w:rPr>
          <w:rFonts w:ascii="STKaiti"/>
          <w:sz w:val="16"/>
        </w:rPr>
      </w:pPr>
      <w:r>
        <w:rPr>
          <w:rFonts w:ascii="STKaiti"/>
          <w:sz w:val="16"/>
        </w:rPr>
        <w:t>10%</w:t>
      </w:r>
    </w:p>
    <w:p>
      <w:pPr>
        <w:pStyle w:val="BodyText"/>
        <w:spacing w:before="8"/>
        <w:rPr>
          <w:rFonts w:ascii="STKaiti"/>
          <w:sz w:val="14"/>
        </w:rPr>
      </w:pPr>
    </w:p>
    <w:p>
      <w:pPr>
        <w:spacing w:before="0"/>
        <w:ind w:left="0" w:right="0" w:firstLine="0"/>
        <w:jc w:val="right"/>
        <w:rPr>
          <w:rFonts w:ascii="STKaiti"/>
          <w:sz w:val="16"/>
        </w:rPr>
      </w:pPr>
      <w:r>
        <w:rPr>
          <w:rFonts w:ascii="STKaiti"/>
          <w:spacing w:val="5"/>
          <w:sz w:val="16"/>
        </w:rPr>
        <w:t>0%</w:t>
      </w:r>
    </w:p>
    <w:p>
      <w:pPr>
        <w:pStyle w:val="BodyText"/>
        <w:spacing w:before="8"/>
        <w:rPr>
          <w:rFonts w:ascii="STKaiti"/>
          <w:sz w:val="14"/>
        </w:rPr>
      </w:pPr>
    </w:p>
    <w:p>
      <w:pPr>
        <w:spacing w:before="0"/>
        <w:ind w:left="0" w:right="9" w:firstLine="0"/>
        <w:jc w:val="right"/>
        <w:rPr>
          <w:rFonts w:ascii="STKaiti"/>
          <w:sz w:val="16"/>
        </w:rPr>
      </w:pPr>
      <w:r>
        <w:rPr>
          <w:rFonts w:ascii="STKaiti"/>
          <w:sz w:val="16"/>
        </w:rPr>
        <w:t>-10%</w:t>
      </w:r>
    </w:p>
    <w:p>
      <w:pPr>
        <w:pStyle w:val="BodyText"/>
        <w:spacing w:before="8"/>
        <w:rPr>
          <w:rFonts w:ascii="STKaiti"/>
          <w:sz w:val="14"/>
        </w:rPr>
      </w:pPr>
    </w:p>
    <w:p>
      <w:pPr>
        <w:spacing w:before="0"/>
        <w:ind w:left="0" w:right="9" w:firstLine="0"/>
        <w:jc w:val="right"/>
        <w:rPr>
          <w:rFonts w:ascii="STKaiti"/>
          <w:sz w:val="16"/>
        </w:rPr>
      </w:pPr>
      <w:r>
        <w:rPr>
          <w:rFonts w:ascii="STKaiti"/>
          <w:sz w:val="16"/>
        </w:rPr>
        <w:t>-20%</w:t>
      </w:r>
    </w:p>
    <w:p>
      <w:pPr>
        <w:pStyle w:val="BodyText"/>
        <w:spacing w:before="3"/>
        <w:rPr>
          <w:rFonts w:ascii="STKaiti"/>
          <w:sz w:val="5"/>
        </w:rPr>
      </w:pPr>
      <w:r>
        <w:rPr/>
        <w:br w:type="column"/>
      </w:r>
      <w:r>
        <w:rPr>
          <w:rFonts w:ascii="STKaiti"/>
          <w:sz w:val="5"/>
        </w:rPr>
      </w:r>
    </w:p>
    <w:p>
      <w:pPr>
        <w:pStyle w:val="BodyText"/>
        <w:ind w:left="32" w:right="-260"/>
        <w:rPr>
          <w:rFonts w:ascii="STKaiti"/>
          <w:sz w:val="20"/>
        </w:rPr>
      </w:pPr>
      <w:r>
        <w:rPr>
          <w:rFonts w:ascii="STKaiti"/>
          <w:sz w:val="20"/>
        </w:rPr>
        <w:pict>
          <v:group style="width:179.8pt;height:126.15pt;mso-position-horizontal-relative:char;mso-position-vertical-relative:line" coordorigin="0,0" coordsize="3596,2523">
            <v:shape style="position:absolute;left:0;top:129;width:3591;height:2388" coordorigin="0,129" coordsize="3591,2388" path="m46,2517l46,129m0,2517l46,2517m0,2124l46,2124m0,1724l46,1724m0,1324l46,1324m0,924l46,924m0,524l46,524m0,129l46,129m46,1721l3591,1721m46,1721l46,1767m935,1721l935,1767m1815,1721l1815,1767m2705,1721l2705,1767m3591,1721l3591,1767e" filled="false" stroked="true" strokeweight=".5pt" strokecolor="#000000">
              <v:path arrowok="t"/>
              <v:stroke dashstyle="solid"/>
            </v:shape>
            <v:shape style="position:absolute;left:488;top:368;width:2659;height:1512" coordorigin="489,368" coordsize="2659,1512" path="m489,368l1375,1880,2265,1044,3147,1484e" filled="false" stroked="true" strokeweight="1.5pt" strokecolor="#b34745">
              <v:path arrowok="t"/>
              <v:stroke dashstyle="solid"/>
            </v:shape>
            <v:shape style="position:absolute;left:488;top:1323;width:2659;height:717" coordorigin="489,1323" coordsize="2659,717" path="m489,1323l1375,2039,2265,1404,3147,1844e" filled="false" stroked="true" strokeweight="1.5pt" strokecolor="#d99d24">
              <v:path arrowok="t"/>
              <v:stroke dashstyle="solid"/>
            </v:shape>
            <v:shape style="position:absolute;left:344;top:0;width:317;height:209" type="#_x0000_t202" filled="false" stroked="false">
              <v:textbox inset="0,0,0,0">
                <w:txbxContent>
                  <w:p>
                    <w:pPr>
                      <w:spacing w:line="200" w:lineRule="exact" w:before="0"/>
                      <w:ind w:left="0" w:right="0" w:firstLine="0"/>
                      <w:jc w:val="left"/>
                      <w:rPr>
                        <w:rFonts w:ascii="STKaiti"/>
                        <w:sz w:val="16"/>
                      </w:rPr>
                    </w:pPr>
                    <w:r>
                      <w:rPr>
                        <w:rFonts w:ascii="STKaiti"/>
                        <w:sz w:val="16"/>
                      </w:rPr>
                      <w:t>34%</w:t>
                    </w:r>
                  </w:p>
                </w:txbxContent>
              </v:textbox>
              <w10:wrap type="none"/>
            </v:shape>
            <v:shape style="position:absolute;left:2118;top:677;width:317;height:209" type="#_x0000_t202" filled="false" stroked="false">
              <v:textbox inset="0,0,0,0">
                <w:txbxContent>
                  <w:p>
                    <w:pPr>
                      <w:spacing w:line="199" w:lineRule="exact" w:before="0"/>
                      <w:ind w:left="0" w:right="0" w:firstLine="0"/>
                      <w:jc w:val="left"/>
                      <w:rPr>
                        <w:rFonts w:ascii="STKaiti"/>
                        <w:sz w:val="16"/>
                      </w:rPr>
                    </w:pPr>
                    <w:r>
                      <w:rPr>
                        <w:rFonts w:ascii="STKaiti"/>
                        <w:sz w:val="16"/>
                      </w:rPr>
                      <w:t>17%</w:t>
                    </w:r>
                  </w:p>
                </w:txbxContent>
              </v:textbox>
              <w10:wrap type="none"/>
            </v:shape>
            <v:shape style="position:absolute;left:3045;top:1115;width:238;height:209" type="#_x0000_t202" filled="false" stroked="false">
              <v:textbox inset="0,0,0,0">
                <w:txbxContent>
                  <w:p>
                    <w:pPr>
                      <w:spacing w:line="199" w:lineRule="exact" w:before="0"/>
                      <w:ind w:left="0" w:right="0" w:firstLine="0"/>
                      <w:jc w:val="left"/>
                      <w:rPr>
                        <w:rFonts w:ascii="STKaiti"/>
                        <w:sz w:val="16"/>
                      </w:rPr>
                    </w:pPr>
                    <w:r>
                      <w:rPr>
                        <w:rFonts w:ascii="STKaiti"/>
                        <w:sz w:val="16"/>
                      </w:rPr>
                      <w:t>6%</w:t>
                    </w:r>
                  </w:p>
                </w:txbxContent>
              </v:textbox>
              <w10:wrap type="none"/>
            </v:shape>
            <v:shape style="position:absolute;left:241;top:1469;width:518;height:539" type="#_x0000_t202" filled="false" stroked="false">
              <v:textbox inset="0,0,0,0">
                <w:txbxContent>
                  <w:p>
                    <w:pPr>
                      <w:spacing w:line="199" w:lineRule="exact" w:before="0"/>
                      <w:ind w:left="103" w:right="0" w:firstLine="0"/>
                      <w:jc w:val="left"/>
                      <w:rPr>
                        <w:rFonts w:ascii="STKaiti"/>
                        <w:sz w:val="16"/>
                      </w:rPr>
                    </w:pPr>
                    <w:r>
                      <w:rPr>
                        <w:rFonts w:ascii="STKaiti"/>
                        <w:sz w:val="16"/>
                      </w:rPr>
                      <w:t>10%</w:t>
                    </w:r>
                  </w:p>
                  <w:p>
                    <w:pPr>
                      <w:spacing w:before="122"/>
                      <w:ind w:left="0" w:right="0" w:firstLine="0"/>
                      <w:jc w:val="left"/>
                      <w:rPr>
                        <w:rFonts w:ascii="STKaiti"/>
                        <w:sz w:val="16"/>
                      </w:rPr>
                    </w:pPr>
                    <w:r>
                      <w:rPr>
                        <w:rFonts w:ascii="STKaiti"/>
                        <w:sz w:val="16"/>
                      </w:rPr>
                      <w:t>2021Q1</w:t>
                    </w:r>
                  </w:p>
                </w:txbxContent>
              </v:textbox>
              <w10:wrap type="none"/>
            </v:shape>
            <v:shape style="position:absolute;left:1128;top:1513;width:516;height:495" type="#_x0000_t202" filled="false" stroked="false">
              <v:textbox inset="0,0,0,0">
                <w:txbxContent>
                  <w:p>
                    <w:pPr>
                      <w:spacing w:line="200" w:lineRule="exact" w:before="0"/>
                      <w:ind w:left="0" w:right="19" w:firstLine="0"/>
                      <w:jc w:val="center"/>
                      <w:rPr>
                        <w:rFonts w:ascii="STKaiti"/>
                        <w:sz w:val="16"/>
                      </w:rPr>
                    </w:pPr>
                    <w:r>
                      <w:rPr>
                        <w:rFonts w:ascii="STKaiti"/>
                        <w:sz w:val="16"/>
                      </w:rPr>
                      <w:t>-4%</w:t>
                    </w:r>
                  </w:p>
                  <w:p>
                    <w:pPr>
                      <w:spacing w:before="78"/>
                      <w:ind w:left="0" w:right="18" w:firstLine="0"/>
                      <w:jc w:val="center"/>
                      <w:rPr>
                        <w:rFonts w:ascii="STKaiti"/>
                        <w:sz w:val="16"/>
                      </w:rPr>
                    </w:pPr>
                    <w:r>
                      <w:rPr>
                        <w:rFonts w:ascii="STKaiti"/>
                        <w:spacing w:val="-1"/>
                        <w:sz w:val="16"/>
                      </w:rPr>
                      <w:t>2022Q1</w:t>
                    </w:r>
                  </w:p>
                </w:txbxContent>
              </v:textbox>
              <w10:wrap type="none"/>
            </v:shape>
            <v:shape style="position:absolute;left:2015;top:1548;width:1402;height:647" type="#_x0000_t202" filled="false" stroked="false">
              <v:textbox inset="0,0,0,0">
                <w:txbxContent>
                  <w:p>
                    <w:pPr>
                      <w:spacing w:line="200" w:lineRule="exact" w:before="0"/>
                      <w:ind w:left="143" w:right="0" w:firstLine="0"/>
                      <w:jc w:val="left"/>
                      <w:rPr>
                        <w:rFonts w:ascii="STKaiti"/>
                        <w:sz w:val="16"/>
                      </w:rPr>
                    </w:pPr>
                    <w:r>
                      <w:rPr>
                        <w:rFonts w:ascii="STKaiti"/>
                        <w:sz w:val="16"/>
                      </w:rPr>
                      <w:t>8%</w:t>
                    </w:r>
                  </w:p>
                  <w:p>
                    <w:pPr>
                      <w:tabs>
                        <w:tab w:pos="886" w:val="left" w:leader="none"/>
                      </w:tabs>
                      <w:spacing w:line="198" w:lineRule="exact" w:before="42"/>
                      <w:ind w:left="0" w:right="0" w:firstLine="0"/>
                      <w:jc w:val="left"/>
                      <w:rPr>
                        <w:rFonts w:ascii="STKaiti"/>
                        <w:sz w:val="16"/>
                      </w:rPr>
                    </w:pPr>
                    <w:r>
                      <w:rPr>
                        <w:rFonts w:ascii="STKaiti"/>
                        <w:sz w:val="16"/>
                      </w:rPr>
                      <w:t>2023Q1</w:t>
                      <w:tab/>
                      <w:t>2024Q1</w:t>
                    </w:r>
                  </w:p>
                  <w:p>
                    <w:pPr>
                      <w:spacing w:line="198" w:lineRule="exact" w:before="0"/>
                      <w:ind w:left="1000" w:right="0" w:firstLine="0"/>
                      <w:jc w:val="left"/>
                      <w:rPr>
                        <w:rFonts w:ascii="STKaiti"/>
                        <w:sz w:val="16"/>
                      </w:rPr>
                    </w:pPr>
                    <w:r>
                      <w:rPr>
                        <w:rFonts w:ascii="STKaiti"/>
                        <w:sz w:val="16"/>
                      </w:rPr>
                      <w:t>-3%</w:t>
                    </w:r>
                  </w:p>
                </w:txbxContent>
              </v:textbox>
              <w10:wrap type="none"/>
            </v:shape>
            <v:shape style="position:absolute;left:1241;top:2186;width:287;height:209" type="#_x0000_t202" filled="false" stroked="false">
              <v:textbox inset="0,0,0,0">
                <w:txbxContent>
                  <w:p>
                    <w:pPr>
                      <w:spacing w:line="199" w:lineRule="exact" w:before="0"/>
                      <w:ind w:left="0" w:right="0" w:firstLine="0"/>
                      <w:jc w:val="left"/>
                      <w:rPr>
                        <w:rFonts w:ascii="STKaiti"/>
                        <w:sz w:val="16"/>
                      </w:rPr>
                    </w:pPr>
                    <w:r>
                      <w:rPr>
                        <w:rFonts w:ascii="STKaiti"/>
                        <w:sz w:val="16"/>
                      </w:rPr>
                      <w:t>-8%</w:t>
                    </w:r>
                  </w:p>
                </w:txbxContent>
              </v:textbox>
              <w10:wrap type="none"/>
            </v:shape>
          </v:group>
        </w:pict>
      </w:r>
      <w:r>
        <w:rPr>
          <w:rFonts w:ascii="STKaiti"/>
          <w:sz w:val="20"/>
        </w:rPr>
      </w:r>
    </w:p>
    <w:p>
      <w:pPr>
        <w:pStyle w:val="BodyText"/>
        <w:spacing w:before="4"/>
        <w:rPr>
          <w:rFonts w:ascii="STKaiti"/>
          <w:sz w:val="16"/>
        </w:rPr>
      </w:pPr>
    </w:p>
    <w:p>
      <w:pPr>
        <w:tabs>
          <w:tab w:pos="2264" w:val="left" w:leader="none"/>
        </w:tabs>
        <w:spacing w:before="0"/>
        <w:ind w:left="449" w:right="0" w:firstLine="0"/>
        <w:jc w:val="left"/>
        <w:rPr>
          <w:rFonts w:ascii="STKaiti" w:eastAsia="STKaiti" w:hint="eastAsia"/>
          <w:sz w:val="16"/>
        </w:rPr>
      </w:pPr>
      <w:r>
        <w:rPr/>
        <w:pict>
          <v:line style="position:absolute;mso-position-horizontal-relative:page;mso-position-vertical-relative:paragraph;z-index:15734784" from="76.042pt,6.148011pt" to="95.242pt,6.148011pt" stroked="true" strokeweight="1.5pt" strokecolor="#b34745">
            <v:stroke dashstyle="solid"/>
            <w10:wrap type="none"/>
          </v:line>
        </w:pict>
      </w:r>
      <w:r>
        <w:rPr/>
        <w:pict>
          <v:line style="position:absolute;mso-position-horizontal-relative:page;mso-position-vertical-relative:paragraph;z-index:-16667648" from="166.710007pt,6.148011pt" to="185.910007pt,6.148011pt" stroked="true" strokeweight="1.5pt" strokecolor="#d99d24">
            <v:stroke dashstyle="solid"/>
            <w10:wrap type="none"/>
          </v:line>
        </w:pict>
      </w:r>
      <w:r>
        <w:rPr>
          <w:rFonts w:ascii="STKaiti" w:eastAsia="STKaiti" w:hint="eastAsia"/>
          <w:sz w:val="16"/>
        </w:rPr>
        <w:t>系统销售额增幅</w:t>
        <w:tab/>
        <w:t>同店销售额增速</w:t>
      </w:r>
    </w:p>
    <w:p>
      <w:pPr>
        <w:spacing w:before="80"/>
        <w:ind w:left="0" w:right="44" w:firstLine="0"/>
        <w:jc w:val="right"/>
        <w:rPr>
          <w:rFonts w:ascii="STKaiti"/>
          <w:sz w:val="16"/>
        </w:rPr>
      </w:pPr>
      <w:r>
        <w:rPr/>
        <w:br w:type="column"/>
      </w:r>
      <w:r>
        <w:rPr>
          <w:rFonts w:ascii="STKaiti"/>
          <w:sz w:val="16"/>
        </w:rPr>
        <w:t>50.0%</w:t>
      </w:r>
    </w:p>
    <w:p>
      <w:pPr>
        <w:spacing w:before="90"/>
        <w:ind w:left="0" w:right="44" w:firstLine="0"/>
        <w:jc w:val="right"/>
        <w:rPr>
          <w:rFonts w:ascii="STKaiti"/>
          <w:sz w:val="16"/>
        </w:rPr>
      </w:pPr>
      <w:r>
        <w:rPr>
          <w:rFonts w:ascii="STKaiti"/>
          <w:sz w:val="16"/>
        </w:rPr>
        <w:t>40.0%</w:t>
      </w:r>
    </w:p>
    <w:p>
      <w:pPr>
        <w:spacing w:before="91"/>
        <w:ind w:left="0" w:right="44" w:firstLine="0"/>
        <w:jc w:val="right"/>
        <w:rPr>
          <w:rFonts w:ascii="STKaiti"/>
          <w:sz w:val="16"/>
        </w:rPr>
      </w:pPr>
      <w:r>
        <w:rPr>
          <w:rFonts w:ascii="STKaiti"/>
          <w:sz w:val="16"/>
        </w:rPr>
        <w:t>30.0%</w:t>
      </w:r>
    </w:p>
    <w:p>
      <w:pPr>
        <w:spacing w:before="90"/>
        <w:ind w:left="0" w:right="44" w:firstLine="0"/>
        <w:jc w:val="right"/>
        <w:rPr>
          <w:rFonts w:ascii="STKaiti"/>
          <w:sz w:val="16"/>
        </w:rPr>
      </w:pPr>
      <w:r>
        <w:rPr>
          <w:rFonts w:ascii="STKaiti"/>
          <w:sz w:val="16"/>
        </w:rPr>
        <w:t>20.0%</w:t>
      </w:r>
    </w:p>
    <w:p>
      <w:pPr>
        <w:spacing w:before="91"/>
        <w:ind w:left="0" w:right="44" w:firstLine="0"/>
        <w:jc w:val="right"/>
        <w:rPr>
          <w:rFonts w:ascii="STKaiti"/>
          <w:sz w:val="16"/>
        </w:rPr>
      </w:pPr>
      <w:r>
        <w:rPr>
          <w:rFonts w:ascii="STKaiti"/>
          <w:sz w:val="16"/>
        </w:rPr>
        <w:t>10.0%</w:t>
      </w:r>
    </w:p>
    <w:p>
      <w:pPr>
        <w:spacing w:before="90"/>
        <w:ind w:left="0" w:right="38" w:firstLine="0"/>
        <w:jc w:val="right"/>
        <w:rPr>
          <w:rFonts w:ascii="STKaiti"/>
          <w:sz w:val="16"/>
        </w:rPr>
      </w:pPr>
      <w:r>
        <w:rPr>
          <w:rFonts w:ascii="STKaiti"/>
          <w:sz w:val="16"/>
        </w:rPr>
        <w:t>0.0%</w:t>
      </w:r>
    </w:p>
    <w:p>
      <w:pPr>
        <w:spacing w:before="91"/>
        <w:ind w:left="0" w:right="44" w:firstLine="0"/>
        <w:jc w:val="right"/>
        <w:rPr>
          <w:rFonts w:ascii="STKaiti"/>
          <w:sz w:val="16"/>
        </w:rPr>
      </w:pPr>
      <w:r>
        <w:rPr>
          <w:rFonts w:ascii="STKaiti"/>
          <w:sz w:val="16"/>
        </w:rPr>
        <w:t>-10.0%</w:t>
      </w:r>
    </w:p>
    <w:p>
      <w:pPr>
        <w:spacing w:before="90"/>
        <w:ind w:left="0" w:right="44" w:firstLine="0"/>
        <w:jc w:val="right"/>
        <w:rPr>
          <w:rFonts w:ascii="STKaiti"/>
          <w:sz w:val="16"/>
        </w:rPr>
      </w:pPr>
      <w:r>
        <w:rPr>
          <w:rFonts w:ascii="STKaiti"/>
          <w:sz w:val="16"/>
        </w:rPr>
        <w:t>-20.0%</w:t>
      </w:r>
    </w:p>
    <w:p>
      <w:pPr>
        <w:spacing w:before="90"/>
        <w:ind w:left="0" w:right="44" w:firstLine="0"/>
        <w:jc w:val="right"/>
        <w:rPr>
          <w:rFonts w:ascii="STKaiti"/>
          <w:sz w:val="16"/>
        </w:rPr>
      </w:pPr>
      <w:r>
        <w:rPr>
          <w:rFonts w:ascii="STKaiti"/>
          <w:sz w:val="16"/>
        </w:rPr>
        <w:t>-30.0%</w:t>
      </w:r>
    </w:p>
    <w:p>
      <w:pPr>
        <w:pStyle w:val="BodyText"/>
        <w:rPr>
          <w:rFonts w:ascii="STKaiti"/>
          <w:sz w:val="20"/>
        </w:rPr>
      </w:pPr>
      <w:r>
        <w:rPr/>
        <w:br w:type="column"/>
      </w:r>
      <w:r>
        <w:rPr>
          <w:rFonts w:ascii="STKaiti"/>
          <w:sz w:val="20"/>
        </w:rPr>
      </w:r>
    </w:p>
    <w:p>
      <w:pPr>
        <w:pStyle w:val="BodyText"/>
        <w:rPr>
          <w:rFonts w:ascii="STKaiti"/>
          <w:sz w:val="20"/>
        </w:rPr>
      </w:pPr>
    </w:p>
    <w:p>
      <w:pPr>
        <w:pStyle w:val="BodyText"/>
        <w:rPr>
          <w:rFonts w:ascii="STKaiti"/>
          <w:sz w:val="20"/>
        </w:rPr>
      </w:pPr>
    </w:p>
    <w:p>
      <w:pPr>
        <w:pStyle w:val="BodyText"/>
        <w:rPr>
          <w:rFonts w:ascii="STKaiti"/>
          <w:sz w:val="20"/>
        </w:rPr>
      </w:pPr>
    </w:p>
    <w:p>
      <w:pPr>
        <w:pStyle w:val="BodyText"/>
        <w:rPr>
          <w:rFonts w:ascii="STKaiti"/>
          <w:sz w:val="20"/>
        </w:rPr>
      </w:pPr>
    </w:p>
    <w:p>
      <w:pPr>
        <w:pStyle w:val="BodyText"/>
        <w:rPr>
          <w:rFonts w:ascii="STKaiti"/>
          <w:sz w:val="20"/>
        </w:rPr>
      </w:pPr>
    </w:p>
    <w:p>
      <w:pPr>
        <w:pStyle w:val="BodyText"/>
        <w:rPr>
          <w:rFonts w:ascii="STKaiti"/>
          <w:sz w:val="20"/>
        </w:rPr>
      </w:pPr>
    </w:p>
    <w:p>
      <w:pPr>
        <w:pStyle w:val="BodyText"/>
        <w:rPr>
          <w:rFonts w:ascii="STKaiti"/>
          <w:sz w:val="20"/>
        </w:rPr>
      </w:pPr>
    </w:p>
    <w:p>
      <w:pPr>
        <w:pStyle w:val="BodyText"/>
        <w:rPr>
          <w:rFonts w:ascii="STKaiti"/>
          <w:sz w:val="20"/>
        </w:rPr>
      </w:pPr>
    </w:p>
    <w:p>
      <w:pPr>
        <w:pStyle w:val="BodyText"/>
        <w:rPr>
          <w:rFonts w:ascii="STKaiti"/>
          <w:sz w:val="20"/>
        </w:rPr>
      </w:pPr>
    </w:p>
    <w:p>
      <w:pPr>
        <w:pStyle w:val="BodyText"/>
        <w:spacing w:before="7"/>
        <w:rPr>
          <w:rFonts w:ascii="STKaiti"/>
          <w:sz w:val="17"/>
        </w:rPr>
      </w:pPr>
    </w:p>
    <w:p>
      <w:pPr>
        <w:spacing w:before="0"/>
        <w:ind w:left="654" w:right="0" w:firstLine="0"/>
        <w:jc w:val="left"/>
        <w:rPr>
          <w:rFonts w:ascii="STKaiti" w:eastAsia="STKaiti" w:hint="eastAsia"/>
          <w:sz w:val="16"/>
        </w:rPr>
      </w:pPr>
      <w:r>
        <w:rPr/>
        <w:pict>
          <v:group style="position:absolute;margin-left:343.299988pt;margin-top:-137.499985pt;width:174.3pt;height:125.5pt;mso-position-horizontal-relative:page;mso-position-vertical-relative:paragraph;z-index:15735808" coordorigin="6866,-2750" coordsize="3486,2510">
            <v:shape style="position:absolute;left:6866;top:-2634;width:3481;height:2388" coordorigin="6866,-2633" coordsize="3481,2388" path="m6912,-246l6912,-2633m6866,-246l6912,-246m6866,-549l6912,-549m6866,-839l6912,-839m6866,-1139l6912,-1139m6866,-1439l6912,-1439m6866,-1739l6912,-1739m6866,-2039l6912,-2039m6866,-2339l6912,-2339m6866,-2633l6912,-2633m6912,-1141l10347,-1141m6912,-1141l6912,-1095m8060,-1141l8060,-1095m9200,-1141l9200,-1095m10347,-1141l10347,-1095e" filled="false" stroked="true" strokeweight=".5pt" strokecolor="#000000">
              <v:path arrowok="t"/>
              <v:stroke dashstyle="solid"/>
            </v:shape>
            <v:shape style="position:absolute;left:7484;top:-2383;width:2290;height:1848" coordorigin="7484,-2383" coordsize="2290,1848" path="m7484,-2383l8630,-2029,9774,-535e" filled="false" stroked="true" strokeweight="1.5pt" strokecolor="#b34745">
              <v:path arrowok="t"/>
              <v:stroke dashstyle="solid"/>
            </v:shape>
            <v:shape style="position:absolute;left:7284;top:-2750;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41.6%</w:t>
                    </w:r>
                  </w:p>
                </w:txbxContent>
              </v:textbox>
              <w10:wrap type="none"/>
            </v:shape>
            <v:shape style="position:absolute;left:8430;top:-2392;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29.6%</w:t>
                    </w:r>
                  </w:p>
                </w:txbxContent>
              </v:textbox>
              <w10:wrap type="none"/>
            </v:shape>
            <v:shape style="position:absolute;left:7241;top:-1063;width:515;height:209" type="#_x0000_t202" filled="false" stroked="false">
              <v:textbox inset="0,0,0,0">
                <w:txbxContent>
                  <w:p>
                    <w:pPr>
                      <w:spacing w:line="199" w:lineRule="exact" w:before="0"/>
                      <w:ind w:left="0" w:right="0" w:firstLine="0"/>
                      <w:jc w:val="left"/>
                      <w:rPr>
                        <w:rFonts w:ascii="STKaiti"/>
                        <w:sz w:val="16"/>
                      </w:rPr>
                    </w:pPr>
                    <w:r>
                      <w:rPr>
                        <w:rFonts w:ascii="STKaiti"/>
                        <w:sz w:val="16"/>
                      </w:rPr>
                      <w:t>2022Q1</w:t>
                    </w:r>
                  </w:p>
                </w:txbxContent>
              </v:textbox>
              <w10:wrap type="none"/>
            </v:shape>
            <v:shape style="position:absolute;left:8387;top:-1063;width:518;height:209" type="#_x0000_t202" filled="false" stroked="false">
              <v:textbox inset="0,0,0,0">
                <w:txbxContent>
                  <w:p>
                    <w:pPr>
                      <w:spacing w:line="199" w:lineRule="exact" w:before="0"/>
                      <w:ind w:left="0" w:right="0" w:firstLine="0"/>
                      <w:jc w:val="left"/>
                      <w:rPr>
                        <w:rFonts w:ascii="STKaiti"/>
                        <w:sz w:val="16"/>
                      </w:rPr>
                    </w:pPr>
                    <w:r>
                      <w:rPr>
                        <w:rFonts w:ascii="STKaiti"/>
                        <w:sz w:val="16"/>
                      </w:rPr>
                      <w:t>2023Q1</w:t>
                    </w:r>
                  </w:p>
                </w:txbxContent>
              </v:textbox>
              <w10:wrap type="none"/>
            </v:shape>
            <v:shape style="position:absolute;left:9533;top:-1063;width:515;height:209" type="#_x0000_t202" filled="false" stroked="false">
              <v:textbox inset="0,0,0,0">
                <w:txbxContent>
                  <w:p>
                    <w:pPr>
                      <w:spacing w:line="199" w:lineRule="exact" w:before="0"/>
                      <w:ind w:left="0" w:right="0" w:firstLine="0"/>
                      <w:jc w:val="left"/>
                      <w:rPr>
                        <w:rFonts w:ascii="STKaiti"/>
                        <w:sz w:val="16"/>
                      </w:rPr>
                    </w:pPr>
                    <w:r>
                      <w:rPr>
                        <w:rFonts w:ascii="STKaiti"/>
                        <w:sz w:val="16"/>
                      </w:rPr>
                      <w:t>2024Q1</w:t>
                    </w:r>
                  </w:p>
                </w:txbxContent>
              </v:textbox>
              <w10:wrap type="none"/>
            </v:shape>
            <v:shape style="position:absolute;left:9806;top:-582;width:487;height:209" type="#_x0000_t202" filled="false" stroked="false">
              <v:textbox inset="0,0,0,0">
                <w:txbxContent>
                  <w:p>
                    <w:pPr>
                      <w:spacing w:line="199" w:lineRule="exact" w:before="0"/>
                      <w:ind w:left="0" w:right="0" w:firstLine="0"/>
                      <w:jc w:val="left"/>
                      <w:rPr>
                        <w:rFonts w:ascii="STKaiti"/>
                        <w:sz w:val="16"/>
                      </w:rPr>
                    </w:pPr>
                    <w:r>
                      <w:rPr>
                        <w:rFonts w:ascii="STKaiti"/>
                        <w:sz w:val="16"/>
                      </w:rPr>
                      <w:t>-20.3%</w:t>
                    </w:r>
                  </w:p>
                </w:txbxContent>
              </v:textbox>
              <w10:wrap type="none"/>
            </v:shape>
            <w10:wrap type="none"/>
          </v:group>
        </w:pict>
      </w:r>
      <w:r>
        <w:rPr/>
        <w:pict>
          <v:line style="position:absolute;mso-position-horizontal-relative:page;mso-position-vertical-relative:paragraph;z-index:15736320" from="382.429993pt,6.148011pt" to="401.629993pt,6.148011pt" stroked="true" strokeweight="1.5pt" strokecolor="#b34745">
            <v:stroke dashstyle="solid"/>
            <w10:wrap type="none"/>
          </v:line>
        </w:pict>
      </w:r>
      <w:r>
        <w:rPr>
          <w:rFonts w:ascii="STKaiti" w:eastAsia="STKaiti" w:hint="eastAsia"/>
          <w:sz w:val="16"/>
        </w:rPr>
        <w:t>直营店同店增速</w:t>
      </w:r>
    </w:p>
    <w:p>
      <w:pPr>
        <w:spacing w:after="0"/>
        <w:jc w:val="left"/>
        <w:rPr>
          <w:rFonts w:ascii="STKaiti" w:eastAsia="STKaiti" w:hint="eastAsia"/>
          <w:sz w:val="16"/>
        </w:rPr>
        <w:sectPr>
          <w:type w:val="continuous"/>
          <w:pgSz w:w="11910" w:h="16840"/>
          <w:pgMar w:top="1700" w:bottom="280" w:left="460" w:right="360"/>
          <w:cols w:num="4" w:equalWidth="0">
            <w:col w:w="998" w:space="40"/>
            <w:col w:w="3425" w:space="762"/>
            <w:col w:w="1143" w:space="598"/>
            <w:col w:w="4124"/>
          </w:cols>
        </w:sectPr>
      </w:pPr>
    </w:p>
    <w:p>
      <w:pPr>
        <w:pStyle w:val="BodyText"/>
        <w:spacing w:before="6"/>
        <w:rPr>
          <w:rFonts w:ascii="STKaiti"/>
          <w:sz w:val="14"/>
        </w:rPr>
      </w:pPr>
    </w:p>
    <w:p>
      <w:pPr>
        <w:tabs>
          <w:tab w:pos="5335" w:val="left" w:leader="none"/>
        </w:tabs>
        <w:spacing w:line="20" w:lineRule="exact"/>
        <w:ind w:left="100" w:right="0" w:firstLine="0"/>
        <w:rPr>
          <w:rFonts w:ascii="STKaiti"/>
          <w:sz w:val="2"/>
        </w:rPr>
      </w:pPr>
      <w:r>
        <w:rPr>
          <w:rFonts w:ascii="STKaiti"/>
          <w:sz w:val="2"/>
        </w:rPr>
        <w:pict>
          <v:group style="width:249.75pt;height:.5pt;mso-position-horizontal-relative:char;mso-position-vertical-relative:line" coordorigin="0,0" coordsize="4995,10">
            <v:rect style="position:absolute;left:0;top:0;width:4995;height:10" filled="true" fillcolor="#9c4a45" stroked="false">
              <v:fill type="solid"/>
            </v:rect>
          </v:group>
        </w:pict>
      </w:r>
      <w:r>
        <w:rPr>
          <w:rFonts w:ascii="STKaiti"/>
          <w:sz w:val="2"/>
        </w:rPr>
      </w:r>
      <w:r>
        <w:rPr>
          <w:rFonts w:ascii="STKaiti"/>
          <w:sz w:val="2"/>
        </w:rPr>
        <w:tab/>
      </w:r>
      <w:r>
        <w:rPr>
          <w:rFonts w:ascii="STKaiti"/>
          <w:sz w:val="2"/>
        </w:rPr>
        <w:pict>
          <v:group style="width:249.25pt;height:.5pt;mso-position-horizontal-relative:char;mso-position-vertical-relative:line" coordorigin="0,0" coordsize="4985,10">
            <v:rect style="position:absolute;left:0;top:0;width:4985;height:10" filled="true" fillcolor="#9c4a45" stroked="false">
              <v:fill type="solid"/>
            </v:rect>
          </v:group>
        </w:pict>
      </w:r>
      <w:r>
        <w:rPr>
          <w:rFonts w:ascii="STKaiti"/>
          <w:sz w:val="2"/>
        </w:rPr>
      </w:r>
    </w:p>
    <w:p>
      <w:pPr>
        <w:tabs>
          <w:tab w:pos="5334" w:val="left" w:leader="none"/>
        </w:tabs>
        <w:spacing w:before="60"/>
        <w:ind w:left="110" w:right="0" w:firstLine="0"/>
        <w:jc w:val="left"/>
        <w:rPr>
          <w:sz w:val="15"/>
        </w:rPr>
      </w:pPr>
      <w:r>
        <w:rPr>
          <w:color w:val="9C4A45"/>
          <w:sz w:val="15"/>
        </w:rPr>
        <w:t>数据来源：公司公告，财通证券研究所</w:t>
        <w:tab/>
        <w:t>数据来源：公司公告，财通证券研究所</w:t>
      </w:r>
    </w:p>
    <w:p>
      <w:pPr>
        <w:pStyle w:val="BodyText"/>
        <w:spacing w:before="6"/>
        <w:rPr>
          <w:sz w:val="16"/>
        </w:rPr>
      </w:pPr>
    </w:p>
    <w:p>
      <w:pPr>
        <w:pStyle w:val="BodyText"/>
        <w:spacing w:before="71"/>
        <w:ind w:left="2943"/>
      </w:pPr>
      <w:r>
        <w:rPr/>
        <w:t>折扣力度加大，短期拖累经营利润率：</w:t>
      </w:r>
    </w:p>
    <w:p>
      <w:pPr>
        <w:pStyle w:val="BodyText"/>
        <w:spacing w:before="7"/>
        <w:rPr>
          <w:sz w:val="24"/>
        </w:rPr>
      </w:pPr>
    </w:p>
    <w:p>
      <w:pPr>
        <w:pStyle w:val="ListParagraph"/>
        <w:numPr>
          <w:ilvl w:val="0"/>
          <w:numId w:val="4"/>
        </w:numPr>
        <w:tabs>
          <w:tab w:pos="3384" w:val="left" w:leader="none"/>
        </w:tabs>
        <w:spacing w:line="352" w:lineRule="auto" w:before="0" w:after="0"/>
        <w:ind w:left="3383" w:right="759" w:hanging="441"/>
        <w:jc w:val="both"/>
        <w:rPr>
          <w:sz w:val="21"/>
        </w:rPr>
      </w:pPr>
      <w:r>
        <w:rPr>
          <w:spacing w:val="-7"/>
          <w:sz w:val="21"/>
        </w:rPr>
        <w:t>百胜中国：产品促销力度加大，经营利润率承压，</w:t>
      </w:r>
      <w:r>
        <w:rPr>
          <w:rFonts w:ascii="Times New Roman" w:hAnsi="Times New Roman" w:eastAsia="Times New Roman"/>
          <w:spacing w:val="-7"/>
          <w:sz w:val="21"/>
        </w:rPr>
        <w:t>2024Q1</w:t>
      </w:r>
      <w:r>
        <w:rPr>
          <w:rFonts w:ascii="Times New Roman" w:hAnsi="Times New Roman" w:eastAsia="Times New Roman"/>
          <w:spacing w:val="5"/>
          <w:sz w:val="21"/>
        </w:rPr>
        <w:t> </w:t>
      </w:r>
      <w:r>
        <w:rPr>
          <w:sz w:val="21"/>
        </w:rPr>
        <w:t>百胜中国整体经营</w:t>
      </w:r>
      <w:r>
        <w:rPr>
          <w:spacing w:val="-5"/>
          <w:sz w:val="21"/>
        </w:rPr>
        <w:t>利润率同比下滑 </w:t>
      </w:r>
      <w:r>
        <w:rPr>
          <w:rFonts w:ascii="Times New Roman" w:hAnsi="Times New Roman" w:eastAsia="Times New Roman"/>
          <w:sz w:val="21"/>
        </w:rPr>
        <w:t>1.7pct</w:t>
      </w:r>
      <w:r>
        <w:rPr>
          <w:rFonts w:ascii="Times New Roman" w:hAnsi="Times New Roman" w:eastAsia="Times New Roman"/>
          <w:spacing w:val="19"/>
          <w:sz w:val="21"/>
        </w:rPr>
        <w:t> </w:t>
      </w:r>
      <w:r>
        <w:rPr>
          <w:spacing w:val="-23"/>
          <w:sz w:val="21"/>
        </w:rPr>
        <w:t>至 </w:t>
      </w:r>
      <w:r>
        <w:rPr>
          <w:rFonts w:ascii="Times New Roman" w:hAnsi="Times New Roman" w:eastAsia="Times New Roman"/>
          <w:sz w:val="21"/>
        </w:rPr>
        <w:t>12.6%</w:t>
      </w:r>
      <w:r>
        <w:rPr>
          <w:sz w:val="21"/>
        </w:rPr>
        <w:t>。我们认为应当客观看待盈利能力的下滑， 中长期看，以牺牲客单价换取客流增长和下沉市场渗透率提升，有利于品牌</w:t>
      </w:r>
      <w:r>
        <w:rPr>
          <w:spacing w:val="-10"/>
          <w:sz w:val="21"/>
        </w:rPr>
        <w:t>市占率维持。展望 </w:t>
      </w:r>
      <w:r>
        <w:rPr>
          <w:rFonts w:ascii="Times New Roman" w:hAnsi="Times New Roman" w:eastAsia="Times New Roman"/>
          <w:spacing w:val="4"/>
          <w:sz w:val="21"/>
        </w:rPr>
        <w:t>20</w:t>
      </w:r>
      <w:r>
        <w:rPr>
          <w:rFonts w:ascii="Times New Roman" w:hAnsi="Times New Roman" w:eastAsia="Times New Roman"/>
          <w:spacing w:val="-6"/>
          <w:sz w:val="21"/>
        </w:rPr>
        <w:t>2</w:t>
      </w:r>
      <w:r>
        <w:rPr>
          <w:rFonts w:ascii="Times New Roman" w:hAnsi="Times New Roman" w:eastAsia="Times New Roman"/>
          <w:spacing w:val="4"/>
          <w:sz w:val="21"/>
        </w:rPr>
        <w:t>4</w:t>
      </w:r>
      <w:r>
        <w:rPr>
          <w:rFonts w:ascii="Times New Roman" w:hAnsi="Times New Roman" w:eastAsia="Times New Roman"/>
          <w:spacing w:val="-2"/>
          <w:sz w:val="21"/>
        </w:rPr>
        <w:t>Q</w:t>
      </w:r>
      <w:r>
        <w:rPr>
          <w:rFonts w:ascii="Times New Roman" w:hAnsi="Times New Roman" w:eastAsia="Times New Roman"/>
          <w:spacing w:val="6"/>
          <w:sz w:val="21"/>
        </w:rPr>
        <w:t>2</w:t>
      </w:r>
      <w:r>
        <w:rPr>
          <w:spacing w:val="-7"/>
          <w:sz w:val="21"/>
        </w:rPr>
        <w:t>，考虑去年高基数</w:t>
      </w:r>
      <w:r>
        <w:rPr>
          <w:sz w:val="21"/>
        </w:rPr>
        <w:t>（系统销售额</w:t>
      </w:r>
      <w:r>
        <w:rPr>
          <w:rFonts w:ascii="Times New Roman" w:hAnsi="Times New Roman" w:eastAsia="Times New Roman"/>
          <w:spacing w:val="-9"/>
          <w:sz w:val="21"/>
        </w:rPr>
        <w:t>+</w:t>
      </w:r>
      <w:r>
        <w:rPr>
          <w:rFonts w:ascii="Times New Roman" w:hAnsi="Times New Roman" w:eastAsia="Times New Roman"/>
          <w:spacing w:val="5"/>
          <w:sz w:val="21"/>
        </w:rPr>
        <w:t>32</w:t>
      </w:r>
      <w:r>
        <w:rPr>
          <w:rFonts w:ascii="Times New Roman" w:hAnsi="Times New Roman" w:eastAsia="Times New Roman"/>
          <w:spacing w:val="-5"/>
          <w:sz w:val="21"/>
        </w:rPr>
        <w:t>%</w:t>
      </w:r>
      <w:r>
        <w:rPr>
          <w:spacing w:val="-100"/>
          <w:sz w:val="21"/>
        </w:rPr>
        <w:t>）</w:t>
      </w:r>
      <w:r>
        <w:rPr>
          <w:spacing w:val="-7"/>
          <w:sz w:val="21"/>
        </w:rPr>
        <w:t>、一次性补</w:t>
      </w:r>
      <w:r>
        <w:rPr>
          <w:sz w:val="21"/>
        </w:rPr>
        <w:t>贴与增值税减免等影响，我们对营收和利润率持相对谨慎态度。我们仍看好</w:t>
      </w:r>
      <w:r>
        <w:rPr>
          <w:spacing w:val="-3"/>
          <w:sz w:val="21"/>
        </w:rPr>
        <w:t>公司的持续扩张能力和效率提升，一季度百胜中国净增门店 </w:t>
      </w:r>
      <w:r>
        <w:rPr>
          <w:rFonts w:ascii="Times New Roman" w:hAnsi="Times New Roman" w:eastAsia="Times New Roman"/>
          <w:spacing w:val="3"/>
          <w:sz w:val="21"/>
        </w:rPr>
        <w:t>378 </w:t>
      </w:r>
      <w:r>
        <w:rPr>
          <w:spacing w:val="-5"/>
          <w:sz w:val="21"/>
        </w:rPr>
        <w:t>家，完成全</w:t>
      </w:r>
      <w:r>
        <w:rPr>
          <w:spacing w:val="-8"/>
          <w:sz w:val="21"/>
        </w:rPr>
        <w:t>年净增目标的 </w:t>
      </w:r>
      <w:r>
        <w:rPr>
          <w:rFonts w:ascii="Times New Roman" w:hAnsi="Times New Roman" w:eastAsia="Times New Roman"/>
          <w:spacing w:val="-5"/>
          <w:sz w:val="21"/>
        </w:rPr>
        <w:t>22%-25%</w:t>
      </w:r>
      <w:r>
        <w:rPr>
          <w:spacing w:val="-3"/>
          <w:sz w:val="21"/>
        </w:rPr>
        <w:t>，成本端有望通过人工成本费用率的优化抵消原材料</w:t>
      </w:r>
      <w:r>
        <w:rPr>
          <w:sz w:val="21"/>
        </w:rPr>
        <w:t>成本率的上升。</w:t>
      </w:r>
    </w:p>
    <w:p>
      <w:pPr>
        <w:pStyle w:val="BodyText"/>
        <w:spacing w:before="7"/>
        <w:rPr>
          <w:sz w:val="17"/>
        </w:rPr>
      </w:pPr>
    </w:p>
    <w:p>
      <w:pPr>
        <w:pStyle w:val="ListParagraph"/>
        <w:numPr>
          <w:ilvl w:val="0"/>
          <w:numId w:val="4"/>
        </w:numPr>
        <w:tabs>
          <w:tab w:pos="3384" w:val="left" w:leader="none"/>
        </w:tabs>
        <w:spacing w:line="345" w:lineRule="auto" w:before="0" w:after="0"/>
        <w:ind w:left="3383" w:right="760" w:hanging="441"/>
        <w:jc w:val="both"/>
        <w:rPr>
          <w:sz w:val="21"/>
        </w:rPr>
      </w:pPr>
      <w:r>
        <w:rPr>
          <w:spacing w:val="-4"/>
          <w:sz w:val="21"/>
        </w:rPr>
        <w:t>瑞幸咖啡：门店运营利润率从 </w:t>
      </w:r>
      <w:r>
        <w:rPr>
          <w:rFonts w:ascii="Times New Roman" w:hAnsi="Times New Roman" w:eastAsia="Times New Roman"/>
          <w:sz w:val="21"/>
        </w:rPr>
        <w:t>2023Q1</w:t>
      </w:r>
      <w:r>
        <w:rPr>
          <w:rFonts w:ascii="Times New Roman" w:hAnsi="Times New Roman" w:eastAsia="Times New Roman"/>
          <w:spacing w:val="20"/>
          <w:sz w:val="21"/>
        </w:rPr>
        <w:t> </w:t>
      </w:r>
      <w:r>
        <w:rPr>
          <w:spacing w:val="-24"/>
          <w:sz w:val="21"/>
        </w:rPr>
        <w:t>的 </w:t>
      </w:r>
      <w:r>
        <w:rPr>
          <w:rFonts w:ascii="Times New Roman" w:hAnsi="Times New Roman" w:eastAsia="Times New Roman"/>
          <w:sz w:val="21"/>
        </w:rPr>
        <w:t>25.2%</w:t>
      </w:r>
      <w:r>
        <w:rPr>
          <w:spacing w:val="-10"/>
          <w:sz w:val="21"/>
        </w:rPr>
        <w:t>下降到 </w:t>
      </w:r>
      <w:r>
        <w:rPr>
          <w:rFonts w:ascii="Times New Roman" w:hAnsi="Times New Roman" w:eastAsia="Times New Roman"/>
          <w:sz w:val="21"/>
        </w:rPr>
        <w:t>2024Q1</w:t>
      </w:r>
      <w:r>
        <w:rPr>
          <w:rFonts w:ascii="Times New Roman" w:hAnsi="Times New Roman" w:eastAsia="Times New Roman"/>
          <w:spacing w:val="11"/>
          <w:sz w:val="21"/>
        </w:rPr>
        <w:t> </w:t>
      </w:r>
      <w:r>
        <w:rPr>
          <w:spacing w:val="-20"/>
          <w:sz w:val="21"/>
        </w:rPr>
        <w:t>的 </w:t>
      </w:r>
      <w:r>
        <w:rPr>
          <w:rFonts w:ascii="Times New Roman" w:hAnsi="Times New Roman" w:eastAsia="Times New Roman"/>
          <w:sz w:val="21"/>
        </w:rPr>
        <w:t>7.0%</w:t>
      </w:r>
      <w:r>
        <w:rPr>
          <w:sz w:val="21"/>
        </w:rPr>
        <w:t>，经</w:t>
      </w:r>
      <w:r>
        <w:rPr>
          <w:spacing w:val="-1"/>
          <w:sz w:val="21"/>
        </w:rPr>
        <w:t>营利润率从 </w:t>
      </w:r>
      <w:r>
        <w:rPr>
          <w:rFonts w:ascii="Times New Roman" w:hAnsi="Times New Roman" w:eastAsia="Times New Roman"/>
          <w:sz w:val="21"/>
        </w:rPr>
        <w:t>2023Q1</w:t>
      </w:r>
      <w:r>
        <w:rPr>
          <w:rFonts w:ascii="Times New Roman" w:hAnsi="Times New Roman" w:eastAsia="Times New Roman"/>
          <w:spacing w:val="4"/>
          <w:sz w:val="21"/>
        </w:rPr>
        <w:t> </w:t>
      </w:r>
      <w:r>
        <w:rPr>
          <w:spacing w:val="-28"/>
          <w:sz w:val="21"/>
        </w:rPr>
        <w:t>的 </w:t>
      </w:r>
      <w:r>
        <w:rPr>
          <w:rFonts w:ascii="Times New Roman" w:hAnsi="Times New Roman" w:eastAsia="Times New Roman"/>
          <w:sz w:val="21"/>
        </w:rPr>
        <w:t>15.3%</w:t>
      </w:r>
      <w:r>
        <w:rPr>
          <w:spacing w:val="-14"/>
          <w:sz w:val="21"/>
        </w:rPr>
        <w:t>下降到 </w:t>
      </w:r>
      <w:r>
        <w:rPr>
          <w:rFonts w:ascii="Times New Roman" w:hAnsi="Times New Roman" w:eastAsia="Times New Roman"/>
          <w:sz w:val="21"/>
        </w:rPr>
        <w:t>2024Q1</w:t>
      </w:r>
      <w:r>
        <w:rPr>
          <w:rFonts w:ascii="Times New Roman" w:hAnsi="Times New Roman" w:eastAsia="Times New Roman"/>
          <w:spacing w:val="3"/>
          <w:sz w:val="21"/>
        </w:rPr>
        <w:t> </w:t>
      </w:r>
      <w:r>
        <w:rPr>
          <w:sz w:val="21"/>
        </w:rPr>
        <w:t>的</w:t>
      </w:r>
      <w:r>
        <w:rPr>
          <w:rFonts w:ascii="Times New Roman" w:hAnsi="Times New Roman" w:eastAsia="Times New Roman"/>
          <w:spacing w:val="-10"/>
          <w:sz w:val="21"/>
        </w:rPr>
        <w:t>-1%</w:t>
      </w:r>
      <w:r>
        <w:rPr>
          <w:spacing w:val="-3"/>
          <w:sz w:val="21"/>
        </w:rPr>
        <w:t>，主要因为产品平均定价</w:t>
      </w:r>
      <w:r>
        <w:rPr>
          <w:spacing w:val="-7"/>
          <w:sz w:val="21"/>
        </w:rPr>
        <w:t>降低、持续进行的“</w:t>
      </w:r>
      <w:r>
        <w:rPr>
          <w:rFonts w:ascii="Times New Roman" w:hAnsi="Times New Roman" w:eastAsia="Times New Roman"/>
          <w:sz w:val="21"/>
        </w:rPr>
        <w:t>9.9</w:t>
      </w:r>
      <w:r>
        <w:rPr>
          <w:rFonts w:ascii="Times New Roman" w:hAnsi="Times New Roman" w:eastAsia="Times New Roman"/>
          <w:spacing w:val="3"/>
          <w:sz w:val="21"/>
        </w:rPr>
        <w:t> </w:t>
      </w:r>
      <w:r>
        <w:rPr>
          <w:spacing w:val="-9"/>
          <w:sz w:val="21"/>
        </w:rPr>
        <w:t>元”促销活动，叠加门店租金、劳动力等成本随门店</w:t>
      </w:r>
      <w:r>
        <w:rPr>
          <w:sz w:val="21"/>
        </w:rPr>
        <w:t>快速扩张而增长。</w:t>
      </w:r>
    </w:p>
    <w:p>
      <w:pPr>
        <w:spacing w:after="0" w:line="345" w:lineRule="auto"/>
        <w:jc w:val="both"/>
        <w:rPr>
          <w:sz w:val="21"/>
        </w:rPr>
        <w:sectPr>
          <w:type w:val="continuous"/>
          <w:pgSz w:w="11910" w:h="16840"/>
          <w:pgMar w:top="1700" w:bottom="280" w:left="460" w:right="360"/>
        </w:sectPr>
      </w:pPr>
    </w:p>
    <w:p>
      <w:pPr>
        <w:pStyle w:val="BodyText"/>
        <w:rPr>
          <w:sz w:val="14"/>
        </w:rPr>
      </w:pPr>
    </w:p>
    <w:p>
      <w:pPr>
        <w:tabs>
          <w:tab w:pos="5335" w:val="left" w:leader="none"/>
        </w:tabs>
        <w:spacing w:line="240" w:lineRule="auto"/>
        <w:ind w:left="110" w:right="0" w:firstLine="0"/>
        <w:rPr>
          <w:sz w:val="20"/>
        </w:rPr>
      </w:pPr>
      <w:r>
        <w:rPr>
          <w:sz w:val="20"/>
        </w:rPr>
        <w:pict>
          <v:shape style="width:249.25pt;height:20.05pt;mso-position-horizontal-relative:char;mso-position-vertical-relative:line" type="#_x0000_t202" filled="true" fillcolor="#9c4a45" stroked="false">
            <w10:anchorlock/>
            <v:textbox inset="0,0,0,0">
              <w:txbxContent>
                <w:p>
                  <w:pPr>
                    <w:pStyle w:val="BodyText"/>
                  </w:pPr>
                  <w:r>
                    <w:rPr>
                      <w:color w:val="FFFFFF"/>
                    </w:rPr>
                    <w:t>图</w:t>
                  </w:r>
                  <w:r>
                    <w:rPr>
                      <w:rFonts w:ascii="Times New Roman" w:eastAsia="Times New Roman"/>
                      <w:color w:val="FFFFFF"/>
                    </w:rPr>
                    <w:t>3.</w:t>
                  </w:r>
                  <w:r>
                    <w:rPr>
                      <w:color w:val="FFFFFF"/>
                    </w:rPr>
                    <w:t>百胜中国经营利润率</w:t>
                  </w:r>
                </w:p>
              </w:txbxContent>
            </v:textbox>
            <v:fill type="solid"/>
          </v:shape>
        </w:pict>
      </w:r>
      <w:r>
        <w:rPr>
          <w:sz w:val="20"/>
        </w:rPr>
      </w:r>
      <w:r>
        <w:rPr>
          <w:sz w:val="20"/>
        </w:rPr>
        <w:tab/>
      </w:r>
      <w:r>
        <w:rPr>
          <w:sz w:val="20"/>
        </w:rPr>
        <w:pict>
          <v:shape style="width:249.25pt;height:20.05pt;mso-position-horizontal-relative:char;mso-position-vertical-relative:line" type="#_x0000_t202" filled="true" fillcolor="#9c4a45" stroked="false">
            <w10:anchorlock/>
            <v:textbox inset="0,0,0,0">
              <w:txbxContent>
                <w:p>
                  <w:pPr>
                    <w:pStyle w:val="BodyText"/>
                  </w:pPr>
                  <w:r>
                    <w:rPr>
                      <w:color w:val="FFFFFF"/>
                    </w:rPr>
                    <w:t>图</w:t>
                  </w:r>
                  <w:r>
                    <w:rPr>
                      <w:rFonts w:ascii="Times New Roman" w:eastAsia="Times New Roman"/>
                      <w:color w:val="FFFFFF"/>
                    </w:rPr>
                    <w:t>4.</w:t>
                  </w:r>
                  <w:r>
                    <w:rPr>
                      <w:color w:val="FFFFFF"/>
                    </w:rPr>
                    <w:t>瑞幸咖啡门店运营利润率和经营利润率</w:t>
                  </w:r>
                </w:p>
              </w:txbxContent>
            </v:textbox>
            <v:fill type="solid"/>
          </v:shape>
        </w:pict>
      </w:r>
      <w:r>
        <w:rPr>
          <w:sz w:val="20"/>
        </w:rPr>
      </w:r>
    </w:p>
    <w:p>
      <w:pPr>
        <w:spacing w:after="0" w:line="240" w:lineRule="auto"/>
        <w:rPr>
          <w:sz w:val="20"/>
        </w:rPr>
        <w:sectPr>
          <w:pgSz w:w="11910" w:h="16840"/>
          <w:pgMar w:header="214" w:footer="1311" w:top="1700" w:bottom="1500" w:left="460" w:right="360"/>
        </w:sectPr>
      </w:pPr>
    </w:p>
    <w:p>
      <w:pPr>
        <w:spacing w:before="79"/>
        <w:ind w:left="0" w:right="3" w:firstLine="0"/>
        <w:jc w:val="right"/>
        <w:rPr>
          <w:rFonts w:ascii="STKaiti"/>
          <w:sz w:val="16"/>
        </w:rPr>
      </w:pPr>
      <w:r>
        <w:rPr>
          <w:rFonts w:ascii="STKaiti"/>
          <w:sz w:val="16"/>
        </w:rPr>
        <w:t>16.0%</w:t>
      </w:r>
    </w:p>
    <w:p>
      <w:pPr>
        <w:spacing w:before="68"/>
        <w:ind w:left="0" w:right="3" w:firstLine="0"/>
        <w:jc w:val="right"/>
        <w:rPr>
          <w:rFonts w:ascii="STKaiti"/>
          <w:sz w:val="16"/>
        </w:rPr>
      </w:pPr>
      <w:r>
        <w:rPr>
          <w:rFonts w:ascii="STKaiti"/>
          <w:sz w:val="16"/>
        </w:rPr>
        <w:t>14.0%</w:t>
      </w:r>
    </w:p>
    <w:p>
      <w:pPr>
        <w:spacing w:before="68"/>
        <w:ind w:left="0" w:right="3" w:firstLine="0"/>
        <w:jc w:val="right"/>
        <w:rPr>
          <w:rFonts w:ascii="STKaiti"/>
          <w:sz w:val="16"/>
        </w:rPr>
      </w:pPr>
      <w:r>
        <w:rPr>
          <w:rFonts w:ascii="STKaiti"/>
          <w:sz w:val="16"/>
        </w:rPr>
        <w:t>12.0%</w:t>
      </w:r>
    </w:p>
    <w:p>
      <w:pPr>
        <w:spacing w:before="68"/>
        <w:ind w:left="0" w:right="3" w:firstLine="0"/>
        <w:jc w:val="right"/>
        <w:rPr>
          <w:rFonts w:ascii="STKaiti"/>
          <w:sz w:val="16"/>
        </w:rPr>
      </w:pPr>
      <w:r>
        <w:rPr>
          <w:rFonts w:ascii="STKaiti"/>
          <w:sz w:val="16"/>
        </w:rPr>
        <w:t>10.0%</w:t>
      </w:r>
    </w:p>
    <w:p>
      <w:pPr>
        <w:spacing w:before="67"/>
        <w:ind w:left="0" w:right="0" w:firstLine="0"/>
        <w:jc w:val="right"/>
        <w:rPr>
          <w:rFonts w:ascii="STKaiti"/>
          <w:sz w:val="16"/>
        </w:rPr>
      </w:pPr>
      <w:r>
        <w:rPr>
          <w:rFonts w:ascii="STKaiti"/>
          <w:sz w:val="16"/>
        </w:rPr>
        <w:t>8.0%</w:t>
      </w:r>
    </w:p>
    <w:p>
      <w:pPr>
        <w:spacing w:before="68"/>
        <w:ind w:left="0" w:right="0" w:firstLine="0"/>
        <w:jc w:val="right"/>
        <w:rPr>
          <w:rFonts w:ascii="STKaiti"/>
          <w:sz w:val="16"/>
        </w:rPr>
      </w:pPr>
      <w:r>
        <w:rPr>
          <w:rFonts w:ascii="STKaiti"/>
          <w:sz w:val="16"/>
        </w:rPr>
        <w:t>6.0%</w:t>
      </w:r>
    </w:p>
    <w:p>
      <w:pPr>
        <w:spacing w:before="68"/>
        <w:ind w:left="0" w:right="0" w:firstLine="0"/>
        <w:jc w:val="right"/>
        <w:rPr>
          <w:rFonts w:ascii="STKaiti"/>
          <w:sz w:val="16"/>
        </w:rPr>
      </w:pPr>
      <w:r>
        <w:rPr>
          <w:rFonts w:ascii="STKaiti"/>
          <w:sz w:val="16"/>
        </w:rPr>
        <w:t>4.0%</w:t>
      </w:r>
    </w:p>
    <w:p>
      <w:pPr>
        <w:spacing w:before="68"/>
        <w:ind w:left="0" w:right="0" w:firstLine="0"/>
        <w:jc w:val="right"/>
        <w:rPr>
          <w:rFonts w:ascii="STKaiti"/>
          <w:sz w:val="16"/>
        </w:rPr>
      </w:pPr>
      <w:r>
        <w:rPr>
          <w:rFonts w:ascii="STKaiti"/>
          <w:sz w:val="16"/>
        </w:rPr>
        <w:t>2.0%</w:t>
      </w:r>
    </w:p>
    <w:p>
      <w:pPr>
        <w:spacing w:before="68"/>
        <w:ind w:left="0" w:right="0" w:firstLine="0"/>
        <w:jc w:val="right"/>
        <w:rPr>
          <w:rFonts w:ascii="STKaiti"/>
          <w:sz w:val="16"/>
        </w:rPr>
      </w:pPr>
      <w:r>
        <w:rPr>
          <w:rFonts w:ascii="STKaiti"/>
          <w:sz w:val="16"/>
        </w:rPr>
        <w:t>0.0%</w:t>
      </w:r>
    </w:p>
    <w:p>
      <w:pPr>
        <w:pStyle w:val="BodyText"/>
        <w:spacing w:before="4"/>
        <w:rPr>
          <w:rFonts w:ascii="STKaiti"/>
          <w:sz w:val="5"/>
        </w:rPr>
      </w:pPr>
      <w:r>
        <w:rPr/>
        <w:br w:type="column"/>
      </w:r>
      <w:r>
        <w:rPr>
          <w:rFonts w:ascii="STKaiti"/>
          <w:sz w:val="5"/>
        </w:rPr>
      </w:r>
    </w:p>
    <w:p>
      <w:pPr>
        <w:pStyle w:val="BodyText"/>
        <w:ind w:left="38" w:right="-58"/>
        <w:rPr>
          <w:rFonts w:ascii="STKaiti"/>
          <w:sz w:val="20"/>
        </w:rPr>
      </w:pPr>
      <w:r>
        <w:rPr>
          <w:rFonts w:ascii="STKaiti"/>
          <w:sz w:val="20"/>
        </w:rPr>
        <w:pict>
          <v:group style="width:176.8pt;height:119.1pt;mso-position-horizontal-relative:char;mso-position-vertical-relative:line" coordorigin="0,0" coordsize="3536,2382">
            <v:shape style="position:absolute;left:0;top:129;width:3531;height:2253" coordorigin="0,129" coordsize="3531,2253" path="m46,2336l46,129m0,2336l46,2336m0,2059l46,2059m0,1779l46,1779m0,1509l46,1509m0,1229l46,1229m0,959l46,959m0,679l46,679m0,409l46,409m0,129l46,129m46,2336l3531,2336m46,2336l46,2382m625,2336l625,2382m1205,2336l1205,2382m1785,2336l1785,2382m2365,2336l2365,2382m2945,2336l2945,2382m3531,2336l3531,2382e" filled="false" stroked="true" strokeweight=".5pt" strokecolor="#000000">
              <v:path arrowok="t"/>
              <v:stroke dashstyle="solid"/>
            </v:shape>
            <v:shape style="position:absolute;left:336;top:336;width:2904;height:1237" coordorigin="336,337" coordsize="2904,1237" path="m336,522l370,587,405,659,439,735,473,815,507,896,541,979,575,1061,610,1142,644,1219,678,1292,712,1360,746,1420,780,1473,849,1547,917,1573,949,1563,1014,1494,1046,1439,1078,1373,1111,1299,1143,1218,1175,1132,1207,1044,1240,956,1272,870,1304,787,1336,711,1369,642,1401,584,1466,507,1498,491,1532,494,1600,550,1669,657,1703,725,1737,798,1771,875,1805,953,1839,1030,1874,1104,1908,1172,1942,1232,1976,1282,2044,1343,2079,1349,2115,1336,2187,1261,2224,1205,2260,1138,2296,1063,2333,982,2369,898,2405,813,2442,729,2478,648,2514,572,2550,505,2587,447,2659,369,2717,343,2776,337,2834,348,2892,372,2950,405,3008,445,3066,487,3124,528,3182,564,3240,592e" filled="false" stroked="true" strokeweight="1.5pt" strokecolor="#b34745">
              <v:path arrowok="t"/>
              <v:stroke dashstyle="solid"/>
            </v:shape>
            <v:shape style="position:absolute;left:131;top:153;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13.2%</w:t>
                    </w:r>
                  </w:p>
                </w:txbxContent>
              </v:textbox>
              <w10:wrap type="none"/>
            </v:shape>
            <v:shape style="position:absolute;left:1294;top:122;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13.4%</w:t>
                    </w:r>
                  </w:p>
                </w:txbxContent>
              </v:textbox>
              <w10:wrap type="none"/>
            </v:shape>
            <v:shape style="position:absolute;left:2456;top:0;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14.3%</w:t>
                    </w:r>
                  </w:p>
                </w:txbxContent>
              </v:textbox>
              <w10:wrap type="none"/>
            </v:shape>
            <v:shape style="position:absolute;left:3038;top:223;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12.6%</w:t>
                    </w:r>
                  </w:p>
                </w:txbxContent>
              </v:textbox>
              <w10:wrap type="none"/>
            </v:shape>
            <v:shape style="position:absolute;left:1915;top:980;width:357;height:209" type="#_x0000_t202" filled="false" stroked="false">
              <v:textbox inset="0,0,0,0">
                <w:txbxContent>
                  <w:p>
                    <w:pPr>
                      <w:spacing w:line="199" w:lineRule="exact" w:before="0"/>
                      <w:ind w:left="0" w:right="0" w:firstLine="0"/>
                      <w:jc w:val="left"/>
                      <w:rPr>
                        <w:rFonts w:ascii="STKaiti"/>
                        <w:sz w:val="16"/>
                      </w:rPr>
                    </w:pPr>
                    <w:r>
                      <w:rPr>
                        <w:rFonts w:ascii="STKaiti"/>
                        <w:sz w:val="16"/>
                      </w:rPr>
                      <w:t>7.2%</w:t>
                    </w:r>
                  </w:p>
                </w:txbxContent>
              </v:textbox>
              <w10:wrap type="none"/>
            </v:shape>
            <v:shape style="position:absolute;left:753;top:1204;width:357;height:209" type="#_x0000_t202" filled="false" stroked="false">
              <v:textbox inset="0,0,0,0">
                <w:txbxContent>
                  <w:p>
                    <w:pPr>
                      <w:spacing w:line="200" w:lineRule="exact" w:before="0"/>
                      <w:ind w:left="0" w:right="0" w:firstLine="0"/>
                      <w:jc w:val="left"/>
                      <w:rPr>
                        <w:rFonts w:ascii="STKaiti"/>
                        <w:sz w:val="16"/>
                      </w:rPr>
                    </w:pPr>
                    <w:r>
                      <w:rPr>
                        <w:rFonts w:ascii="STKaiti"/>
                        <w:sz w:val="16"/>
                      </w:rPr>
                      <w:t>5.5%</w:t>
                    </w:r>
                  </w:p>
                </w:txbxContent>
              </v:textbox>
              <w10:wrap type="none"/>
            </v:shape>
          </v:group>
        </w:pict>
      </w:r>
      <w:r>
        <w:rPr>
          <w:rFonts w:ascii="STKaiti"/>
          <w:sz w:val="20"/>
        </w:rPr>
      </w:r>
    </w:p>
    <w:p>
      <w:pPr>
        <w:spacing w:before="0"/>
        <w:ind w:left="217" w:right="125" w:firstLine="0"/>
        <w:jc w:val="center"/>
        <w:rPr>
          <w:rFonts w:ascii="STKaiti"/>
          <w:sz w:val="16"/>
        </w:rPr>
      </w:pPr>
      <w:r>
        <w:rPr>
          <w:rFonts w:ascii="STKaiti"/>
          <w:sz w:val="16"/>
        </w:rPr>
        <w:t>2019Q1 2020Q1 2021Q1 2022Q1 2023Q1 2024Q1</w:t>
      </w:r>
    </w:p>
    <w:p>
      <w:pPr>
        <w:spacing w:before="138"/>
        <w:ind w:left="217" w:right="64" w:firstLine="0"/>
        <w:jc w:val="center"/>
        <w:rPr>
          <w:rFonts w:ascii="STKaiti" w:eastAsia="STKaiti" w:hint="eastAsia"/>
          <w:sz w:val="16"/>
        </w:rPr>
      </w:pPr>
      <w:r>
        <w:rPr/>
        <w:pict>
          <v:line style="position:absolute;mso-position-horizontal-relative:page;mso-position-vertical-relative:paragraph;z-index:15741952" from="129.380005pt,13.137976pt" to="148.580005pt,13.137976pt" stroked="true" strokeweight="1.5pt" strokecolor="#b34745">
            <v:stroke dashstyle="solid"/>
            <w10:wrap type="none"/>
          </v:line>
        </w:pict>
      </w:r>
      <w:r>
        <w:rPr>
          <w:rFonts w:ascii="STKaiti" w:eastAsia="STKaiti" w:hint="eastAsia"/>
          <w:sz w:val="16"/>
        </w:rPr>
        <w:t>经营利润率</w:t>
      </w:r>
    </w:p>
    <w:p>
      <w:pPr>
        <w:spacing w:before="39"/>
        <w:ind w:left="0" w:right="3" w:firstLine="0"/>
        <w:jc w:val="right"/>
        <w:rPr>
          <w:rFonts w:ascii="STKaiti"/>
          <w:sz w:val="16"/>
        </w:rPr>
      </w:pPr>
      <w:r>
        <w:rPr/>
        <w:br w:type="column"/>
      </w:r>
      <w:r>
        <w:rPr>
          <w:rFonts w:ascii="STKaiti"/>
          <w:sz w:val="16"/>
        </w:rPr>
        <w:t>30.0%</w:t>
      </w:r>
    </w:p>
    <w:p>
      <w:pPr>
        <w:spacing w:before="164"/>
        <w:ind w:left="0" w:right="3" w:firstLine="0"/>
        <w:jc w:val="right"/>
        <w:rPr>
          <w:rFonts w:ascii="STKaiti"/>
          <w:sz w:val="16"/>
        </w:rPr>
      </w:pPr>
      <w:r>
        <w:rPr>
          <w:rFonts w:ascii="STKaiti"/>
          <w:sz w:val="16"/>
        </w:rPr>
        <w:t>25.0%</w:t>
      </w:r>
    </w:p>
    <w:p>
      <w:pPr>
        <w:spacing w:before="164"/>
        <w:ind w:left="0" w:right="3" w:firstLine="0"/>
        <w:jc w:val="right"/>
        <w:rPr>
          <w:rFonts w:ascii="STKaiti"/>
          <w:sz w:val="16"/>
        </w:rPr>
      </w:pPr>
      <w:r>
        <w:rPr>
          <w:rFonts w:ascii="STKaiti"/>
          <w:sz w:val="16"/>
        </w:rPr>
        <w:t>20.0%</w:t>
      </w:r>
    </w:p>
    <w:p>
      <w:pPr>
        <w:spacing w:before="163"/>
        <w:ind w:left="0" w:right="2" w:firstLine="0"/>
        <w:jc w:val="right"/>
        <w:rPr>
          <w:rFonts w:ascii="STKaiti"/>
          <w:sz w:val="16"/>
        </w:rPr>
      </w:pPr>
      <w:r>
        <w:rPr>
          <w:rFonts w:ascii="STKaiti"/>
          <w:sz w:val="16"/>
        </w:rPr>
        <w:t>15.0%</w:t>
      </w:r>
    </w:p>
    <w:p>
      <w:pPr>
        <w:spacing w:before="164"/>
        <w:ind w:left="0" w:right="3" w:firstLine="0"/>
        <w:jc w:val="right"/>
        <w:rPr>
          <w:rFonts w:ascii="STKaiti"/>
          <w:sz w:val="16"/>
        </w:rPr>
      </w:pPr>
      <w:r>
        <w:rPr>
          <w:rFonts w:ascii="STKaiti"/>
          <w:sz w:val="16"/>
        </w:rPr>
        <w:t>10.0%</w:t>
      </w:r>
    </w:p>
    <w:p>
      <w:pPr>
        <w:spacing w:before="164"/>
        <w:ind w:left="0" w:right="0" w:firstLine="0"/>
        <w:jc w:val="right"/>
        <w:rPr>
          <w:rFonts w:ascii="STKaiti"/>
          <w:sz w:val="16"/>
        </w:rPr>
      </w:pPr>
      <w:r>
        <w:rPr>
          <w:rFonts w:ascii="STKaiti"/>
          <w:sz w:val="16"/>
        </w:rPr>
        <w:t>5.0%</w:t>
      </w:r>
    </w:p>
    <w:p>
      <w:pPr>
        <w:spacing w:before="163"/>
        <w:ind w:left="0" w:right="0" w:firstLine="0"/>
        <w:jc w:val="right"/>
        <w:rPr>
          <w:rFonts w:ascii="STKaiti"/>
          <w:sz w:val="16"/>
        </w:rPr>
      </w:pPr>
      <w:r>
        <w:rPr>
          <w:rFonts w:ascii="STKaiti"/>
          <w:sz w:val="16"/>
        </w:rPr>
        <w:t>0.0%</w:t>
      </w:r>
    </w:p>
    <w:p>
      <w:pPr>
        <w:spacing w:before="164"/>
        <w:ind w:left="0" w:right="0" w:firstLine="0"/>
        <w:jc w:val="right"/>
        <w:rPr>
          <w:rFonts w:ascii="STKaiti"/>
          <w:sz w:val="16"/>
        </w:rPr>
      </w:pPr>
      <w:r>
        <w:rPr>
          <w:rFonts w:ascii="STKaiti"/>
          <w:sz w:val="16"/>
        </w:rPr>
        <w:t>-5.0%</w:t>
      </w:r>
    </w:p>
    <w:p>
      <w:pPr>
        <w:pStyle w:val="BodyText"/>
        <w:spacing w:before="3" w:after="40"/>
        <w:rPr>
          <w:rFonts w:ascii="STKaiti"/>
          <w:sz w:val="8"/>
        </w:rPr>
      </w:pPr>
      <w:r>
        <w:rPr/>
        <w:br w:type="column"/>
      </w:r>
      <w:r>
        <w:rPr>
          <w:rFonts w:ascii="STKaiti"/>
          <w:sz w:val="8"/>
        </w:rPr>
      </w:r>
    </w:p>
    <w:p>
      <w:pPr>
        <w:pStyle w:val="BodyText"/>
        <w:ind w:left="21"/>
        <w:rPr>
          <w:rFonts w:ascii="STKaiti"/>
          <w:sz w:val="20"/>
        </w:rPr>
      </w:pPr>
      <w:r>
        <w:rPr>
          <w:rFonts w:ascii="STKaiti"/>
          <w:sz w:val="20"/>
        </w:rPr>
        <w:pict>
          <v:group style="width:192.55pt;height:130.9500pt;mso-position-horizontal-relative:char;mso-position-vertical-relative:line" coordorigin="0,0" coordsize="3851,2619">
            <v:shape style="position:absolute;left:0;top:12;width:46;height:2601" coordorigin="0,12" coordsize="46,2601" path="m46,2613l46,12m0,2613l46,2613m0,2242l46,2242m0,1872l46,1872m0,1502l46,1502m0,1122l46,1122m0,752l46,752m0,382l46,382m0,12l46,12e" filled="false" stroked="true" strokeweight=".5pt" strokecolor="#000000">
              <v:path arrowok="t"/>
              <v:stroke dashstyle="solid"/>
            </v:shape>
            <v:shape style="position:absolute;left:45;top:2241;width:3801;height:46" coordorigin="46,2242" coordsize="3801,46" path="m46,2242l3846,2242m46,2242l46,2288m1314,2242l1314,2288m2584,2242l2584,2288m3846,2242l3846,2288e" filled="false" stroked="true" strokeweight=".5pt" strokecolor="#000000">
              <v:path arrowok="t"/>
              <v:stroke dashstyle="solid"/>
            </v:shape>
            <v:shape style="position:absolute;left:679;top:343;width:2534;height:1378" coordorigin="679,344" coordsize="2534,1378" path="m679,867l746,838,813,805,879,769,946,730,1013,689,1079,647,1146,604,1213,562,1279,522,1346,483,1413,448,1479,417,1546,390,1613,368,1679,353,1746,344,1813,344,1879,352,1946,369,2052,417,2104,450,2157,487,2210,530,2263,577,2315,628,2368,683,2421,741,2474,801,2527,865,2579,930,2632,996,2685,1064,2738,1133,2790,1202,2843,1271,2896,1340,2949,1408,3002,1475,3054,1540,3107,1603,3160,1664,3213,1722e" filled="false" stroked="true" strokeweight="1.5pt" strokecolor="#b34745">
              <v:path arrowok="t"/>
              <v:stroke dashstyle="solid"/>
            </v:shape>
            <v:shape style="position:absolute;left:679;top:1104;width:2534;height:1212" coordorigin="679,1105" coordsize="2534,1212" path="m679,2190l734,2141,789,2088,844,2031,899,1972,955,1911,1010,1849,1065,1786,1120,1722,1175,1658,1230,1595,1285,1534,1340,1474,1395,1417,1450,1363,1505,1312,1560,1266,1616,1224,1671,1188,1726,1157,1781,1133,1891,1106,1946,1105,1999,1111,2104,1146,2210,1207,2263,1246,2315,1290,2368,1338,2421,1391,2474,1447,2527,1506,2579,1567,2632,1630,2685,1695,2738,1761,2790,1827,2843,1894,2896,1959,2949,2024,3002,2088,3054,2149,3107,2208,3160,2264,3213,2316e" filled="false" stroked="true" strokeweight="1.5pt" strokecolor="#d99d24">
              <v:path arrowok="t"/>
              <v:stroke dashstyle="solid"/>
            </v:shape>
            <v:shape style="position:absolute;left:1747;top:0;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25.2%</w:t>
                    </w:r>
                  </w:p>
                </w:txbxContent>
              </v:textbox>
              <w10:wrap type="none"/>
            </v:shape>
            <v:shape style="position:absolute;left:479;top:497;width:437;height:209" type="#_x0000_t202" filled="false" stroked="false">
              <v:textbox inset="0,0,0,0">
                <w:txbxContent>
                  <w:p>
                    <w:pPr>
                      <w:spacing w:line="200" w:lineRule="exact" w:before="0"/>
                      <w:ind w:left="0" w:right="0" w:firstLine="0"/>
                      <w:jc w:val="left"/>
                      <w:rPr>
                        <w:rFonts w:ascii="STKaiti"/>
                        <w:sz w:val="16"/>
                      </w:rPr>
                    </w:pPr>
                    <w:r>
                      <w:rPr>
                        <w:rFonts w:ascii="STKaiti"/>
                        <w:sz w:val="16"/>
                      </w:rPr>
                      <w:t>18.5%</w:t>
                    </w:r>
                  </w:p>
                </w:txbxContent>
              </v:textbox>
              <w10:wrap type="none"/>
            </v:shape>
            <v:shape style="position:absolute;left:1747;top:736;width:437;height:209" type="#_x0000_t202" filled="false" stroked="false">
              <v:textbox inset="0,0,0,0">
                <w:txbxContent>
                  <w:p>
                    <w:pPr>
                      <w:spacing w:line="199" w:lineRule="exact" w:before="0"/>
                      <w:ind w:left="0" w:right="0" w:firstLine="0"/>
                      <w:jc w:val="left"/>
                      <w:rPr>
                        <w:rFonts w:ascii="STKaiti"/>
                        <w:sz w:val="16"/>
                      </w:rPr>
                    </w:pPr>
                    <w:r>
                      <w:rPr>
                        <w:rFonts w:ascii="STKaiti"/>
                        <w:sz w:val="16"/>
                      </w:rPr>
                      <w:t>15.3%</w:t>
                    </w:r>
                  </w:p>
                </w:txbxContent>
              </v:textbox>
              <w10:wrap type="none"/>
            </v:shape>
            <v:shape style="position:absolute;left:3055;top:1353;width:357;height:209" type="#_x0000_t202" filled="false" stroked="false">
              <v:textbox inset="0,0,0,0">
                <w:txbxContent>
                  <w:p>
                    <w:pPr>
                      <w:spacing w:line="199" w:lineRule="exact" w:before="0"/>
                      <w:ind w:left="0" w:right="0" w:firstLine="0"/>
                      <w:jc w:val="left"/>
                      <w:rPr>
                        <w:rFonts w:ascii="STKaiti"/>
                        <w:sz w:val="16"/>
                      </w:rPr>
                    </w:pPr>
                    <w:r>
                      <w:rPr>
                        <w:rFonts w:ascii="STKaiti"/>
                        <w:sz w:val="16"/>
                      </w:rPr>
                      <w:t>7.0%</w:t>
                    </w:r>
                  </w:p>
                </w:txbxContent>
              </v:textbox>
              <w10:wrap type="none"/>
            </v:shape>
            <v:shape style="position:absolute;left:436;top:1821;width:515;height:706" type="#_x0000_t202" filled="false" stroked="false">
              <v:textbox inset="0,0,0,0">
                <w:txbxContent>
                  <w:p>
                    <w:pPr>
                      <w:spacing w:line="199" w:lineRule="exact" w:before="0"/>
                      <w:ind w:left="82" w:right="0" w:firstLine="0"/>
                      <w:jc w:val="left"/>
                      <w:rPr>
                        <w:rFonts w:ascii="STKaiti"/>
                        <w:sz w:val="16"/>
                      </w:rPr>
                    </w:pPr>
                    <w:r>
                      <w:rPr>
                        <w:rFonts w:ascii="STKaiti"/>
                        <w:sz w:val="16"/>
                      </w:rPr>
                      <w:t>0.7%</w:t>
                    </w:r>
                  </w:p>
                  <w:p>
                    <w:pPr>
                      <w:spacing w:line="240" w:lineRule="auto" w:before="2"/>
                      <w:rPr>
                        <w:rFonts w:ascii="STKaiti"/>
                        <w:sz w:val="22"/>
                      </w:rPr>
                    </w:pPr>
                  </w:p>
                  <w:p>
                    <w:pPr>
                      <w:spacing w:before="0"/>
                      <w:ind w:left="0" w:right="0" w:firstLine="0"/>
                      <w:jc w:val="left"/>
                      <w:rPr>
                        <w:rFonts w:ascii="STKaiti"/>
                        <w:sz w:val="16"/>
                      </w:rPr>
                    </w:pPr>
                    <w:r>
                      <w:rPr>
                        <w:rFonts w:ascii="STKaiti"/>
                        <w:sz w:val="16"/>
                      </w:rPr>
                      <w:t>2022Q1</w:t>
                    </w:r>
                  </w:p>
                </w:txbxContent>
              </v:textbox>
              <w10:wrap type="none"/>
            </v:shape>
            <v:shape style="position:absolute;left:1704;top:2318;width:515;height:209" type="#_x0000_t202" filled="false" stroked="false">
              <v:textbox inset="0,0,0,0">
                <w:txbxContent>
                  <w:p>
                    <w:pPr>
                      <w:spacing w:line="199" w:lineRule="exact" w:before="0"/>
                      <w:ind w:left="0" w:right="0" w:firstLine="0"/>
                      <w:jc w:val="left"/>
                      <w:rPr>
                        <w:rFonts w:ascii="STKaiti"/>
                        <w:sz w:val="16"/>
                      </w:rPr>
                    </w:pPr>
                    <w:r>
                      <w:rPr>
                        <w:rFonts w:ascii="STKaiti"/>
                        <w:sz w:val="16"/>
                      </w:rPr>
                      <w:t>2023Q1</w:t>
                    </w:r>
                  </w:p>
                </w:txbxContent>
              </v:textbox>
              <w10:wrap type="none"/>
            </v:shape>
            <v:shape style="position:absolute;left:2971;top:1947;width:518;height:580" type="#_x0000_t202" filled="false" stroked="false">
              <v:textbox inset="0,0,0,0">
                <w:txbxContent>
                  <w:p>
                    <w:pPr>
                      <w:spacing w:line="200" w:lineRule="exact" w:before="0"/>
                      <w:ind w:left="53" w:right="0" w:firstLine="0"/>
                      <w:jc w:val="left"/>
                      <w:rPr>
                        <w:rFonts w:ascii="STKaiti"/>
                        <w:sz w:val="16"/>
                      </w:rPr>
                    </w:pPr>
                    <w:r>
                      <w:rPr>
                        <w:rFonts w:ascii="STKaiti"/>
                        <w:sz w:val="16"/>
                      </w:rPr>
                      <w:t>-1.0%</w:t>
                    </w:r>
                  </w:p>
                  <w:p>
                    <w:pPr>
                      <w:spacing w:before="163"/>
                      <w:ind w:left="0" w:right="0" w:firstLine="0"/>
                      <w:jc w:val="left"/>
                      <w:rPr>
                        <w:rFonts w:ascii="STKaiti"/>
                        <w:sz w:val="16"/>
                      </w:rPr>
                    </w:pPr>
                    <w:r>
                      <w:rPr>
                        <w:rFonts w:ascii="STKaiti"/>
                        <w:sz w:val="16"/>
                      </w:rPr>
                      <w:t>2024Q1</w:t>
                    </w:r>
                  </w:p>
                </w:txbxContent>
              </v:textbox>
              <w10:wrap type="none"/>
            </v:shape>
          </v:group>
        </w:pict>
      </w:r>
      <w:r>
        <w:rPr>
          <w:rFonts w:ascii="STKaiti"/>
          <w:sz w:val="20"/>
        </w:rPr>
      </w:r>
    </w:p>
    <w:p>
      <w:pPr>
        <w:tabs>
          <w:tab w:pos="2448" w:val="left" w:leader="none"/>
        </w:tabs>
        <w:spacing w:before="43"/>
        <w:ind w:left="654" w:right="0" w:firstLine="0"/>
        <w:jc w:val="left"/>
        <w:rPr>
          <w:rFonts w:ascii="STKaiti" w:eastAsia="STKaiti" w:hint="eastAsia"/>
          <w:sz w:val="16"/>
        </w:rPr>
      </w:pPr>
      <w:r>
        <w:rPr/>
        <w:pict>
          <v:line style="position:absolute;mso-position-horizontal-relative:page;mso-position-vertical-relative:paragraph;z-index:15742464" from="345.630005pt,8.387976pt" to="364.830005pt,8.387976pt" stroked="true" strokeweight="1.5pt" strokecolor="#b34745">
            <v:stroke dashstyle="solid"/>
            <w10:wrap type="none"/>
          </v:line>
        </w:pict>
      </w:r>
      <w:r>
        <w:rPr/>
        <w:pict>
          <v:line style="position:absolute;mso-position-horizontal-relative:page;mso-position-vertical-relative:paragraph;z-index:-16659968" from="435.230011pt,8.387976pt" to="454.430011pt,8.387976pt" stroked="true" strokeweight="1.5pt" strokecolor="#d99d24">
            <v:stroke dashstyle="solid"/>
            <w10:wrap type="none"/>
          </v:line>
        </w:pict>
      </w:r>
      <w:r>
        <w:rPr>
          <w:rFonts w:ascii="STKaiti" w:eastAsia="STKaiti" w:hint="eastAsia"/>
          <w:sz w:val="16"/>
        </w:rPr>
        <w:t>门店运营利润率</w:t>
        <w:tab/>
        <w:t>经营利润率</w:t>
      </w:r>
    </w:p>
    <w:p>
      <w:pPr>
        <w:spacing w:after="0"/>
        <w:jc w:val="left"/>
        <w:rPr>
          <w:rFonts w:ascii="STKaiti" w:eastAsia="STKaiti" w:hint="eastAsia"/>
          <w:sz w:val="16"/>
        </w:rPr>
        <w:sectPr>
          <w:type w:val="continuous"/>
          <w:pgSz w:w="11910" w:h="16840"/>
          <w:pgMar w:top="1700" w:bottom="280" w:left="460" w:right="360"/>
          <w:cols w:num="4" w:equalWidth="0">
            <w:col w:w="1051" w:space="40"/>
            <w:col w:w="3574" w:space="460"/>
            <w:col w:w="1051" w:space="52"/>
            <w:col w:w="4862"/>
          </w:cols>
        </w:sectPr>
      </w:pPr>
    </w:p>
    <w:p>
      <w:pPr>
        <w:pStyle w:val="BodyText"/>
        <w:spacing w:before="1" w:after="1"/>
        <w:rPr>
          <w:rFonts w:ascii="STKaiti"/>
          <w:sz w:val="14"/>
        </w:rPr>
      </w:pPr>
    </w:p>
    <w:p>
      <w:pPr>
        <w:tabs>
          <w:tab w:pos="5335" w:val="left" w:leader="none"/>
        </w:tabs>
        <w:spacing w:line="20" w:lineRule="exact"/>
        <w:ind w:left="100" w:right="0" w:firstLine="0"/>
        <w:rPr>
          <w:rFonts w:ascii="STKaiti"/>
          <w:sz w:val="2"/>
        </w:rPr>
      </w:pPr>
      <w:r>
        <w:rPr>
          <w:rFonts w:ascii="STKaiti"/>
          <w:sz w:val="2"/>
        </w:rPr>
        <w:pict>
          <v:group style="width:249.75pt;height:.5pt;mso-position-horizontal-relative:char;mso-position-vertical-relative:line" coordorigin="0,0" coordsize="4995,10">
            <v:rect style="position:absolute;left:0;top:0;width:4995;height:10" filled="true" fillcolor="#9c4a45" stroked="false">
              <v:fill type="solid"/>
            </v:rect>
          </v:group>
        </w:pict>
      </w:r>
      <w:r>
        <w:rPr>
          <w:rFonts w:ascii="STKaiti"/>
          <w:sz w:val="2"/>
        </w:rPr>
      </w:r>
      <w:r>
        <w:rPr>
          <w:rFonts w:ascii="STKaiti"/>
          <w:sz w:val="2"/>
        </w:rPr>
        <w:tab/>
      </w:r>
      <w:r>
        <w:rPr>
          <w:rFonts w:ascii="STKaiti"/>
          <w:sz w:val="2"/>
        </w:rPr>
        <w:pict>
          <v:group style="width:249.25pt;height:.5pt;mso-position-horizontal-relative:char;mso-position-vertical-relative:line" coordorigin="0,0" coordsize="4985,10">
            <v:rect style="position:absolute;left:0;top:0;width:4985;height:10" filled="true" fillcolor="#9c4a45" stroked="false">
              <v:fill type="solid"/>
            </v:rect>
          </v:group>
        </w:pict>
      </w:r>
      <w:r>
        <w:rPr>
          <w:rFonts w:ascii="STKaiti"/>
          <w:sz w:val="2"/>
        </w:rPr>
      </w:r>
    </w:p>
    <w:p>
      <w:pPr>
        <w:tabs>
          <w:tab w:pos="5334" w:val="left" w:leader="none"/>
        </w:tabs>
        <w:spacing w:before="69"/>
        <w:ind w:left="110" w:right="0" w:firstLine="0"/>
        <w:jc w:val="left"/>
        <w:rPr>
          <w:sz w:val="15"/>
        </w:rPr>
      </w:pPr>
      <w:r>
        <w:rPr>
          <w:color w:val="9C4A45"/>
          <w:sz w:val="15"/>
        </w:rPr>
        <w:t>数据来源：</w:t>
      </w:r>
      <w:r>
        <w:rPr>
          <w:rFonts w:ascii="Times New Roman" w:eastAsia="Times New Roman"/>
          <w:color w:val="9C4A45"/>
          <w:sz w:val="15"/>
        </w:rPr>
        <w:t>Wind</w:t>
      </w:r>
      <w:r>
        <w:rPr>
          <w:color w:val="9C4A45"/>
          <w:sz w:val="15"/>
        </w:rPr>
        <w:t>，公司公告，财通证券研究所</w:t>
        <w:tab/>
        <w:t>数据来源：公司公告，财通证券研究所</w:t>
      </w:r>
    </w:p>
    <w:p>
      <w:pPr>
        <w:pStyle w:val="BodyText"/>
        <w:spacing w:before="2"/>
        <w:rPr>
          <w:sz w:val="14"/>
        </w:rPr>
      </w:pPr>
    </w:p>
    <w:p>
      <w:pPr>
        <w:pStyle w:val="BodyText"/>
        <w:spacing w:line="345" w:lineRule="auto" w:before="77"/>
        <w:ind w:left="2943" w:right="760"/>
        <w:jc w:val="both"/>
      </w:pPr>
      <w:r>
        <w:rPr/>
        <w:t>一季度同庆楼营收增长符合预期，关注新店爬坡节奏。</w:t>
      </w:r>
      <w:r>
        <w:rPr>
          <w:rFonts w:ascii="Times New Roman" w:eastAsia="Times New Roman"/>
        </w:rPr>
        <w:t>2024Q1 </w:t>
      </w:r>
      <w:r>
        <w:rPr>
          <w:spacing w:val="-2"/>
        </w:rPr>
        <w:t>营收 </w:t>
      </w:r>
      <w:r>
        <w:rPr>
          <w:rFonts w:ascii="Times New Roman" w:eastAsia="Times New Roman"/>
          <w:spacing w:val="-3"/>
        </w:rPr>
        <w:t>6.9 </w:t>
      </w:r>
      <w:r>
        <w:rPr>
          <w:spacing w:val="-4"/>
        </w:rPr>
        <w:t>亿元， </w:t>
      </w:r>
      <w:r>
        <w:rPr>
          <w:rFonts w:ascii="Times New Roman" w:eastAsia="Times New Roman"/>
        </w:rPr>
        <w:t>yoy+28%</w:t>
      </w:r>
      <w:r>
        <w:rPr>
          <w:spacing w:val="-2"/>
        </w:rPr>
        <w:t>，基本符合预期。其中，</w:t>
      </w:r>
      <w:r>
        <w:rPr>
          <w:rFonts w:ascii="Times New Roman" w:eastAsia="Times New Roman"/>
        </w:rPr>
        <w:t>2024Q1 </w:t>
      </w:r>
      <w:r>
        <w:rPr>
          <w:spacing w:val="-19"/>
        </w:rPr>
        <w:t>新开 </w:t>
      </w:r>
      <w:r>
        <w:rPr>
          <w:rFonts w:ascii="Times New Roman" w:eastAsia="Times New Roman"/>
        </w:rPr>
        <w:t>2 </w:t>
      </w:r>
      <w:r>
        <w:rPr/>
        <w:t>家富茂</w:t>
      </w:r>
      <w:r>
        <w:rPr>
          <w:rFonts w:ascii="Times New Roman" w:eastAsia="Times New Roman"/>
        </w:rPr>
        <w:t>+1 </w:t>
      </w:r>
      <w:r>
        <w:rPr>
          <w:spacing w:val="-10"/>
        </w:rPr>
        <w:t>家餐饮，带来 </w:t>
      </w:r>
      <w:r>
        <w:rPr>
          <w:rFonts w:ascii="Times New Roman" w:eastAsia="Times New Roman"/>
        </w:rPr>
        <w:t>8609 </w:t>
      </w:r>
      <w:r>
        <w:rPr/>
        <w:t>万</w:t>
      </w:r>
      <w:r>
        <w:rPr>
          <w:spacing w:val="-5"/>
        </w:rPr>
        <w:t>元增量收入。扣非净利增长幅度弱于营收增速的原因：</w:t>
      </w:r>
      <w:r>
        <w:rPr>
          <w:rFonts w:ascii="Times New Roman" w:eastAsia="Times New Roman"/>
          <w:spacing w:val="-11"/>
        </w:rPr>
        <w:t>1</w:t>
      </w:r>
      <w:r>
        <w:rPr>
          <w:spacing w:val="-11"/>
        </w:rPr>
        <w:t>）</w:t>
      </w:r>
      <w:r>
        <w:rPr>
          <w:spacing w:val="-5"/>
        </w:rPr>
        <w:t>新店尚在爬坡期，而开</w:t>
      </w:r>
      <w:r>
        <w:rPr>
          <w:spacing w:val="-9"/>
        </w:rPr>
        <w:t>办费用、折摊等费用支出影响，导致新店亏损 </w:t>
      </w:r>
      <w:r>
        <w:rPr>
          <w:rFonts w:ascii="Times New Roman" w:eastAsia="Times New Roman"/>
          <w:spacing w:val="3"/>
        </w:rPr>
        <w:t>365 </w:t>
      </w:r>
      <w:r>
        <w:rPr>
          <w:spacing w:val="-4"/>
        </w:rPr>
        <w:t>万元；</w:t>
      </w:r>
      <w:r>
        <w:rPr>
          <w:rFonts w:ascii="Times New Roman" w:eastAsia="Times New Roman"/>
          <w:spacing w:val="-12"/>
        </w:rPr>
        <w:t>2</w:t>
      </w:r>
      <w:r>
        <w:rPr>
          <w:spacing w:val="-12"/>
        </w:rPr>
        <w:t>）</w:t>
      </w:r>
      <w:r>
        <w:rPr>
          <w:spacing w:val="-4"/>
        </w:rPr>
        <w:t>市场营收、数字化建</w:t>
      </w:r>
      <w:r>
        <w:rPr>
          <w:spacing w:val="-9"/>
        </w:rPr>
        <w:t>设等方面增加费用投入 </w:t>
      </w:r>
      <w:r>
        <w:rPr>
          <w:rFonts w:ascii="Times New Roman" w:eastAsia="Times New Roman"/>
          <w:spacing w:val="3"/>
        </w:rPr>
        <w:t>450 </w:t>
      </w:r>
      <w:r>
        <w:rPr>
          <w:spacing w:val="-7"/>
        </w:rPr>
        <w:t>万元，销售费用率同比</w:t>
      </w:r>
      <w:r>
        <w:rPr>
          <w:rFonts w:ascii="Times New Roman" w:eastAsia="Times New Roman"/>
          <w:spacing w:val="-6"/>
        </w:rPr>
        <w:t>+1.59pct</w:t>
      </w:r>
      <w:r>
        <w:rPr>
          <w:spacing w:val="-6"/>
        </w:rPr>
        <w:t>；</w:t>
      </w:r>
      <w:r>
        <w:rPr>
          <w:rFonts w:ascii="Times New Roman" w:eastAsia="Times New Roman"/>
          <w:spacing w:val="-6"/>
        </w:rPr>
        <w:t>3</w:t>
      </w:r>
      <w:r>
        <w:rPr>
          <w:spacing w:val="-6"/>
        </w:rPr>
        <w:t>）</w:t>
      </w:r>
      <w:r>
        <w:rPr>
          <w:rFonts w:ascii="Times New Roman" w:eastAsia="Times New Roman"/>
          <w:spacing w:val="-6"/>
        </w:rPr>
        <w:t>capex </w:t>
      </w:r>
      <w:r>
        <w:rPr/>
        <w:t>投入加大， 公司本期现金理财收入减少</w:t>
      </w:r>
      <w:r>
        <w:rPr>
          <w:rFonts w:ascii="Times New Roman" w:eastAsia="Times New Roman"/>
        </w:rPr>
        <w:t>+</w:t>
      </w:r>
      <w:r>
        <w:rPr>
          <w:spacing w:val="-7"/>
        </w:rPr>
        <w:t>新增银行贷款导致利息支出增多，合计影响利润 </w:t>
      </w:r>
      <w:r>
        <w:rPr>
          <w:rFonts w:ascii="Times New Roman" w:eastAsia="Times New Roman"/>
        </w:rPr>
        <w:t>529 </w:t>
      </w:r>
      <w:r>
        <w:rPr/>
        <w:t>万元。剔除上述影响，扣非净利增速与营收增速趋同。</w:t>
      </w:r>
    </w:p>
    <w:p>
      <w:pPr>
        <w:pStyle w:val="BodyText"/>
        <w:spacing w:before="10"/>
        <w:rPr>
          <w:sz w:val="16"/>
        </w:rPr>
      </w:pPr>
      <w:r>
        <w:rPr/>
        <w:pict>
          <v:shape style="position:absolute;margin-left:28.525pt;margin-top:10.834326pt;width:249.25pt;height:20pt;mso-position-horizontal-relative:page;mso-position-vertical-relative:paragraph;z-index:-15717376;mso-wrap-distance-left:0;mso-wrap-distance-right:0" type="#_x0000_t202" filled="true" fillcolor="#9c4a45" stroked="false">
            <v:textbox inset="0,0,0,0">
              <w:txbxContent>
                <w:p>
                  <w:pPr>
                    <w:pStyle w:val="BodyText"/>
                  </w:pPr>
                  <w:r>
                    <w:rPr>
                      <w:color w:val="FFFFFF"/>
                    </w:rPr>
                    <w:t>图</w:t>
                  </w:r>
                  <w:r>
                    <w:rPr>
                      <w:rFonts w:ascii="Times New Roman" w:eastAsia="Times New Roman"/>
                      <w:color w:val="FFFFFF"/>
                    </w:rPr>
                    <w:t>5.</w:t>
                  </w:r>
                  <w:r>
                    <w:rPr>
                      <w:color w:val="FFFFFF"/>
                    </w:rPr>
                    <w:t>同庆楼营收及同比增速</w:t>
                  </w:r>
                </w:p>
              </w:txbxContent>
            </v:textbox>
            <v:fill type="solid"/>
            <w10:wrap type="topAndBottom"/>
          </v:shape>
        </w:pict>
      </w:r>
      <w:r>
        <w:rPr/>
        <w:pict>
          <v:shape style="position:absolute;margin-left:289.75pt;margin-top:10.834326pt;width:249.25pt;height:20pt;mso-position-horizontal-relative:page;mso-position-vertical-relative:paragraph;z-index:-15716864;mso-wrap-distance-left:0;mso-wrap-distance-right:0" type="#_x0000_t202" filled="true" fillcolor="#9c4a45" stroked="false">
            <v:textbox inset="0,0,0,0">
              <w:txbxContent>
                <w:p>
                  <w:pPr>
                    <w:pStyle w:val="BodyText"/>
                  </w:pPr>
                  <w:r>
                    <w:rPr>
                      <w:color w:val="FFFFFF"/>
                    </w:rPr>
                    <w:t>图</w:t>
                  </w:r>
                  <w:r>
                    <w:rPr>
                      <w:rFonts w:ascii="Times New Roman" w:eastAsia="Times New Roman"/>
                      <w:color w:val="FFFFFF"/>
                    </w:rPr>
                    <w:t>6.</w:t>
                  </w:r>
                  <w:r>
                    <w:rPr>
                      <w:color w:val="FFFFFF"/>
                    </w:rPr>
                    <w:t>同庆楼归母净利润及同比增速</w:t>
                  </w:r>
                </w:p>
              </w:txbxContent>
            </v:textbox>
            <v:fill type="solid"/>
            <w10:wrap type="topAndBottom"/>
          </v:shape>
        </w:pict>
      </w:r>
    </w:p>
    <w:p>
      <w:pPr>
        <w:tabs>
          <w:tab w:pos="1886" w:val="left" w:leader="none"/>
          <w:tab w:pos="5270" w:val="left" w:leader="none"/>
          <w:tab w:pos="7368" w:val="left" w:leader="none"/>
        </w:tabs>
        <w:spacing w:before="143"/>
        <w:ind w:left="301" w:right="0" w:firstLine="0"/>
        <w:jc w:val="center"/>
        <w:rPr>
          <w:rFonts w:ascii="Times New Roman" w:eastAsia="Times New Roman"/>
          <w:sz w:val="16"/>
        </w:rPr>
      </w:pPr>
      <w:r>
        <w:rPr>
          <w:sz w:val="16"/>
        </w:rPr>
        <w:t>营收（亿元）</w:t>
        <w:tab/>
      </w:r>
      <w:r>
        <w:rPr>
          <w:rFonts w:ascii="Times New Roman" w:eastAsia="Times New Roman"/>
          <w:sz w:val="16"/>
        </w:rPr>
        <w:t>yoy</w:t>
        <w:tab/>
      </w:r>
      <w:r>
        <w:rPr>
          <w:sz w:val="16"/>
        </w:rPr>
        <w:t>归母净利润（亿元）</w:t>
        <w:tab/>
      </w:r>
      <w:r>
        <w:rPr>
          <w:rFonts w:ascii="Times New Roman" w:eastAsia="Times New Roman"/>
          <w:sz w:val="16"/>
        </w:rPr>
        <w:t>yoy</w:t>
      </w:r>
    </w:p>
    <w:p>
      <w:pPr>
        <w:spacing w:after="0"/>
        <w:jc w:val="center"/>
        <w:rPr>
          <w:rFonts w:ascii="Times New Roman" w:eastAsia="Times New Roman"/>
          <w:sz w:val="16"/>
        </w:rPr>
        <w:sectPr>
          <w:type w:val="continuous"/>
          <w:pgSz w:w="11910" w:h="16840"/>
          <w:pgMar w:top="1700" w:bottom="280" w:left="460" w:right="360"/>
        </w:sectPr>
      </w:pPr>
    </w:p>
    <w:p>
      <w:pPr>
        <w:pStyle w:val="BodyText"/>
        <w:spacing w:before="6"/>
        <w:rPr>
          <w:rFonts w:ascii="Times New Roman"/>
          <w:sz w:val="15"/>
        </w:rPr>
      </w:pPr>
    </w:p>
    <w:p>
      <w:pPr>
        <w:spacing w:before="0"/>
        <w:ind w:left="654" w:right="0" w:firstLine="0"/>
        <w:jc w:val="left"/>
        <w:rPr>
          <w:rFonts w:ascii="Times New Roman"/>
          <w:sz w:val="16"/>
        </w:rPr>
      </w:pPr>
      <w:r>
        <w:rPr/>
        <w:pict>
          <v:group style="position:absolute;margin-left:66.105003pt;margin-top:4.568743pt;width:171.6pt;height:111.15pt;mso-position-horizontal-relative:page;mso-position-vertical-relative:paragraph;z-index:15743488" coordorigin="1322,91" coordsize="3432,2223">
            <v:rect style="position:absolute;left:1560;top:1151;width:175;height:1152" filled="true" fillcolor="#b34745" stroked="false">
              <v:fill type="solid"/>
            </v:rect>
            <v:rect style="position:absolute;left:1560;top:1151;width:175;height:1152" filled="false" stroked="true" strokeweight="1pt" strokecolor="#b34745">
              <v:stroke dashstyle="solid"/>
            </v:rect>
            <v:rect style="position:absolute;left:2116;top:1768;width:175;height:535" filled="true" fillcolor="#b34745" stroked="false">
              <v:fill type="solid"/>
            </v:rect>
            <v:rect style="position:absolute;left:2116;top:1768;width:175;height:535" filled="false" stroked="true" strokeweight="1pt" strokecolor="#b34745">
              <v:stroke dashstyle="solid"/>
            </v:rect>
            <v:rect style="position:absolute;left:2672;top:1189;width:175;height:1115" filled="true" fillcolor="#b34745" stroked="false">
              <v:fill type="solid"/>
            </v:rect>
            <v:rect style="position:absolute;left:2672;top:1189;width:175;height:1115" filled="false" stroked="true" strokeweight="1pt" strokecolor="#b34745">
              <v:stroke dashstyle="solid"/>
            </v:rect>
            <v:rect style="position:absolute;left:3228;top:1133;width:175;height:1171" filled="true" fillcolor="#b34745" stroked="false">
              <v:fill type="solid"/>
            </v:rect>
            <v:rect style="position:absolute;left:3228;top:1133;width:175;height:1171" filled="false" stroked="true" strokeweight="1pt" strokecolor="#b34745">
              <v:stroke dashstyle="solid"/>
            </v:rect>
            <v:rect style="position:absolute;left:3784;top:814;width:175;height:1490" filled="true" fillcolor="#b34745" stroked="false">
              <v:fill type="solid"/>
            </v:rect>
            <v:rect style="position:absolute;left:3784;top:814;width:175;height:1490" filled="false" stroked="true" strokeweight="1.0pt" strokecolor="#b34745">
              <v:stroke dashstyle="solid"/>
            </v:rect>
            <v:rect style="position:absolute;left:4340;top:397;width:175;height:1907" filled="true" fillcolor="#b34745" stroked="false">
              <v:fill type="solid"/>
            </v:rect>
            <v:rect style="position:absolute;left:4340;top:397;width:175;height:1907" filled="false" stroked="true" strokeweight="1pt" strokecolor="#b34745">
              <v:stroke dashstyle="solid"/>
            </v:rect>
            <v:shape style="position:absolute;left:1322;top:96;width:3432;height:2208" coordorigin="1322,96" coordsize="3432,2208" path="m4706,2304l4706,96m4706,2304l4754,2304m4706,2083l4754,2083m4706,1863l4754,1863m4706,1643l4754,1643m4706,1423l4754,1423m4706,1203l4754,1203m4706,983l4754,983m4706,763l4754,763m4706,533l4754,533m4706,313l4754,313m4706,96l4754,96m1370,2304l1370,96m1322,2304l1370,2304m1322,2023l1370,2023m1322,1753l1370,1753m1322,1473l1370,1473m1322,1203l1370,1203m1322,923l1370,923m1322,653l1370,653m1322,373l1370,373m1322,96l1370,96m1370,2304l4706,2304e" filled="false" stroked="true" strokeweight=".5pt" strokecolor="#888888">
              <v:path arrowok="t"/>
              <v:stroke dashstyle="solid"/>
            </v:shape>
            <v:shape style="position:absolute;left:2203;top:225;width:2225;height:1786" coordorigin="2204,226" coordsize="2225,1786" path="m2204,2012l2760,226,3320,1363,3870,1123,4428,1113e" filled="false" stroked="true" strokeweight="1.5pt" strokecolor="#d99d24">
              <v:path arrowok="t"/>
              <v:stroke dashstyle="solid"/>
            </v:shape>
            <w10:wrap type="none"/>
          </v:group>
        </w:pict>
      </w:r>
      <w:r>
        <w:rPr/>
        <w:pict>
          <v:group style="position:absolute;margin-left:103.654999pt;margin-top:-15.683157pt;width:19.45pt;height:4.25pt;mso-position-horizontal-relative:page;mso-position-vertical-relative:paragraph;z-index:15744000" coordorigin="2073,-314" coordsize="389,85">
            <v:rect style="position:absolute;left:2075;top:-312;width:384;height:80" filled="true" fillcolor="#b34745" stroked="false">
              <v:fill type="solid"/>
            </v:rect>
            <v:rect style="position:absolute;left:2075;top:-312;width:384;height:80" filled="false" stroked="true" strokeweight=".25pt" strokecolor="#b34745">
              <v:stroke dashstyle="solid"/>
            </v:rect>
            <w10:wrap type="none"/>
          </v:group>
        </w:pict>
      </w:r>
      <w:r>
        <w:rPr/>
        <w:pict>
          <v:line style="position:absolute;mso-position-horizontal-relative:page;mso-position-vertical-relative:paragraph;z-index:-16658432" from="182.979996pt,-13.561257pt" to="202.179996pt,-13.561257pt" stroked="true" strokeweight="1.5pt" strokecolor="#d99d24">
            <v:stroke dashstyle="solid"/>
            <w10:wrap type="none"/>
          </v:line>
        </w:pict>
      </w:r>
      <w:r>
        <w:rPr>
          <w:rFonts w:ascii="Times New Roman"/>
          <w:sz w:val="16"/>
        </w:rPr>
        <w:t>8</w:t>
      </w:r>
    </w:p>
    <w:p>
      <w:pPr>
        <w:spacing w:before="92"/>
        <w:ind w:left="654" w:right="0" w:firstLine="0"/>
        <w:jc w:val="left"/>
        <w:rPr>
          <w:rFonts w:ascii="Times New Roman"/>
          <w:sz w:val="16"/>
        </w:rPr>
      </w:pPr>
      <w:r>
        <w:rPr>
          <w:rFonts w:ascii="Times New Roman"/>
          <w:w w:val="100"/>
          <w:sz w:val="16"/>
        </w:rPr>
        <w:t>7</w:t>
      </w:r>
    </w:p>
    <w:p>
      <w:pPr>
        <w:spacing w:before="93"/>
        <w:ind w:left="654" w:right="0" w:firstLine="0"/>
        <w:jc w:val="left"/>
        <w:rPr>
          <w:rFonts w:ascii="Times New Roman"/>
          <w:sz w:val="16"/>
        </w:rPr>
      </w:pPr>
      <w:r>
        <w:rPr>
          <w:rFonts w:ascii="Times New Roman"/>
          <w:sz w:val="16"/>
        </w:rPr>
        <w:t>6</w:t>
      </w:r>
    </w:p>
    <w:p>
      <w:pPr>
        <w:spacing w:before="92"/>
        <w:ind w:left="654" w:right="0" w:firstLine="0"/>
        <w:jc w:val="left"/>
        <w:rPr>
          <w:rFonts w:ascii="Times New Roman"/>
          <w:sz w:val="16"/>
        </w:rPr>
      </w:pPr>
      <w:r>
        <w:rPr>
          <w:rFonts w:ascii="Times New Roman"/>
          <w:sz w:val="16"/>
        </w:rPr>
        <w:t>5</w:t>
      </w:r>
    </w:p>
    <w:p>
      <w:pPr>
        <w:spacing w:before="92"/>
        <w:ind w:left="654" w:right="0" w:firstLine="0"/>
        <w:jc w:val="left"/>
        <w:rPr>
          <w:rFonts w:ascii="Times New Roman"/>
          <w:sz w:val="16"/>
        </w:rPr>
      </w:pPr>
      <w:r>
        <w:rPr>
          <w:rFonts w:ascii="Times New Roman"/>
          <w:sz w:val="16"/>
        </w:rPr>
        <w:t>4</w:t>
      </w:r>
    </w:p>
    <w:p>
      <w:pPr>
        <w:spacing w:before="92"/>
        <w:ind w:left="654" w:right="0" w:firstLine="0"/>
        <w:jc w:val="left"/>
        <w:rPr>
          <w:rFonts w:ascii="Times New Roman"/>
          <w:sz w:val="16"/>
        </w:rPr>
      </w:pPr>
      <w:r>
        <w:rPr>
          <w:rFonts w:ascii="Times New Roman"/>
          <w:sz w:val="16"/>
        </w:rPr>
        <w:t>3</w:t>
      </w:r>
    </w:p>
    <w:p>
      <w:pPr>
        <w:spacing w:before="92"/>
        <w:ind w:left="654" w:right="0" w:firstLine="0"/>
        <w:jc w:val="left"/>
        <w:rPr>
          <w:rFonts w:ascii="Times New Roman"/>
          <w:sz w:val="16"/>
        </w:rPr>
      </w:pPr>
      <w:r>
        <w:rPr>
          <w:rFonts w:ascii="Times New Roman"/>
          <w:sz w:val="16"/>
        </w:rPr>
        <w:t>2</w:t>
      </w:r>
    </w:p>
    <w:p>
      <w:pPr>
        <w:spacing w:before="92"/>
        <w:ind w:left="654" w:right="0" w:firstLine="0"/>
        <w:jc w:val="left"/>
        <w:rPr>
          <w:rFonts w:ascii="Times New Roman"/>
          <w:sz w:val="16"/>
        </w:rPr>
      </w:pPr>
      <w:r>
        <w:rPr>
          <w:rFonts w:ascii="Times New Roman"/>
          <w:w w:val="100"/>
          <w:sz w:val="16"/>
        </w:rPr>
        <w:t>1</w:t>
      </w:r>
    </w:p>
    <w:p>
      <w:pPr>
        <w:spacing w:before="92"/>
        <w:ind w:left="654" w:right="0" w:firstLine="0"/>
        <w:jc w:val="left"/>
        <w:rPr>
          <w:rFonts w:ascii="Times New Roman"/>
          <w:sz w:val="16"/>
        </w:rPr>
      </w:pPr>
      <w:r>
        <w:rPr>
          <w:rFonts w:ascii="Times New Roman"/>
          <w:sz w:val="16"/>
        </w:rPr>
        <w:t>0</w:t>
      </w:r>
    </w:p>
    <w:p>
      <w:pPr>
        <w:spacing w:before="4"/>
        <w:ind w:left="931" w:right="0" w:firstLine="0"/>
        <w:jc w:val="left"/>
        <w:rPr>
          <w:rFonts w:ascii="Times New Roman"/>
          <w:sz w:val="16"/>
        </w:rPr>
      </w:pPr>
      <w:r>
        <w:rPr>
          <w:rFonts w:ascii="Times New Roman"/>
          <w:sz w:val="16"/>
        </w:rPr>
        <w:t>2019Q1 2020Q1 2021Q1 2022Q1 2023Q1 2024Q1</w:t>
      </w:r>
    </w:p>
    <w:p>
      <w:pPr>
        <w:pStyle w:val="BodyText"/>
        <w:spacing w:before="6"/>
        <w:rPr>
          <w:rFonts w:ascii="Times New Roman"/>
          <w:sz w:val="15"/>
        </w:rPr>
      </w:pPr>
      <w:r>
        <w:rPr/>
        <w:br w:type="column"/>
      </w:r>
      <w:r>
        <w:rPr>
          <w:rFonts w:ascii="Times New Roman"/>
          <w:sz w:val="15"/>
        </w:rPr>
      </w:r>
    </w:p>
    <w:p>
      <w:pPr>
        <w:spacing w:before="0"/>
        <w:ind w:left="112" w:right="0" w:firstLine="0"/>
        <w:jc w:val="left"/>
        <w:rPr>
          <w:rFonts w:ascii="Times New Roman"/>
          <w:sz w:val="16"/>
        </w:rPr>
      </w:pPr>
      <w:r>
        <w:rPr/>
        <w:pict>
          <v:group style="position:absolute;margin-left:351.654999pt;margin-top:-15.933157pt;width:19.95pt;height:4.75pt;mso-position-horizontal-relative:page;mso-position-vertical-relative:paragraph;z-index:-16657408" coordorigin="7033,-319" coordsize="399,95">
            <v:rect style="position:absolute;left:7040;top:-312;width:384;height:80" filled="true" fillcolor="#b34745" stroked="false">
              <v:fill type="solid"/>
            </v:rect>
            <v:rect style="position:absolute;left:7040;top:-312;width:384;height:80" filled="false" stroked="true" strokeweight=".75pt" strokecolor="#b34745">
              <v:stroke dashstyle="solid"/>
            </v:rect>
            <w10:wrap type="none"/>
          </v:group>
        </w:pict>
      </w:r>
      <w:r>
        <w:rPr/>
        <w:pict>
          <v:line style="position:absolute;mso-position-horizontal-relative:page;mso-position-vertical-relative:paragraph;z-index:-16656896" from="456.829987pt,-13.561257pt" to="476.029987pt,-13.561257pt" stroked="true" strokeweight="1.5pt" strokecolor="#d99d24">
            <v:stroke dashstyle="solid"/>
            <w10:wrap type="none"/>
          </v:line>
        </w:pict>
      </w:r>
      <w:r>
        <w:rPr>
          <w:rFonts w:ascii="Times New Roman"/>
          <w:sz w:val="16"/>
        </w:rPr>
        <w:t>120%</w:t>
      </w:r>
    </w:p>
    <w:p>
      <w:pPr>
        <w:spacing w:before="37"/>
        <w:ind w:left="112" w:right="0" w:firstLine="0"/>
        <w:jc w:val="left"/>
        <w:rPr>
          <w:rFonts w:ascii="Times New Roman"/>
          <w:sz w:val="16"/>
        </w:rPr>
      </w:pPr>
      <w:r>
        <w:rPr>
          <w:rFonts w:ascii="Times New Roman"/>
          <w:sz w:val="16"/>
        </w:rPr>
        <w:t>100%</w:t>
      </w:r>
    </w:p>
    <w:p>
      <w:pPr>
        <w:spacing w:before="37"/>
        <w:ind w:left="112" w:right="0" w:firstLine="0"/>
        <w:jc w:val="left"/>
        <w:rPr>
          <w:rFonts w:ascii="Times New Roman"/>
          <w:sz w:val="16"/>
        </w:rPr>
      </w:pPr>
      <w:r>
        <w:rPr>
          <w:rFonts w:ascii="Times New Roman"/>
          <w:sz w:val="16"/>
        </w:rPr>
        <w:t>80%</w:t>
      </w:r>
    </w:p>
    <w:p>
      <w:pPr>
        <w:spacing w:before="37"/>
        <w:ind w:left="112" w:right="0" w:firstLine="0"/>
        <w:jc w:val="left"/>
        <w:rPr>
          <w:rFonts w:ascii="Times New Roman"/>
          <w:sz w:val="16"/>
        </w:rPr>
      </w:pPr>
      <w:r>
        <w:rPr>
          <w:rFonts w:ascii="Times New Roman"/>
          <w:sz w:val="16"/>
        </w:rPr>
        <w:t>60%</w:t>
      </w:r>
    </w:p>
    <w:p>
      <w:pPr>
        <w:spacing w:before="37"/>
        <w:ind w:left="112" w:right="0" w:firstLine="0"/>
        <w:jc w:val="left"/>
        <w:rPr>
          <w:rFonts w:ascii="Times New Roman"/>
          <w:sz w:val="16"/>
        </w:rPr>
      </w:pPr>
      <w:r>
        <w:rPr>
          <w:rFonts w:ascii="Times New Roman"/>
          <w:sz w:val="16"/>
        </w:rPr>
        <w:t>40%</w:t>
      </w:r>
    </w:p>
    <w:p>
      <w:pPr>
        <w:spacing w:before="37"/>
        <w:ind w:left="112" w:right="0" w:firstLine="0"/>
        <w:jc w:val="left"/>
        <w:rPr>
          <w:rFonts w:ascii="Times New Roman"/>
          <w:sz w:val="16"/>
        </w:rPr>
      </w:pPr>
      <w:r>
        <w:rPr>
          <w:rFonts w:ascii="Times New Roman"/>
          <w:sz w:val="16"/>
        </w:rPr>
        <w:t>20%</w:t>
      </w:r>
    </w:p>
    <w:p>
      <w:pPr>
        <w:spacing w:before="37"/>
        <w:ind w:left="112" w:right="0" w:firstLine="0"/>
        <w:jc w:val="left"/>
        <w:rPr>
          <w:rFonts w:ascii="Times New Roman"/>
          <w:sz w:val="16"/>
        </w:rPr>
      </w:pPr>
      <w:r>
        <w:rPr>
          <w:rFonts w:ascii="Times New Roman"/>
          <w:sz w:val="16"/>
        </w:rPr>
        <w:t>0%</w:t>
      </w:r>
    </w:p>
    <w:p>
      <w:pPr>
        <w:spacing w:before="36"/>
        <w:ind w:left="112" w:right="0" w:firstLine="0"/>
        <w:jc w:val="left"/>
        <w:rPr>
          <w:rFonts w:ascii="Times New Roman"/>
          <w:sz w:val="16"/>
        </w:rPr>
      </w:pPr>
      <w:r>
        <w:rPr>
          <w:rFonts w:ascii="Times New Roman"/>
          <w:sz w:val="16"/>
        </w:rPr>
        <w:t>-20%</w:t>
      </w:r>
    </w:p>
    <w:p>
      <w:pPr>
        <w:spacing w:before="37"/>
        <w:ind w:left="112" w:right="0" w:firstLine="0"/>
        <w:jc w:val="left"/>
        <w:rPr>
          <w:rFonts w:ascii="Times New Roman"/>
          <w:sz w:val="16"/>
        </w:rPr>
      </w:pPr>
      <w:r>
        <w:rPr>
          <w:rFonts w:ascii="Times New Roman"/>
          <w:sz w:val="16"/>
        </w:rPr>
        <w:t>-40%</w:t>
      </w:r>
    </w:p>
    <w:p>
      <w:pPr>
        <w:spacing w:before="37"/>
        <w:ind w:left="112" w:right="0" w:firstLine="0"/>
        <w:jc w:val="left"/>
        <w:rPr>
          <w:rFonts w:ascii="Times New Roman"/>
          <w:sz w:val="16"/>
        </w:rPr>
      </w:pPr>
      <w:r>
        <w:rPr>
          <w:rFonts w:ascii="Times New Roman"/>
          <w:sz w:val="16"/>
        </w:rPr>
        <w:t>-60%</w:t>
      </w:r>
    </w:p>
    <w:p>
      <w:pPr>
        <w:spacing w:before="37"/>
        <w:ind w:left="112" w:right="0" w:firstLine="0"/>
        <w:jc w:val="left"/>
        <w:rPr>
          <w:rFonts w:ascii="Times New Roman"/>
          <w:sz w:val="16"/>
        </w:rPr>
      </w:pPr>
      <w:r>
        <w:rPr>
          <w:rFonts w:ascii="Times New Roman"/>
          <w:sz w:val="16"/>
        </w:rPr>
        <w:t>-80%</w:t>
      </w:r>
    </w:p>
    <w:p>
      <w:pPr>
        <w:pStyle w:val="BodyText"/>
        <w:spacing w:before="6"/>
        <w:rPr>
          <w:rFonts w:ascii="Times New Roman"/>
          <w:sz w:val="15"/>
        </w:rPr>
      </w:pPr>
      <w:r>
        <w:rPr/>
        <w:br w:type="column"/>
      </w:r>
      <w:r>
        <w:rPr>
          <w:rFonts w:ascii="Times New Roman"/>
          <w:sz w:val="15"/>
        </w:rPr>
      </w:r>
    </w:p>
    <w:p>
      <w:pPr>
        <w:spacing w:before="0"/>
        <w:ind w:left="0" w:right="0" w:firstLine="0"/>
        <w:jc w:val="right"/>
        <w:rPr>
          <w:rFonts w:ascii="Times New Roman"/>
          <w:sz w:val="16"/>
        </w:rPr>
      </w:pPr>
      <w:r>
        <w:rPr>
          <w:rFonts w:ascii="Times New Roman"/>
          <w:sz w:val="16"/>
        </w:rPr>
        <w:t>0.8</w:t>
      </w:r>
    </w:p>
    <w:p>
      <w:pPr>
        <w:spacing w:before="92"/>
        <w:ind w:left="0" w:right="0" w:firstLine="0"/>
        <w:jc w:val="right"/>
        <w:rPr>
          <w:rFonts w:ascii="Times New Roman"/>
          <w:sz w:val="16"/>
        </w:rPr>
      </w:pPr>
      <w:r>
        <w:rPr>
          <w:rFonts w:ascii="Times New Roman"/>
          <w:sz w:val="16"/>
        </w:rPr>
        <w:t>0.7</w:t>
      </w:r>
    </w:p>
    <w:p>
      <w:pPr>
        <w:spacing w:before="93"/>
        <w:ind w:left="0" w:right="0" w:firstLine="0"/>
        <w:jc w:val="right"/>
        <w:rPr>
          <w:rFonts w:ascii="Times New Roman"/>
          <w:sz w:val="16"/>
        </w:rPr>
      </w:pPr>
      <w:r>
        <w:rPr>
          <w:rFonts w:ascii="Times New Roman"/>
          <w:sz w:val="16"/>
        </w:rPr>
        <w:t>0.6</w:t>
      </w:r>
    </w:p>
    <w:p>
      <w:pPr>
        <w:spacing w:before="92"/>
        <w:ind w:left="0" w:right="0" w:firstLine="0"/>
        <w:jc w:val="right"/>
        <w:rPr>
          <w:rFonts w:ascii="Times New Roman"/>
          <w:sz w:val="16"/>
        </w:rPr>
      </w:pPr>
      <w:r>
        <w:rPr>
          <w:rFonts w:ascii="Times New Roman"/>
          <w:sz w:val="16"/>
        </w:rPr>
        <w:t>0.5</w:t>
      </w:r>
    </w:p>
    <w:p>
      <w:pPr>
        <w:spacing w:before="92"/>
        <w:ind w:left="0" w:right="0" w:firstLine="0"/>
        <w:jc w:val="right"/>
        <w:rPr>
          <w:rFonts w:ascii="Times New Roman"/>
          <w:sz w:val="16"/>
        </w:rPr>
      </w:pPr>
      <w:r>
        <w:rPr>
          <w:rFonts w:ascii="Times New Roman"/>
          <w:sz w:val="16"/>
        </w:rPr>
        <w:t>0.4</w:t>
      </w:r>
    </w:p>
    <w:p>
      <w:pPr>
        <w:spacing w:before="92"/>
        <w:ind w:left="0" w:right="0" w:firstLine="0"/>
        <w:jc w:val="right"/>
        <w:rPr>
          <w:rFonts w:ascii="Times New Roman"/>
          <w:sz w:val="16"/>
        </w:rPr>
      </w:pPr>
      <w:r>
        <w:rPr>
          <w:rFonts w:ascii="Times New Roman"/>
          <w:sz w:val="16"/>
        </w:rPr>
        <w:t>0.3</w:t>
      </w:r>
    </w:p>
    <w:p>
      <w:pPr>
        <w:spacing w:before="92"/>
        <w:ind w:left="0" w:right="0" w:firstLine="0"/>
        <w:jc w:val="right"/>
        <w:rPr>
          <w:rFonts w:ascii="Times New Roman"/>
          <w:sz w:val="16"/>
        </w:rPr>
      </w:pPr>
      <w:r>
        <w:rPr>
          <w:rFonts w:ascii="Times New Roman"/>
          <w:sz w:val="16"/>
        </w:rPr>
        <w:t>0.2</w:t>
      </w:r>
    </w:p>
    <w:p>
      <w:pPr>
        <w:spacing w:before="92"/>
        <w:ind w:left="0" w:right="0" w:firstLine="0"/>
        <w:jc w:val="right"/>
        <w:rPr>
          <w:rFonts w:ascii="Times New Roman"/>
          <w:sz w:val="16"/>
        </w:rPr>
      </w:pPr>
      <w:r>
        <w:rPr>
          <w:rFonts w:ascii="Times New Roman"/>
          <w:sz w:val="16"/>
        </w:rPr>
        <w:t>0.1</w:t>
      </w:r>
    </w:p>
    <w:p>
      <w:pPr>
        <w:spacing w:before="92"/>
        <w:ind w:left="0" w:right="0" w:firstLine="0"/>
        <w:jc w:val="right"/>
        <w:rPr>
          <w:rFonts w:ascii="Times New Roman"/>
          <w:sz w:val="16"/>
        </w:rPr>
      </w:pPr>
      <w:r>
        <w:rPr>
          <w:rFonts w:ascii="Times New Roman"/>
          <w:sz w:val="16"/>
        </w:rPr>
        <w:t>0.0</w:t>
      </w:r>
    </w:p>
    <w:p>
      <w:pPr>
        <w:pStyle w:val="BodyText"/>
        <w:rPr>
          <w:rFonts w:ascii="Times New Roman"/>
          <w:sz w:val="18"/>
        </w:rPr>
      </w:pPr>
      <w:r>
        <w:rPr/>
        <w:br w:type="column"/>
      </w:r>
      <w:r>
        <w:rPr>
          <w:rFonts w:ascii="Times New Roman"/>
          <w:sz w:val="18"/>
        </w:rPr>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26"/>
        </w:rPr>
      </w:pPr>
    </w:p>
    <w:p>
      <w:pPr>
        <w:spacing w:before="0"/>
        <w:ind w:left="142" w:right="0" w:firstLine="0"/>
        <w:jc w:val="left"/>
        <w:rPr>
          <w:rFonts w:ascii="Times New Roman"/>
          <w:sz w:val="16"/>
        </w:rPr>
      </w:pPr>
      <w:r>
        <w:rPr>
          <w:rFonts w:ascii="Times New Roman"/>
          <w:sz w:val="16"/>
        </w:rPr>
        <w:t>2019Q12020Q12021Q12022Q12023Q12024Q1</w:t>
      </w:r>
    </w:p>
    <w:p>
      <w:pPr>
        <w:pStyle w:val="BodyText"/>
        <w:spacing w:before="6"/>
        <w:rPr>
          <w:rFonts w:ascii="Times New Roman"/>
          <w:sz w:val="15"/>
        </w:rPr>
      </w:pPr>
      <w:r>
        <w:rPr/>
        <w:br w:type="column"/>
      </w:r>
      <w:r>
        <w:rPr>
          <w:rFonts w:ascii="Times New Roman"/>
          <w:sz w:val="15"/>
        </w:rPr>
      </w:r>
    </w:p>
    <w:p>
      <w:pPr>
        <w:spacing w:before="0"/>
        <w:ind w:left="98" w:right="0" w:firstLine="0"/>
        <w:jc w:val="left"/>
        <w:rPr>
          <w:rFonts w:ascii="Times New Roman"/>
          <w:sz w:val="16"/>
        </w:rPr>
      </w:pPr>
      <w:r>
        <w:rPr>
          <w:rFonts w:ascii="Times New Roman"/>
          <w:sz w:val="16"/>
        </w:rPr>
        <w:t>250%</w:t>
      </w:r>
    </w:p>
    <w:p>
      <w:pPr>
        <w:spacing w:before="132"/>
        <w:ind w:left="98" w:right="0" w:firstLine="0"/>
        <w:jc w:val="left"/>
        <w:rPr>
          <w:rFonts w:ascii="Times New Roman"/>
          <w:sz w:val="16"/>
        </w:rPr>
      </w:pPr>
      <w:r>
        <w:rPr/>
        <w:pict>
          <v:group style="position:absolute;margin-left:333.160004pt;margin-top:-4.611256pt;width:162.950pt;height:111pt;mso-position-horizontal-relative:page;mso-position-vertical-relative:paragraph;z-index:15745024" coordorigin="6663,-92" coordsize="3259,2220">
            <v:rect style="position:absolute;left:6890;top:179;width:170;height:1941" filled="true" fillcolor="#b34745" stroked="false">
              <v:fill type="solid"/>
            </v:rect>
            <v:rect style="position:absolute;left:6890;top:179;width:170;height:1941" filled="false" stroked="true" strokeweight=".75pt" strokecolor="#b34745">
              <v:stroke dashstyle="solid"/>
            </v:rect>
            <v:rect style="position:absolute;left:7420;top:1059;width:160;height:1061" filled="true" fillcolor="#b34745" stroked="false">
              <v:fill type="solid"/>
            </v:rect>
            <v:rect style="position:absolute;left:7420;top:1059;width:160;height:1061" filled="false" stroked="true" strokeweight=".75pt" strokecolor="#b34745">
              <v:stroke dashstyle="solid"/>
            </v:rect>
            <v:rect style="position:absolute;left:7950;top:1249;width:160;height:871" filled="true" fillcolor="#b34745" stroked="false">
              <v:fill type="solid"/>
            </v:rect>
            <v:rect style="position:absolute;left:7950;top:1249;width:160;height:871" filled="false" stroked="true" strokeweight=".75pt" strokecolor="#b34745">
              <v:stroke dashstyle="solid"/>
            </v:rect>
            <v:rect style="position:absolute;left:8470;top:1489;width:170;height:631" filled="true" fillcolor="#b34745" stroked="false">
              <v:fill type="solid"/>
            </v:rect>
            <v:rect style="position:absolute;left:8470;top:1489;width:170;height:631" filled="false" stroked="true" strokeweight=".75pt" strokecolor="#b34745">
              <v:stroke dashstyle="solid"/>
            </v:rect>
            <v:rect style="position:absolute;left:9000;top:129;width:170;height:1991" filled="true" fillcolor="#b34745" stroked="false">
              <v:fill type="solid"/>
            </v:rect>
            <v:rect style="position:absolute;left:9000;top:129;width:170;height:1991" filled="false" stroked="true" strokeweight=".75pt" strokecolor="#b34745">
              <v:stroke dashstyle="solid"/>
            </v:rect>
            <v:rect style="position:absolute;left:9530;top:299;width:160;height:1821" filled="true" fillcolor="#b34745" stroked="false">
              <v:fill type="solid"/>
            </v:rect>
            <v:rect style="position:absolute;left:9530;top:299;width:160;height:1821" filled="false" stroked="true" strokeweight=".75pt" strokecolor="#b34745">
              <v:stroke dashstyle="solid"/>
            </v:rect>
            <v:shape style="position:absolute;left:6663;top:-88;width:3259;height:2208" coordorigin="6663,-87" coordsize="3259,2208" path="m9874,2120l9874,-87m9874,2120l9921,2120m9874,1809l9921,1809m9874,1489l9921,1489m9874,1169l9921,1169m9874,859l9921,859m9874,539l9921,539m9874,229l9921,229m9874,-87l9921,-87m6711,2120l6711,-87m6663,2120l6711,2120m6663,1839l6711,1839m6663,1569l6711,1569m6663,1289l6711,1289m6663,1019l6711,1019m6663,739l6711,739m6663,469l6711,469m6663,189l6711,189m6663,-87l6711,-87m6711,2120l9874,2120e" filled="false" stroked="true" strokeweight=".5pt" strokecolor="#888888">
              <v:path arrowok="t"/>
              <v:stroke dashstyle="solid"/>
            </v:shape>
            <v:shape style="position:absolute;left:7501;top:120;width:2109;height:1656" coordorigin="7501,121" coordsize="2109,1656" path="m7501,1776l8030,1599,8560,1659,9080,121,9610,1549e" filled="false" stroked="true" strokeweight="1.5pt" strokecolor="#d99d24">
              <v:path arrowok="t"/>
              <v:stroke dashstyle="solid"/>
            </v:shape>
            <w10:wrap type="none"/>
          </v:group>
        </w:pict>
      </w:r>
      <w:r>
        <w:rPr>
          <w:rFonts w:ascii="Times New Roman"/>
          <w:sz w:val="16"/>
        </w:rPr>
        <w:t>200%</w:t>
      </w:r>
    </w:p>
    <w:p>
      <w:pPr>
        <w:spacing w:before="131"/>
        <w:ind w:left="98" w:right="0" w:firstLine="0"/>
        <w:jc w:val="left"/>
        <w:rPr>
          <w:rFonts w:ascii="Times New Roman"/>
          <w:sz w:val="16"/>
        </w:rPr>
      </w:pPr>
      <w:r>
        <w:rPr>
          <w:rFonts w:ascii="Times New Roman"/>
          <w:sz w:val="16"/>
        </w:rPr>
        <w:t>150%</w:t>
      </w:r>
    </w:p>
    <w:p>
      <w:pPr>
        <w:spacing w:before="132"/>
        <w:ind w:left="98" w:right="0" w:firstLine="0"/>
        <w:jc w:val="left"/>
        <w:rPr>
          <w:rFonts w:ascii="Times New Roman"/>
          <w:sz w:val="16"/>
        </w:rPr>
      </w:pPr>
      <w:r>
        <w:rPr>
          <w:rFonts w:ascii="Times New Roman"/>
          <w:sz w:val="16"/>
        </w:rPr>
        <w:t>100%</w:t>
      </w:r>
    </w:p>
    <w:p>
      <w:pPr>
        <w:spacing w:before="131"/>
        <w:ind w:left="98" w:right="0" w:firstLine="0"/>
        <w:jc w:val="left"/>
        <w:rPr>
          <w:rFonts w:ascii="Times New Roman"/>
          <w:sz w:val="16"/>
        </w:rPr>
      </w:pPr>
      <w:r>
        <w:rPr>
          <w:rFonts w:ascii="Times New Roman"/>
          <w:sz w:val="16"/>
        </w:rPr>
        <w:t>50%</w:t>
      </w:r>
    </w:p>
    <w:p>
      <w:pPr>
        <w:spacing w:before="132"/>
        <w:ind w:left="98" w:right="0" w:firstLine="0"/>
        <w:jc w:val="left"/>
        <w:rPr>
          <w:rFonts w:ascii="Times New Roman"/>
          <w:sz w:val="16"/>
        </w:rPr>
      </w:pPr>
      <w:r>
        <w:rPr>
          <w:rFonts w:ascii="Times New Roman"/>
          <w:sz w:val="16"/>
        </w:rPr>
        <w:t>0%</w:t>
      </w:r>
    </w:p>
    <w:p>
      <w:pPr>
        <w:spacing w:before="131"/>
        <w:ind w:left="98" w:right="0" w:firstLine="0"/>
        <w:jc w:val="left"/>
        <w:rPr>
          <w:rFonts w:ascii="Times New Roman"/>
          <w:sz w:val="16"/>
        </w:rPr>
      </w:pPr>
      <w:r>
        <w:rPr>
          <w:rFonts w:ascii="Times New Roman"/>
          <w:sz w:val="16"/>
        </w:rPr>
        <w:t>-50%</w:t>
      </w:r>
    </w:p>
    <w:p>
      <w:pPr>
        <w:spacing w:before="132"/>
        <w:ind w:left="98" w:right="0" w:firstLine="0"/>
        <w:jc w:val="left"/>
        <w:rPr>
          <w:rFonts w:ascii="Times New Roman"/>
          <w:sz w:val="16"/>
        </w:rPr>
      </w:pPr>
      <w:r>
        <w:rPr>
          <w:rFonts w:ascii="Times New Roman"/>
          <w:sz w:val="16"/>
        </w:rPr>
        <w:t>-100%</w:t>
      </w:r>
    </w:p>
    <w:p>
      <w:pPr>
        <w:spacing w:after="0"/>
        <w:jc w:val="left"/>
        <w:rPr>
          <w:rFonts w:ascii="Times New Roman"/>
          <w:sz w:val="16"/>
        </w:rPr>
        <w:sectPr>
          <w:type w:val="continuous"/>
          <w:pgSz w:w="11910" w:h="16840"/>
          <w:pgMar w:top="1700" w:bottom="280" w:left="460" w:right="360"/>
          <w:cols w:num="5" w:equalWidth="0">
            <w:col w:w="4234" w:space="40"/>
            <w:col w:w="527" w:space="425"/>
            <w:col w:w="855" w:space="39"/>
            <w:col w:w="3301" w:space="40"/>
            <w:col w:w="1629"/>
          </w:cols>
        </w:sectPr>
      </w:pPr>
    </w:p>
    <w:p>
      <w:pPr>
        <w:pStyle w:val="BodyText"/>
        <w:spacing w:before="3"/>
        <w:rPr>
          <w:rFonts w:ascii="Times New Roman"/>
          <w:sz w:val="11"/>
        </w:rPr>
      </w:pPr>
    </w:p>
    <w:p>
      <w:pPr>
        <w:tabs>
          <w:tab w:pos="5335" w:val="left" w:leader="none"/>
        </w:tabs>
        <w:spacing w:line="20" w:lineRule="exact"/>
        <w:ind w:left="100" w:right="0" w:firstLine="0"/>
        <w:rPr>
          <w:rFonts w:ascii="Times New Roman"/>
          <w:sz w:val="2"/>
        </w:rPr>
      </w:pPr>
      <w:r>
        <w:rPr>
          <w:rFonts w:ascii="Times New Roman"/>
          <w:sz w:val="2"/>
        </w:rPr>
        <w:pict>
          <v:group style="width:249.75pt;height:.5pt;mso-position-horizontal-relative:char;mso-position-vertical-relative:line" coordorigin="0,0" coordsize="4995,10">
            <v:rect style="position:absolute;left:0;top:0;width:4995;height:10" filled="true" fillcolor="#9c4a45" stroked="false">
              <v:fill type="solid"/>
            </v:rect>
          </v:group>
        </w:pict>
      </w:r>
      <w:r>
        <w:rPr>
          <w:rFonts w:ascii="Times New Roman"/>
          <w:sz w:val="2"/>
        </w:rPr>
      </w:r>
      <w:r>
        <w:rPr>
          <w:rFonts w:ascii="Times New Roman"/>
          <w:sz w:val="2"/>
        </w:rPr>
        <w:tab/>
      </w:r>
      <w:r>
        <w:rPr>
          <w:rFonts w:ascii="Times New Roman"/>
          <w:sz w:val="2"/>
        </w:rPr>
        <w:pict>
          <v:group style="width:249.25pt;height:.5pt;mso-position-horizontal-relative:char;mso-position-vertical-relative:line" coordorigin="0,0" coordsize="4985,10">
            <v:rect style="position:absolute;left:0;top:0;width:4985;height:10" filled="true" fillcolor="#9c4a45" stroked="false">
              <v:fill type="solid"/>
            </v:rect>
          </v:group>
        </w:pict>
      </w:r>
      <w:r>
        <w:rPr>
          <w:rFonts w:ascii="Times New Roman"/>
          <w:sz w:val="2"/>
        </w:rPr>
      </w:r>
    </w:p>
    <w:p>
      <w:pPr>
        <w:tabs>
          <w:tab w:pos="5334" w:val="left" w:leader="none"/>
        </w:tabs>
        <w:spacing w:before="70"/>
        <w:ind w:left="110" w:right="0" w:firstLine="0"/>
        <w:jc w:val="left"/>
        <w:rPr>
          <w:sz w:val="15"/>
        </w:rPr>
      </w:pPr>
      <w:r>
        <w:rPr>
          <w:color w:val="9C4A45"/>
          <w:sz w:val="15"/>
        </w:rPr>
        <w:t>数据来源：公司公告，财通证券研究所</w:t>
        <w:tab/>
        <w:t>数据来源：公司公告，财通证券研究所</w:t>
      </w:r>
    </w:p>
    <w:p>
      <w:pPr>
        <w:pStyle w:val="BodyText"/>
        <w:rPr>
          <w:sz w:val="20"/>
        </w:rPr>
      </w:pPr>
    </w:p>
    <w:p>
      <w:pPr>
        <w:pStyle w:val="BodyText"/>
        <w:rPr>
          <w:sz w:val="20"/>
        </w:rPr>
      </w:pPr>
    </w:p>
    <w:p>
      <w:pPr>
        <w:pStyle w:val="BodyText"/>
        <w:spacing w:before="2"/>
        <w:rPr>
          <w:sz w:val="17"/>
        </w:rPr>
      </w:pPr>
    </w:p>
    <w:p>
      <w:pPr>
        <w:pStyle w:val="BodyText"/>
        <w:spacing w:line="348" w:lineRule="auto" w:before="78"/>
        <w:ind w:left="2943" w:right="772"/>
        <w:jc w:val="both"/>
      </w:pPr>
      <w:r>
        <w:rPr>
          <w:spacing w:val="-10"/>
        </w:rPr>
        <w:t>投资建议：我们建议关注 </w:t>
      </w:r>
      <w:r>
        <w:rPr>
          <w:rFonts w:ascii="Times New Roman" w:eastAsia="Times New Roman"/>
          <w:spacing w:val="-18"/>
        </w:rPr>
        <w:t>1</w:t>
      </w:r>
      <w:r>
        <w:rPr>
          <w:spacing w:val="-18"/>
        </w:rPr>
        <w:t>）</w:t>
      </w:r>
      <w:r>
        <w:rPr>
          <w:spacing w:val="-10"/>
        </w:rPr>
        <w:t>经营相对稳健、盈利能力得到验证、同店表现相对韧</w:t>
      </w:r>
      <w:r>
        <w:rPr/>
        <w:t>性；</w:t>
      </w:r>
      <w:r>
        <w:rPr>
          <w:rFonts w:ascii="Times New Roman" w:eastAsia="Times New Roman"/>
        </w:rPr>
        <w:t>2</w:t>
      </w:r>
      <w:r>
        <w:rPr/>
        <w:t>）具备持续扩张能力、运营能力突出抵御消费降级影响；</w:t>
      </w:r>
      <w:r>
        <w:rPr>
          <w:rFonts w:ascii="Times New Roman" w:eastAsia="Times New Roman"/>
          <w:spacing w:val="3"/>
        </w:rPr>
        <w:t>3</w:t>
      </w:r>
      <w:r>
        <w:rPr>
          <w:spacing w:val="3"/>
        </w:rPr>
        <w:t>）</w:t>
      </w:r>
      <w:r>
        <w:rPr/>
        <w:t>能够通过降本增效手段维系经营利润率水平的海底捞（</w:t>
      </w:r>
      <w:r>
        <w:rPr>
          <w:rFonts w:ascii="Times New Roman" w:eastAsia="Times New Roman"/>
          <w:spacing w:val="4"/>
        </w:rPr>
        <w:t>68</w:t>
      </w:r>
      <w:r>
        <w:rPr>
          <w:rFonts w:ascii="Times New Roman" w:eastAsia="Times New Roman"/>
          <w:spacing w:val="-6"/>
        </w:rPr>
        <w:t>6</w:t>
      </w:r>
      <w:r>
        <w:rPr>
          <w:rFonts w:ascii="Times New Roman" w:eastAsia="Times New Roman"/>
          <w:spacing w:val="4"/>
        </w:rPr>
        <w:t>2</w:t>
      </w:r>
      <w:r>
        <w:rPr>
          <w:rFonts w:ascii="Times New Roman" w:eastAsia="Times New Roman"/>
          <w:spacing w:val="-3"/>
        </w:rPr>
        <w:t>.</w:t>
      </w:r>
      <w:r>
        <w:rPr>
          <w:rFonts w:ascii="Times New Roman" w:eastAsia="Times New Roman"/>
          <w:spacing w:val="-2"/>
        </w:rPr>
        <w:t>H</w:t>
      </w:r>
      <w:r>
        <w:rPr>
          <w:rFonts w:ascii="Times New Roman" w:eastAsia="Times New Roman"/>
          <w:spacing w:val="-1"/>
        </w:rPr>
        <w:t>K</w:t>
      </w:r>
      <w:r>
        <w:rPr>
          <w:spacing w:val="-100"/>
        </w:rPr>
        <w:t>）</w:t>
      </w:r>
      <w:r>
        <w:rPr/>
        <w:t>、百胜中国（</w:t>
      </w:r>
      <w:r>
        <w:rPr>
          <w:rFonts w:ascii="Times New Roman" w:eastAsia="Times New Roman"/>
          <w:spacing w:val="-6"/>
        </w:rPr>
        <w:t>9</w:t>
      </w:r>
      <w:r>
        <w:rPr>
          <w:rFonts w:ascii="Times New Roman" w:eastAsia="Times New Roman"/>
          <w:spacing w:val="4"/>
        </w:rPr>
        <w:t>9</w:t>
      </w:r>
      <w:r>
        <w:rPr>
          <w:rFonts w:ascii="Times New Roman" w:eastAsia="Times New Roman"/>
          <w:spacing w:val="-6"/>
        </w:rPr>
        <w:t>8</w:t>
      </w:r>
      <w:r>
        <w:rPr>
          <w:rFonts w:ascii="Times New Roman" w:eastAsia="Times New Roman"/>
          <w:spacing w:val="4"/>
        </w:rPr>
        <w:t>7</w:t>
      </w:r>
      <w:r>
        <w:rPr>
          <w:rFonts w:ascii="Times New Roman" w:eastAsia="Times New Roman"/>
          <w:spacing w:val="-3"/>
        </w:rPr>
        <w:t>.</w:t>
      </w:r>
      <w:r>
        <w:rPr>
          <w:rFonts w:ascii="Times New Roman" w:eastAsia="Times New Roman"/>
          <w:spacing w:val="-2"/>
        </w:rPr>
        <w:t>H</w:t>
      </w:r>
      <w:r>
        <w:rPr>
          <w:rFonts w:ascii="Times New Roman" w:eastAsia="Times New Roman"/>
          <w:spacing w:val="-1"/>
        </w:rPr>
        <w:t>K</w:t>
      </w:r>
      <w:r>
        <w:rPr>
          <w:spacing w:val="-100"/>
        </w:rPr>
        <w:t>）</w:t>
      </w:r>
      <w:r>
        <w:rPr/>
        <w:t>。</w:t>
      </w:r>
    </w:p>
    <w:p>
      <w:pPr>
        <w:spacing w:after="0" w:line="348" w:lineRule="auto"/>
        <w:jc w:val="both"/>
        <w:sectPr>
          <w:type w:val="continuous"/>
          <w:pgSz w:w="11910" w:h="16840"/>
          <w:pgMar w:top="1700" w:bottom="280" w:left="460" w:right="360"/>
        </w:sectPr>
      </w:pPr>
    </w:p>
    <w:p>
      <w:pPr>
        <w:pStyle w:val="Heading1"/>
        <w:numPr>
          <w:ilvl w:val="0"/>
          <w:numId w:val="3"/>
        </w:numPr>
        <w:tabs>
          <w:tab w:pos="3373" w:val="left" w:leader="none"/>
          <w:tab w:pos="3374" w:val="left" w:leader="none"/>
        </w:tabs>
        <w:spacing w:line="240" w:lineRule="auto" w:before="160" w:after="0"/>
        <w:ind w:left="3373" w:right="0" w:hanging="431"/>
        <w:jc w:val="left"/>
      </w:pPr>
      <w:bookmarkStart w:name="_TOC_250000" w:id="4"/>
      <w:bookmarkEnd w:id="4"/>
      <w:r>
        <w:rPr>
          <w:color w:val="9C4A45"/>
          <w:spacing w:val="2"/>
        </w:rPr>
        <w:t>风险提示</w:t>
      </w:r>
    </w:p>
    <w:p>
      <w:pPr>
        <w:pStyle w:val="BodyText"/>
        <w:rPr>
          <w:sz w:val="29"/>
        </w:rPr>
      </w:pPr>
    </w:p>
    <w:p>
      <w:pPr>
        <w:pStyle w:val="BodyText"/>
        <w:ind w:left="2943"/>
      </w:pPr>
      <w:r>
        <w:rPr/>
        <w:t>拓店不及预期、商旅需求修复不及预期、直营店爬坡不及预期。</w:t>
      </w:r>
    </w:p>
    <w:p>
      <w:pPr>
        <w:spacing w:after="0"/>
        <w:sectPr>
          <w:pgSz w:w="11910" w:h="16840"/>
          <w:pgMar w:header="214" w:footer="1311" w:top="1700" w:bottom="1500" w:left="460" w:right="360"/>
        </w:sectPr>
      </w:pPr>
    </w:p>
    <w:p>
      <w:pPr>
        <w:pStyle w:val="BodyText"/>
        <w:spacing w:before="7"/>
        <w:rPr>
          <w:sz w:val="16"/>
        </w:rPr>
      </w:pPr>
    </w:p>
    <w:p>
      <w:pPr>
        <w:pStyle w:val="BodyText"/>
        <w:ind w:left="736"/>
        <w:rPr>
          <w:sz w:val="20"/>
        </w:rPr>
      </w:pPr>
      <w:r>
        <w:rPr>
          <w:sz w:val="20"/>
        </w:rPr>
        <w:pict>
          <v:shape style="width:475.05pt;height:21.5pt;mso-position-horizontal-relative:char;mso-position-vertical-relative:line" type="#_x0000_t202" filled="true" fillcolor="#9c4a45" stroked="false">
            <w10:anchorlock/>
            <v:textbox inset="0,0,0,0">
              <w:txbxContent>
                <w:p>
                  <w:pPr>
                    <w:pStyle w:val="BodyText"/>
                    <w:spacing w:before="81"/>
                    <w:ind w:left="65"/>
                  </w:pPr>
                  <w:r>
                    <w:rPr>
                      <w:color w:val="FFFFFF"/>
                    </w:rPr>
                    <w:t>信息披露</w:t>
                  </w:r>
                </w:p>
              </w:txbxContent>
            </v:textbox>
            <v:fill type="solid"/>
          </v:shape>
        </w:pict>
      </w:r>
      <w:r>
        <w:rPr>
          <w:sz w:val="20"/>
        </w:rPr>
      </w:r>
    </w:p>
    <w:p>
      <w:pPr>
        <w:pStyle w:val="BodyText"/>
        <w:spacing w:before="3"/>
        <w:rPr>
          <w:sz w:val="6"/>
        </w:rPr>
      </w:pPr>
    </w:p>
    <w:p>
      <w:pPr>
        <w:pStyle w:val="ListParagraph"/>
        <w:numPr>
          <w:ilvl w:val="1"/>
          <w:numId w:val="2"/>
        </w:numPr>
        <w:tabs>
          <w:tab w:pos="961" w:val="left" w:leader="none"/>
        </w:tabs>
        <w:spacing w:line="240" w:lineRule="auto" w:before="79" w:after="0"/>
        <w:ind w:left="961" w:right="0" w:hanging="220"/>
        <w:jc w:val="left"/>
        <w:rPr>
          <w:sz w:val="21"/>
        </w:rPr>
      </w:pPr>
      <w:r>
        <w:rPr>
          <w:color w:val="9C4A45"/>
          <w:sz w:val="21"/>
        </w:rPr>
        <w:t>分析师承诺</w:t>
      </w:r>
    </w:p>
    <w:p>
      <w:pPr>
        <w:spacing w:line="273" w:lineRule="auto" w:before="167"/>
        <w:ind w:left="741" w:right="837" w:firstLine="0"/>
        <w:jc w:val="both"/>
        <w:rPr>
          <w:sz w:val="18"/>
        </w:rPr>
      </w:pPr>
      <w:r>
        <w:rPr>
          <w:spacing w:val="-4"/>
          <w:sz w:val="18"/>
        </w:rPr>
        <w:t>作者具有中国证券业协会授予的证券投资咨询执业资格，并注册为证券分析师，具备专业胜任能力，保证报告所采用的数</w:t>
      </w:r>
      <w:r>
        <w:rPr>
          <w:spacing w:val="-6"/>
          <w:sz w:val="18"/>
        </w:rPr>
        <w:t>据均来自合规渠道，分析逻辑基于作者的职业理解。本报告清晰地反映了作者的研究观点，力求独立、客观和公正，结论不受任何第三方的授意或影响，作者也不会因本报告中的具体推荐意见或观点而直接或间接收到任何形式的补偿。</w:t>
      </w:r>
    </w:p>
    <w:p>
      <w:pPr>
        <w:pStyle w:val="BodyText"/>
        <w:spacing w:before="8"/>
        <w:rPr>
          <w:sz w:val="14"/>
        </w:rPr>
      </w:pPr>
    </w:p>
    <w:p>
      <w:pPr>
        <w:pStyle w:val="ListParagraph"/>
        <w:numPr>
          <w:ilvl w:val="1"/>
          <w:numId w:val="2"/>
        </w:numPr>
        <w:tabs>
          <w:tab w:pos="961" w:val="left" w:leader="none"/>
        </w:tabs>
        <w:spacing w:line="240" w:lineRule="auto" w:before="0" w:after="0"/>
        <w:ind w:left="961" w:right="0" w:hanging="220"/>
        <w:jc w:val="left"/>
        <w:rPr>
          <w:sz w:val="21"/>
        </w:rPr>
      </w:pPr>
      <w:r>
        <w:rPr>
          <w:color w:val="9C4A45"/>
          <w:sz w:val="21"/>
        </w:rPr>
        <w:t>资质声明</w:t>
      </w:r>
    </w:p>
    <w:p>
      <w:pPr>
        <w:spacing w:before="166"/>
        <w:ind w:left="741" w:right="0" w:firstLine="0"/>
        <w:jc w:val="left"/>
        <w:rPr>
          <w:sz w:val="18"/>
        </w:rPr>
      </w:pPr>
      <w:r>
        <w:rPr>
          <w:sz w:val="18"/>
        </w:rPr>
        <w:t>财通证券股份有限公司具备中国证券监督管理委员会许可的证券投资咨询业务资格。</w:t>
      </w:r>
    </w:p>
    <w:p>
      <w:pPr>
        <w:pStyle w:val="BodyText"/>
        <w:spacing w:before="2"/>
        <w:rPr>
          <w:sz w:val="16"/>
        </w:rPr>
      </w:pPr>
    </w:p>
    <w:p>
      <w:pPr>
        <w:pStyle w:val="ListParagraph"/>
        <w:numPr>
          <w:ilvl w:val="1"/>
          <w:numId w:val="2"/>
        </w:numPr>
        <w:tabs>
          <w:tab w:pos="961" w:val="left" w:leader="none"/>
        </w:tabs>
        <w:spacing w:line="240" w:lineRule="auto" w:before="1" w:after="0"/>
        <w:ind w:left="961" w:right="0" w:hanging="220"/>
        <w:jc w:val="left"/>
        <w:rPr>
          <w:sz w:val="21"/>
        </w:rPr>
      </w:pPr>
      <w:r>
        <w:rPr>
          <w:color w:val="9C4A45"/>
          <w:sz w:val="21"/>
        </w:rPr>
        <w:t>公司评级</w:t>
      </w:r>
    </w:p>
    <w:p>
      <w:pPr>
        <w:spacing w:line="252" w:lineRule="auto" w:before="175"/>
        <w:ind w:left="741" w:right="4699" w:firstLine="0"/>
        <w:jc w:val="left"/>
        <w:rPr>
          <w:sz w:val="18"/>
        </w:rPr>
      </w:pPr>
      <w:r>
        <w:rPr>
          <w:sz w:val="18"/>
        </w:rPr>
        <w:t>以报告发布日后 </w:t>
      </w:r>
      <w:r>
        <w:rPr>
          <w:rFonts w:ascii="Times New Roman" w:eastAsia="Times New Roman"/>
          <w:sz w:val="18"/>
        </w:rPr>
        <w:t>6 </w:t>
      </w:r>
      <w:r>
        <w:rPr>
          <w:sz w:val="18"/>
        </w:rPr>
        <w:t>个月内，证券相对于市场基准指数的涨跌幅为标准： 买入：相对同期相关证券市场代表性指数涨幅大于 </w:t>
      </w:r>
      <w:r>
        <w:rPr>
          <w:rFonts w:ascii="Times New Roman" w:eastAsia="Times New Roman"/>
          <w:sz w:val="18"/>
        </w:rPr>
        <w:t>10%</w:t>
      </w:r>
      <w:r>
        <w:rPr>
          <w:sz w:val="18"/>
        </w:rPr>
        <w:t>；</w:t>
      </w:r>
    </w:p>
    <w:p>
      <w:pPr>
        <w:spacing w:line="256" w:lineRule="auto" w:before="2"/>
        <w:ind w:left="741" w:right="5174" w:firstLine="0"/>
        <w:jc w:val="left"/>
        <w:rPr>
          <w:sz w:val="18"/>
        </w:rPr>
      </w:pPr>
      <w:r>
        <w:rPr>
          <w:sz w:val="18"/>
        </w:rPr>
        <w:t>增持：相对同期相关证券市场代表性指数涨幅在 </w:t>
      </w:r>
      <w:r>
        <w:rPr>
          <w:rFonts w:ascii="Times New Roman" w:eastAsia="Times New Roman"/>
          <w:sz w:val="18"/>
        </w:rPr>
        <w:t>5%</w:t>
      </w:r>
      <w:r>
        <w:rPr>
          <w:sz w:val="18"/>
        </w:rPr>
        <w:t>～</w:t>
      </w:r>
      <w:r>
        <w:rPr>
          <w:rFonts w:ascii="Times New Roman" w:eastAsia="Times New Roman"/>
          <w:sz w:val="18"/>
        </w:rPr>
        <w:t>10%</w:t>
      </w:r>
      <w:r>
        <w:rPr>
          <w:sz w:val="18"/>
        </w:rPr>
        <w:t>之间； 中性：相对同期相关证券市场代表性指数涨幅在</w:t>
      </w:r>
      <w:r>
        <w:rPr>
          <w:rFonts w:ascii="Times New Roman" w:eastAsia="Times New Roman"/>
          <w:sz w:val="18"/>
        </w:rPr>
        <w:t>-5%</w:t>
      </w:r>
      <w:r>
        <w:rPr>
          <w:sz w:val="18"/>
        </w:rPr>
        <w:t>～</w:t>
      </w:r>
      <w:r>
        <w:rPr>
          <w:rFonts w:ascii="Times New Roman" w:eastAsia="Times New Roman"/>
          <w:sz w:val="18"/>
        </w:rPr>
        <w:t>5%</w:t>
      </w:r>
      <w:r>
        <w:rPr>
          <w:sz w:val="18"/>
        </w:rPr>
        <w:t>之间； 减持：相对同期相关证券市场代表性指数涨幅小于</w:t>
      </w:r>
      <w:r>
        <w:rPr>
          <w:rFonts w:ascii="Times New Roman" w:eastAsia="Times New Roman"/>
          <w:sz w:val="18"/>
        </w:rPr>
        <w:t>-5%</w:t>
      </w:r>
      <w:r>
        <w:rPr>
          <w:sz w:val="18"/>
        </w:rPr>
        <w:t>；</w:t>
      </w:r>
    </w:p>
    <w:p>
      <w:pPr>
        <w:spacing w:line="280" w:lineRule="auto" w:before="0"/>
        <w:ind w:left="741" w:right="847" w:firstLine="0"/>
        <w:jc w:val="left"/>
        <w:rPr>
          <w:sz w:val="18"/>
        </w:rPr>
      </w:pPr>
      <w:r>
        <w:rPr>
          <w:spacing w:val="-7"/>
          <w:sz w:val="18"/>
        </w:rPr>
        <w:t>无评级：由于我们无法获取必要的资料，或者公司面临无法预见结果的重大不确定性事件，或者其他原因，致使我们无法</w:t>
      </w:r>
      <w:r>
        <w:rPr>
          <w:sz w:val="18"/>
        </w:rPr>
        <w:t>给出明确的投资评级。</w:t>
      </w:r>
    </w:p>
    <w:p>
      <w:pPr>
        <w:spacing w:line="252" w:lineRule="auto" w:before="0"/>
        <w:ind w:left="741" w:right="820" w:firstLine="0"/>
        <w:jc w:val="left"/>
        <w:rPr>
          <w:sz w:val="18"/>
        </w:rPr>
      </w:pPr>
      <w:r>
        <w:rPr>
          <w:rFonts w:ascii="Times New Roman" w:eastAsia="Times New Roman"/>
          <w:sz w:val="18"/>
        </w:rPr>
        <w:t>A </w:t>
      </w:r>
      <w:r>
        <w:rPr>
          <w:spacing w:val="-4"/>
          <w:sz w:val="18"/>
        </w:rPr>
        <w:t>股市场代表性指数以沪深 </w:t>
      </w:r>
      <w:r>
        <w:rPr>
          <w:rFonts w:ascii="Times New Roman" w:eastAsia="Times New Roman"/>
          <w:spacing w:val="-4"/>
          <w:sz w:val="18"/>
        </w:rPr>
        <w:t>300 </w:t>
      </w:r>
      <w:r>
        <w:rPr>
          <w:spacing w:val="-4"/>
          <w:sz w:val="18"/>
        </w:rPr>
        <w:t>指数为基准；香港市场代表性指数以恒生指数为基准；美国市场代表性指数以标普 </w:t>
      </w:r>
      <w:r>
        <w:rPr>
          <w:rFonts w:ascii="Times New Roman" w:eastAsia="Times New Roman"/>
          <w:spacing w:val="-4"/>
          <w:sz w:val="18"/>
        </w:rPr>
        <w:t>500 </w:t>
      </w:r>
      <w:r>
        <w:rPr>
          <w:spacing w:val="-17"/>
          <w:sz w:val="18"/>
        </w:rPr>
        <w:t>指</w:t>
      </w:r>
      <w:r>
        <w:rPr>
          <w:sz w:val="18"/>
        </w:rPr>
        <w:t>数为基准。</w:t>
      </w:r>
    </w:p>
    <w:p>
      <w:pPr>
        <w:pStyle w:val="BodyText"/>
        <w:spacing w:before="4"/>
        <w:rPr>
          <w:sz w:val="15"/>
        </w:rPr>
      </w:pPr>
    </w:p>
    <w:p>
      <w:pPr>
        <w:pStyle w:val="ListParagraph"/>
        <w:numPr>
          <w:ilvl w:val="1"/>
          <w:numId w:val="2"/>
        </w:numPr>
        <w:tabs>
          <w:tab w:pos="961" w:val="left" w:leader="none"/>
        </w:tabs>
        <w:spacing w:line="240" w:lineRule="auto" w:before="0" w:after="0"/>
        <w:ind w:left="961" w:right="0" w:hanging="220"/>
        <w:jc w:val="left"/>
        <w:rPr>
          <w:sz w:val="21"/>
        </w:rPr>
      </w:pPr>
      <w:r>
        <w:rPr>
          <w:color w:val="9C4A45"/>
          <w:sz w:val="21"/>
        </w:rPr>
        <w:t>行业评级</w:t>
      </w:r>
    </w:p>
    <w:p>
      <w:pPr>
        <w:spacing w:line="264" w:lineRule="auto" w:before="167"/>
        <w:ind w:left="741" w:right="4752" w:firstLine="0"/>
        <w:jc w:val="left"/>
        <w:rPr>
          <w:sz w:val="18"/>
        </w:rPr>
      </w:pPr>
      <w:r>
        <w:rPr>
          <w:spacing w:val="-5"/>
          <w:sz w:val="18"/>
        </w:rPr>
        <w:t>以报告发布日后 </w:t>
      </w:r>
      <w:r>
        <w:rPr>
          <w:rFonts w:ascii="Times New Roman" w:eastAsia="Times New Roman"/>
          <w:sz w:val="18"/>
        </w:rPr>
        <w:t>6</w:t>
      </w:r>
      <w:r>
        <w:rPr>
          <w:rFonts w:ascii="Times New Roman" w:eastAsia="Times New Roman"/>
          <w:spacing w:val="6"/>
          <w:sz w:val="18"/>
        </w:rPr>
        <w:t> </w:t>
      </w:r>
      <w:r>
        <w:rPr>
          <w:spacing w:val="-1"/>
          <w:sz w:val="18"/>
        </w:rPr>
        <w:t>个月内，行业相对于市场基准指数的涨跌幅为标准： </w:t>
      </w:r>
      <w:r>
        <w:rPr>
          <w:sz w:val="18"/>
        </w:rPr>
        <w:t>看好：相对表现优于同期相关证券市场代表性指数；</w:t>
      </w:r>
    </w:p>
    <w:p>
      <w:pPr>
        <w:spacing w:line="268" w:lineRule="auto" w:before="4"/>
        <w:ind w:left="741" w:right="6028" w:firstLine="0"/>
        <w:jc w:val="left"/>
        <w:rPr>
          <w:sz w:val="18"/>
        </w:rPr>
      </w:pPr>
      <w:r>
        <w:rPr>
          <w:spacing w:val="-1"/>
          <w:sz w:val="18"/>
        </w:rPr>
        <w:t>中性：相对表现与同期相关证券市场代表性指数持平； </w:t>
      </w:r>
      <w:r>
        <w:rPr>
          <w:sz w:val="18"/>
        </w:rPr>
        <w:t>看淡：相对表现弱于同期相关证券市场代表性指数。</w:t>
      </w:r>
    </w:p>
    <w:p>
      <w:pPr>
        <w:spacing w:line="252" w:lineRule="auto" w:before="11"/>
        <w:ind w:left="741" w:right="820" w:firstLine="0"/>
        <w:jc w:val="left"/>
        <w:rPr>
          <w:sz w:val="18"/>
        </w:rPr>
      </w:pPr>
      <w:r>
        <w:rPr>
          <w:rFonts w:ascii="Times New Roman" w:eastAsia="Times New Roman"/>
          <w:sz w:val="18"/>
        </w:rPr>
        <w:t>A </w:t>
      </w:r>
      <w:r>
        <w:rPr>
          <w:spacing w:val="-4"/>
          <w:sz w:val="18"/>
        </w:rPr>
        <w:t>股市场代表性指数以沪深 </w:t>
      </w:r>
      <w:r>
        <w:rPr>
          <w:rFonts w:ascii="Times New Roman" w:eastAsia="Times New Roman"/>
          <w:spacing w:val="-4"/>
          <w:sz w:val="18"/>
        </w:rPr>
        <w:t>300 </w:t>
      </w:r>
      <w:r>
        <w:rPr>
          <w:spacing w:val="-4"/>
          <w:sz w:val="18"/>
        </w:rPr>
        <w:t>指数为基准；香港市场代表性指数以恒生指数为基准；美国市场代表性指数以标普 </w:t>
      </w:r>
      <w:r>
        <w:rPr>
          <w:rFonts w:ascii="Times New Roman" w:eastAsia="Times New Roman"/>
          <w:spacing w:val="-4"/>
          <w:sz w:val="18"/>
        </w:rPr>
        <w:t>500 </w:t>
      </w:r>
      <w:r>
        <w:rPr>
          <w:spacing w:val="-17"/>
          <w:sz w:val="18"/>
        </w:rPr>
        <w:t>指</w:t>
      </w:r>
      <w:r>
        <w:rPr>
          <w:sz w:val="18"/>
        </w:rPr>
        <w:t>数为基准。</w:t>
      </w:r>
    </w:p>
    <w:p>
      <w:pPr>
        <w:pStyle w:val="BodyText"/>
        <w:spacing w:before="4"/>
        <w:rPr>
          <w:sz w:val="15"/>
        </w:rPr>
      </w:pPr>
    </w:p>
    <w:p>
      <w:pPr>
        <w:pStyle w:val="ListParagraph"/>
        <w:numPr>
          <w:ilvl w:val="1"/>
          <w:numId w:val="2"/>
        </w:numPr>
        <w:tabs>
          <w:tab w:pos="961" w:val="left" w:leader="none"/>
        </w:tabs>
        <w:spacing w:line="240" w:lineRule="auto" w:before="0" w:after="0"/>
        <w:ind w:left="961" w:right="0" w:hanging="220"/>
        <w:jc w:val="left"/>
        <w:rPr>
          <w:sz w:val="21"/>
        </w:rPr>
      </w:pPr>
      <w:r>
        <w:rPr>
          <w:color w:val="9C4A45"/>
          <w:sz w:val="21"/>
        </w:rPr>
        <w:t>免责声明</w:t>
      </w:r>
    </w:p>
    <w:p>
      <w:pPr>
        <w:spacing w:before="176"/>
        <w:ind w:left="741" w:right="0" w:firstLine="0"/>
        <w:jc w:val="left"/>
        <w:rPr>
          <w:sz w:val="18"/>
        </w:rPr>
      </w:pPr>
      <w:r>
        <w:rPr>
          <w:sz w:val="18"/>
        </w:rPr>
        <w:t>本报告仅供财通证券股份有限公司的客户使用。本公司不会因接收人收到本报告而视其为本公司的当然客户。</w:t>
      </w:r>
    </w:p>
    <w:p>
      <w:pPr>
        <w:spacing w:line="268" w:lineRule="auto" w:before="25"/>
        <w:ind w:left="741" w:right="847" w:firstLine="0"/>
        <w:jc w:val="left"/>
        <w:rPr>
          <w:sz w:val="18"/>
        </w:rPr>
      </w:pPr>
      <w:r>
        <w:rPr>
          <w:spacing w:val="-6"/>
          <w:sz w:val="18"/>
        </w:rPr>
        <w:t>本报告的信息来源于已公开的资料，本公司不保证该等信息的准确性、完整性。本报告所载的资料、工具、意见及推测只</w:t>
      </w:r>
      <w:r>
        <w:rPr>
          <w:sz w:val="18"/>
        </w:rPr>
        <w:t>提供给客户作参考之用，并非作为或被视为出售或购买证券或其他投资标的邀请或向他人作出邀请。</w:t>
      </w:r>
    </w:p>
    <w:p>
      <w:pPr>
        <w:spacing w:line="268" w:lineRule="auto" w:before="11"/>
        <w:ind w:left="741" w:right="837" w:firstLine="0"/>
        <w:jc w:val="left"/>
        <w:rPr>
          <w:sz w:val="18"/>
        </w:rPr>
      </w:pPr>
      <w:r>
        <w:rPr>
          <w:spacing w:val="-5"/>
          <w:sz w:val="18"/>
        </w:rPr>
        <w:t>本报告所载的资料、意见及推测仅反映本公司于发布本报告当日的判断，本报告所指的证券或投资标的价格、价值及投资</w:t>
      </w:r>
      <w:r>
        <w:rPr>
          <w:sz w:val="18"/>
        </w:rPr>
        <w:t>收入可能会波动。在不同时期，本公司可发出与本报告所载资料、意见及推测不一致的报告。</w:t>
      </w:r>
    </w:p>
    <w:p>
      <w:pPr>
        <w:spacing w:line="273" w:lineRule="auto" w:before="0"/>
        <w:ind w:left="741" w:right="827" w:firstLine="0"/>
        <w:jc w:val="both"/>
        <w:rPr>
          <w:sz w:val="18"/>
        </w:rPr>
      </w:pPr>
      <w:r>
        <w:rPr>
          <w:spacing w:val="-3"/>
          <w:sz w:val="18"/>
        </w:rPr>
        <w:t>本公司通过信息隔离墙对可能存在利益冲突的业务部门或关联机构之间的信息流动进行控制。因此，客户应注意，在法律</w:t>
      </w:r>
      <w:r>
        <w:rPr>
          <w:spacing w:val="-7"/>
          <w:sz w:val="18"/>
        </w:rPr>
        <w:t>许可的情况下，本公司及其所属关联机构可能会持有报告中提到的公司所发行的证券或期权并进行证券或期权交易，也可</w:t>
      </w:r>
      <w:r>
        <w:rPr>
          <w:spacing w:val="-3"/>
          <w:sz w:val="18"/>
        </w:rPr>
        <w:t>能为这些公司提供或者争取提供投资银行、财务顾问或者金融产品等相关服务。在法律许可的情况下，本公司的员工可能担任本报告所提到的公司的董事。</w:t>
      </w:r>
    </w:p>
    <w:p>
      <w:pPr>
        <w:spacing w:line="273" w:lineRule="auto" w:before="4"/>
        <w:ind w:left="741" w:right="827" w:firstLine="0"/>
        <w:jc w:val="both"/>
        <w:rPr>
          <w:sz w:val="18"/>
        </w:rPr>
      </w:pPr>
      <w:r>
        <w:rPr>
          <w:spacing w:val="-3"/>
          <w:sz w:val="18"/>
        </w:rPr>
        <w:t>本报告中所指的投资及服务可能不适合个别客户，不构成客户私人咨询建议。在任何情况下，本报告中的信息或所表述的</w:t>
      </w:r>
      <w:r>
        <w:rPr>
          <w:spacing w:val="-6"/>
          <w:sz w:val="18"/>
        </w:rPr>
        <w:t>意见均不构成对任何人的投资建议。在任何情况下，本公司不对任何人使用本报告中的任何内容所引致的任何损失负任何</w:t>
      </w:r>
      <w:r>
        <w:rPr>
          <w:sz w:val="18"/>
        </w:rPr>
        <w:t>责任。</w:t>
      </w:r>
    </w:p>
    <w:p>
      <w:pPr>
        <w:spacing w:line="268" w:lineRule="auto" w:before="0"/>
        <w:ind w:left="741" w:right="798" w:firstLine="0"/>
        <w:jc w:val="left"/>
        <w:rPr>
          <w:sz w:val="18"/>
        </w:rPr>
      </w:pPr>
      <w:r>
        <w:rPr>
          <w:sz w:val="18"/>
        </w:rPr>
        <w:t>本报告仅作为客户作出投资决策和公司投资顾问为客户提供投资建议的参考。客户应当独立作出投资决策，而基于本报告作出任何投资决定或就本报告要求任何解释前应咨询所在证券机构投资顾问和服务人员的意见；</w:t>
      </w:r>
    </w:p>
    <w:p>
      <w:pPr>
        <w:spacing w:line="268" w:lineRule="auto" w:before="9"/>
        <w:ind w:left="741" w:right="847" w:firstLine="0"/>
        <w:jc w:val="left"/>
        <w:rPr>
          <w:sz w:val="18"/>
        </w:rPr>
      </w:pPr>
      <w:r>
        <w:rPr>
          <w:spacing w:val="-6"/>
          <w:sz w:val="18"/>
        </w:rPr>
        <w:t>本报告的版权归本公司所有，未经书面许可，任何机构和个人不得以任何形式翻版、复制、发表或引用，或再次分发给任</w:t>
      </w:r>
      <w:r>
        <w:rPr>
          <w:sz w:val="18"/>
        </w:rPr>
        <w:t>何其他人，或以任何侵犯本公司版权的其他方式使用。</w:t>
      </w:r>
    </w:p>
    <w:sectPr>
      <w:pgSz w:w="11910" w:h="16840"/>
      <w:pgMar w:header="214" w:footer="1311" w:top="1700" w:bottom="1500" w:left="4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PhagsPa">
    <w:altName w:val="Microsoft PhagsPa"/>
    <w:charset w:val="1"/>
    <w:family w:val="swiss"/>
    <w:pitch w:val="variable"/>
  </w:font>
  <w:font w:name="KaiTi">
    <w:altName w:val="KaiTi"/>
    <w:charset w:val="1"/>
    <w:family w:val="roman"/>
    <w:pitch w:val="variable"/>
  </w:font>
  <w:font w:name="STKaiti">
    <w:altName w:val="STKaiti"/>
    <w:charset w:val="1"/>
    <w:family w:val="roman"/>
    <w:pitch w:val="variable"/>
  </w:font>
  <w:font w:name="Wingdings">
    <w:altName w:val="Wingdings"/>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450012pt;margin-top:765.454956pt;width:10.5pt;height:12pt;mso-position-horizontal-relative:page;mso-position-vertical-relative:page;z-index:-1667174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color w:val="9C4A45"/>
                    <w:sz w:val="18"/>
                  </w:rPr>
                  <w:instrText> PAGE </w:instrText>
                </w:r>
                <w:r>
                  <w:rPr/>
                  <w:fldChar w:fldCharType="separate"/>
                </w:r>
                <w:r>
                  <w:rPr/>
                  <w:t>2</w:t>
                </w:r>
                <w:r>
                  <w:rPr/>
                  <w:fldChar w:fldCharType="end"/>
                </w:r>
              </w:p>
            </w:txbxContent>
          </v:textbox>
          <w10:wrap type="none"/>
        </v:shape>
      </w:pict>
    </w:r>
    <w:r>
      <w:rPr/>
      <w:pict>
        <v:shape style="position:absolute;margin-left:33.525002pt;margin-top:766.740601pt;width:218pt;height:11pt;mso-position-horizontal-relative:page;mso-position-vertical-relative:page;z-index:-16671232" type="#_x0000_t202" filled="false" stroked="false">
          <v:textbox inset="0,0,0,0">
            <w:txbxContent>
              <w:p>
                <w:pPr>
                  <w:spacing w:line="200" w:lineRule="exact" w:before="0"/>
                  <w:ind w:left="20" w:right="0" w:firstLine="0"/>
                  <w:jc w:val="left"/>
                  <w:rPr>
                    <w:sz w:val="18"/>
                  </w:rPr>
                </w:pPr>
                <w:r>
                  <w:rPr>
                    <w:color w:val="9C4A45"/>
                    <w:sz w:val="18"/>
                  </w:rPr>
                  <w:t>谨请参阅尾页重要声明及财通证券股票和行业评级标准</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5pt;margin-top:13.643366pt;width:595.25pt;height:71.95pt;mso-position-horizontal-relative:page;mso-position-vertical-relative:page;z-index:-16674304" coordorigin="5,273" coordsize="11905,1439">
          <v:shape style="position:absolute;left:743;top:272;width:11155;height:1394" type="#_x0000_t75" stroked="false">
            <v:imagedata r:id="rId1" o:title=""/>
          </v:shape>
          <v:line style="position:absolute" from="5,1688" to="11910,1688" stroked="true" strokeweight="2.25pt" strokecolor="#a44f48">
            <v:stroke dashstyle="solid"/>
          </v:line>
          <w10:wrap type="none"/>
        </v:group>
      </w:pict>
    </w:r>
    <w:r>
      <w:rPr/>
      <w:pict>
        <v:shapetype id="_x0000_t202" o:spt="202" coordsize="21600,21600" path="m,l,21600r21600,l21600,xe">
          <v:stroke joinstyle="miter"/>
          <v:path gradientshapeok="t" o:connecttype="rect"/>
        </v:shapetype>
        <v:shape style="position:absolute;margin-left:398.850006pt;margin-top:23.618868pt;width:169.1pt;height:13.1pt;mso-position-horizontal-relative:page;mso-position-vertical-relative:page;z-index:-16673792" type="#_x0000_t202" filled="false" stroked="false">
          <v:textbox inset="0,0,0,0">
            <w:txbxContent>
              <w:p>
                <w:pPr>
                  <w:spacing w:line="241" w:lineRule="exact" w:before="0"/>
                  <w:ind w:left="20" w:right="0" w:firstLine="0"/>
                  <w:jc w:val="left"/>
                  <w:rPr>
                    <w:rFonts w:ascii="Times New Roman" w:eastAsia="Times New Roman"/>
                    <w:sz w:val="20"/>
                  </w:rPr>
                </w:pPr>
                <w:r>
                  <w:rPr>
                    <w:sz w:val="20"/>
                  </w:rPr>
                  <w:t>酒店餐饮 </w:t>
                </w:r>
                <w:r>
                  <w:rPr>
                    <w:rFonts w:ascii="Times New Roman" w:eastAsia="Times New Roman"/>
                    <w:sz w:val="20"/>
                  </w:rPr>
                  <w:t>/ </w:t>
                </w:r>
                <w:r>
                  <w:rPr>
                    <w:sz w:val="20"/>
                  </w:rPr>
                  <w:t>行业点评报告 </w:t>
                </w:r>
                <w:r>
                  <w:rPr>
                    <w:rFonts w:ascii="Times New Roman" w:eastAsia="Times New Roman"/>
                    <w:sz w:val="20"/>
                  </w:rPr>
                  <w:t>/ 2024.05.14</w:t>
                </w:r>
              </w:p>
            </w:txbxContent>
          </v:textbox>
          <w10:wrap type="none"/>
        </v:shape>
      </w:pict>
    </w:r>
    <w:r>
      <w:rPr/>
      <w:pict>
        <v:shape style="position:absolute;margin-left:143.130005pt;margin-top:56.299999pt;width:418.4pt;height:18pt;mso-position-horizontal-relative:page;mso-position-vertical-relative:page;z-index:-16673280" type="#_x0000_t202" filled="false" stroked="false">
          <v:textbox inset="0,0,0,0">
            <w:txbxContent>
              <w:p>
                <w:pPr>
                  <w:spacing w:line="340" w:lineRule="exact" w:before="0"/>
                  <w:ind w:left="20" w:right="0" w:firstLine="0"/>
                  <w:jc w:val="left"/>
                  <w:rPr>
                    <w:sz w:val="32"/>
                  </w:rPr>
                </w:pPr>
                <w:r>
                  <w:rPr>
                    <w:color w:val="9C4A45"/>
                    <w:sz w:val="32"/>
                  </w:rPr>
                  <w:t>酒店餐饮年报及一季报总结：酒店业绩分化，餐饮相对韧性</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5pt;margin-top:10.703352pt;width:595.25pt;height:74.850pt;mso-position-horizontal-relative:page;mso-position-vertical-relative:page;z-index:-16672768" coordorigin="5,214" coordsize="11905,1497">
          <v:shape style="position:absolute;left:685;top:214;width:11213;height:1452" type="#_x0000_t75" stroked="false">
            <v:imagedata r:id="rId1" o:title=""/>
          </v:shape>
          <v:line style="position:absolute" from="5,1688" to="11910,1688" stroked="true" strokeweight="2.25pt" strokecolor="#a44f48">
            <v:stroke dashstyle="solid"/>
          </v:line>
          <w10:wrap type="none"/>
        </v:group>
      </w:pict>
    </w:r>
    <w:r>
      <w:rPr/>
      <w:pict>
        <v:shape style="position:absolute;margin-left:381.329987pt;margin-top:43.6633pt;width:186.25pt;height:18.650pt;mso-position-horizontal-relative:page;mso-position-vertical-relative:page;z-index:-16672256" type="#_x0000_t202" filled="false" stroked="false">
          <v:textbox inset="0,0,0,0">
            <w:txbxContent>
              <w:p>
                <w:pPr>
                  <w:spacing w:line="352" w:lineRule="exact" w:before="0"/>
                  <w:ind w:left="20" w:right="0" w:firstLine="0"/>
                  <w:jc w:val="left"/>
                  <w:rPr>
                    <w:sz w:val="30"/>
                  </w:rPr>
                </w:pPr>
                <w:r>
                  <w:rPr>
                    <w:color w:val="9C4A45"/>
                    <w:sz w:val="30"/>
                  </w:rPr>
                  <w:t>行业点评报告</w:t>
                </w:r>
                <w:r>
                  <w:rPr>
                    <w:rFonts w:ascii="Times New Roman" w:eastAsia="Times New Roman"/>
                    <w:color w:val="9C4A45"/>
                    <w:sz w:val="30"/>
                  </w:rPr>
                  <w:t>/</w:t>
                </w:r>
                <w:r>
                  <w:rPr>
                    <w:color w:val="9C4A45"/>
                    <w:sz w:val="30"/>
                  </w:rPr>
                  <w:t>证券研究报告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383" w:hanging="441"/>
      </w:pPr>
      <w:rPr>
        <w:rFonts w:hint="default" w:ascii="Wingdings" w:hAnsi="Wingdings" w:eastAsia="Wingdings" w:cs="Wingdings"/>
        <w:w w:val="100"/>
        <w:sz w:val="21"/>
        <w:szCs w:val="21"/>
        <w:lang w:val="en-US" w:eastAsia="zh-CN" w:bidi="ar-SA"/>
      </w:rPr>
    </w:lvl>
    <w:lvl w:ilvl="1">
      <w:start w:val="0"/>
      <w:numFmt w:val="bullet"/>
      <w:lvlText w:val="•"/>
      <w:lvlJc w:val="left"/>
      <w:pPr>
        <w:ind w:left="4151" w:hanging="441"/>
      </w:pPr>
      <w:rPr>
        <w:rFonts w:hint="default"/>
        <w:lang w:val="en-US" w:eastAsia="zh-CN" w:bidi="ar-SA"/>
      </w:rPr>
    </w:lvl>
    <w:lvl w:ilvl="2">
      <w:start w:val="0"/>
      <w:numFmt w:val="bullet"/>
      <w:lvlText w:val="•"/>
      <w:lvlJc w:val="left"/>
      <w:pPr>
        <w:ind w:left="4922" w:hanging="441"/>
      </w:pPr>
      <w:rPr>
        <w:rFonts w:hint="default"/>
        <w:lang w:val="en-US" w:eastAsia="zh-CN" w:bidi="ar-SA"/>
      </w:rPr>
    </w:lvl>
    <w:lvl w:ilvl="3">
      <w:start w:val="0"/>
      <w:numFmt w:val="bullet"/>
      <w:lvlText w:val="•"/>
      <w:lvlJc w:val="left"/>
      <w:pPr>
        <w:ind w:left="5693" w:hanging="441"/>
      </w:pPr>
      <w:rPr>
        <w:rFonts w:hint="default"/>
        <w:lang w:val="en-US" w:eastAsia="zh-CN" w:bidi="ar-SA"/>
      </w:rPr>
    </w:lvl>
    <w:lvl w:ilvl="4">
      <w:start w:val="0"/>
      <w:numFmt w:val="bullet"/>
      <w:lvlText w:val="•"/>
      <w:lvlJc w:val="left"/>
      <w:pPr>
        <w:ind w:left="6464" w:hanging="441"/>
      </w:pPr>
      <w:rPr>
        <w:rFonts w:hint="default"/>
        <w:lang w:val="en-US" w:eastAsia="zh-CN" w:bidi="ar-SA"/>
      </w:rPr>
    </w:lvl>
    <w:lvl w:ilvl="5">
      <w:start w:val="0"/>
      <w:numFmt w:val="bullet"/>
      <w:lvlText w:val="•"/>
      <w:lvlJc w:val="left"/>
      <w:pPr>
        <w:ind w:left="7235" w:hanging="441"/>
      </w:pPr>
      <w:rPr>
        <w:rFonts w:hint="default"/>
        <w:lang w:val="en-US" w:eastAsia="zh-CN" w:bidi="ar-SA"/>
      </w:rPr>
    </w:lvl>
    <w:lvl w:ilvl="6">
      <w:start w:val="0"/>
      <w:numFmt w:val="bullet"/>
      <w:lvlText w:val="•"/>
      <w:lvlJc w:val="left"/>
      <w:pPr>
        <w:ind w:left="8006" w:hanging="441"/>
      </w:pPr>
      <w:rPr>
        <w:rFonts w:hint="default"/>
        <w:lang w:val="en-US" w:eastAsia="zh-CN" w:bidi="ar-SA"/>
      </w:rPr>
    </w:lvl>
    <w:lvl w:ilvl="7">
      <w:start w:val="0"/>
      <w:numFmt w:val="bullet"/>
      <w:lvlText w:val="•"/>
      <w:lvlJc w:val="left"/>
      <w:pPr>
        <w:ind w:left="8777" w:hanging="441"/>
      </w:pPr>
      <w:rPr>
        <w:rFonts w:hint="default"/>
        <w:lang w:val="en-US" w:eastAsia="zh-CN" w:bidi="ar-SA"/>
      </w:rPr>
    </w:lvl>
    <w:lvl w:ilvl="8">
      <w:start w:val="0"/>
      <w:numFmt w:val="bullet"/>
      <w:lvlText w:val="•"/>
      <w:lvlJc w:val="left"/>
      <w:pPr>
        <w:ind w:left="9548" w:hanging="441"/>
      </w:pPr>
      <w:rPr>
        <w:rFonts w:hint="default"/>
        <w:lang w:val="en-US" w:eastAsia="zh-CN" w:bidi="ar-SA"/>
      </w:rPr>
    </w:lvl>
  </w:abstractNum>
  <w:abstractNum w:abstractNumId="2">
    <w:multiLevelType w:val="hybridMultilevel"/>
    <w:lvl w:ilvl="0">
      <w:start w:val="1"/>
      <w:numFmt w:val="decimal"/>
      <w:lvlText w:val="%1"/>
      <w:lvlJc w:val="left"/>
      <w:pPr>
        <w:ind w:left="3373" w:hanging="431"/>
        <w:jc w:val="left"/>
      </w:pPr>
      <w:rPr>
        <w:rFonts w:hint="default" w:ascii="Times New Roman" w:hAnsi="Times New Roman" w:eastAsia="Times New Roman" w:cs="Times New Roman"/>
        <w:b/>
        <w:bCs/>
        <w:color w:val="9C4A45"/>
        <w:w w:val="100"/>
        <w:sz w:val="32"/>
        <w:szCs w:val="32"/>
        <w:lang w:val="en-US" w:eastAsia="zh-CN" w:bidi="ar-SA"/>
      </w:rPr>
    </w:lvl>
    <w:lvl w:ilvl="1">
      <w:start w:val="1"/>
      <w:numFmt w:val="decimal"/>
      <w:lvlText w:val="%1.%2"/>
      <w:lvlJc w:val="left"/>
      <w:pPr>
        <w:ind w:left="3373" w:hanging="431"/>
        <w:jc w:val="left"/>
      </w:pPr>
      <w:rPr>
        <w:rFonts w:hint="default" w:ascii="Times New Roman" w:hAnsi="Times New Roman" w:eastAsia="Times New Roman" w:cs="Times New Roman"/>
        <w:b/>
        <w:bCs/>
        <w:color w:val="9C4A45"/>
        <w:w w:val="100"/>
        <w:sz w:val="24"/>
        <w:szCs w:val="24"/>
        <w:lang w:val="en-US" w:eastAsia="zh-CN" w:bidi="ar-SA"/>
      </w:rPr>
    </w:lvl>
    <w:lvl w:ilvl="2">
      <w:start w:val="0"/>
      <w:numFmt w:val="bullet"/>
      <w:lvlText w:val="•"/>
      <w:lvlJc w:val="left"/>
      <w:pPr>
        <w:ind w:left="4922" w:hanging="431"/>
      </w:pPr>
      <w:rPr>
        <w:rFonts w:hint="default"/>
        <w:lang w:val="en-US" w:eastAsia="zh-CN" w:bidi="ar-SA"/>
      </w:rPr>
    </w:lvl>
    <w:lvl w:ilvl="3">
      <w:start w:val="0"/>
      <w:numFmt w:val="bullet"/>
      <w:lvlText w:val="•"/>
      <w:lvlJc w:val="left"/>
      <w:pPr>
        <w:ind w:left="5693" w:hanging="431"/>
      </w:pPr>
      <w:rPr>
        <w:rFonts w:hint="default"/>
        <w:lang w:val="en-US" w:eastAsia="zh-CN" w:bidi="ar-SA"/>
      </w:rPr>
    </w:lvl>
    <w:lvl w:ilvl="4">
      <w:start w:val="0"/>
      <w:numFmt w:val="bullet"/>
      <w:lvlText w:val="•"/>
      <w:lvlJc w:val="left"/>
      <w:pPr>
        <w:ind w:left="6464" w:hanging="431"/>
      </w:pPr>
      <w:rPr>
        <w:rFonts w:hint="default"/>
        <w:lang w:val="en-US" w:eastAsia="zh-CN" w:bidi="ar-SA"/>
      </w:rPr>
    </w:lvl>
    <w:lvl w:ilvl="5">
      <w:start w:val="0"/>
      <w:numFmt w:val="bullet"/>
      <w:lvlText w:val="•"/>
      <w:lvlJc w:val="left"/>
      <w:pPr>
        <w:ind w:left="7235" w:hanging="431"/>
      </w:pPr>
      <w:rPr>
        <w:rFonts w:hint="default"/>
        <w:lang w:val="en-US" w:eastAsia="zh-CN" w:bidi="ar-SA"/>
      </w:rPr>
    </w:lvl>
    <w:lvl w:ilvl="6">
      <w:start w:val="0"/>
      <w:numFmt w:val="bullet"/>
      <w:lvlText w:val="•"/>
      <w:lvlJc w:val="left"/>
      <w:pPr>
        <w:ind w:left="8006" w:hanging="431"/>
      </w:pPr>
      <w:rPr>
        <w:rFonts w:hint="default"/>
        <w:lang w:val="en-US" w:eastAsia="zh-CN" w:bidi="ar-SA"/>
      </w:rPr>
    </w:lvl>
    <w:lvl w:ilvl="7">
      <w:start w:val="0"/>
      <w:numFmt w:val="bullet"/>
      <w:lvlText w:val="•"/>
      <w:lvlJc w:val="left"/>
      <w:pPr>
        <w:ind w:left="8777" w:hanging="431"/>
      </w:pPr>
      <w:rPr>
        <w:rFonts w:hint="default"/>
        <w:lang w:val="en-US" w:eastAsia="zh-CN" w:bidi="ar-SA"/>
      </w:rPr>
    </w:lvl>
    <w:lvl w:ilvl="8">
      <w:start w:val="0"/>
      <w:numFmt w:val="bullet"/>
      <w:lvlText w:val="•"/>
      <w:lvlJc w:val="left"/>
      <w:pPr>
        <w:ind w:left="9548" w:hanging="431"/>
      </w:pPr>
      <w:rPr>
        <w:rFonts w:hint="default"/>
        <w:lang w:val="en-US" w:eastAsia="zh-CN" w:bidi="ar-SA"/>
      </w:rPr>
    </w:lvl>
  </w:abstractNum>
  <w:abstractNum w:abstractNumId="1">
    <w:multiLevelType w:val="hybridMultilevel"/>
    <w:lvl w:ilvl="0">
      <w:start w:val="0"/>
      <w:numFmt w:val="bullet"/>
      <w:lvlText w:val=""/>
      <w:lvlJc w:val="left"/>
      <w:pPr>
        <w:ind w:left="541" w:hanging="431"/>
      </w:pPr>
      <w:rPr>
        <w:rFonts w:hint="default"/>
        <w:w w:val="100"/>
        <w:lang w:val="en-US" w:eastAsia="zh-CN" w:bidi="ar-SA"/>
      </w:rPr>
    </w:lvl>
    <w:lvl w:ilvl="1">
      <w:start w:val="0"/>
      <w:numFmt w:val="bullet"/>
      <w:lvlText w:val=""/>
      <w:lvlJc w:val="left"/>
      <w:pPr>
        <w:ind w:left="961" w:hanging="220"/>
      </w:pPr>
      <w:rPr>
        <w:rFonts w:hint="default" w:ascii="Wingdings" w:hAnsi="Wingdings" w:eastAsia="Wingdings" w:cs="Wingdings"/>
        <w:color w:val="9C4A45"/>
        <w:w w:val="100"/>
        <w:sz w:val="21"/>
        <w:szCs w:val="21"/>
        <w:lang w:val="en-US" w:eastAsia="zh-CN" w:bidi="ar-SA"/>
      </w:rPr>
    </w:lvl>
    <w:lvl w:ilvl="2">
      <w:start w:val="0"/>
      <w:numFmt w:val="bullet"/>
      <w:lvlText w:val="•"/>
      <w:lvlJc w:val="left"/>
      <w:pPr>
        <w:ind w:left="1679" w:hanging="220"/>
      </w:pPr>
      <w:rPr>
        <w:rFonts w:hint="default"/>
        <w:lang w:val="en-US" w:eastAsia="zh-CN" w:bidi="ar-SA"/>
      </w:rPr>
    </w:lvl>
    <w:lvl w:ilvl="3">
      <w:start w:val="0"/>
      <w:numFmt w:val="bullet"/>
      <w:lvlText w:val="•"/>
      <w:lvlJc w:val="left"/>
      <w:pPr>
        <w:ind w:left="2399" w:hanging="220"/>
      </w:pPr>
      <w:rPr>
        <w:rFonts w:hint="default"/>
        <w:lang w:val="en-US" w:eastAsia="zh-CN" w:bidi="ar-SA"/>
      </w:rPr>
    </w:lvl>
    <w:lvl w:ilvl="4">
      <w:start w:val="0"/>
      <w:numFmt w:val="bullet"/>
      <w:lvlText w:val="•"/>
      <w:lvlJc w:val="left"/>
      <w:pPr>
        <w:ind w:left="3119" w:hanging="220"/>
      </w:pPr>
      <w:rPr>
        <w:rFonts w:hint="default"/>
        <w:lang w:val="en-US" w:eastAsia="zh-CN" w:bidi="ar-SA"/>
      </w:rPr>
    </w:lvl>
    <w:lvl w:ilvl="5">
      <w:start w:val="0"/>
      <w:numFmt w:val="bullet"/>
      <w:lvlText w:val="•"/>
      <w:lvlJc w:val="left"/>
      <w:pPr>
        <w:ind w:left="3838" w:hanging="220"/>
      </w:pPr>
      <w:rPr>
        <w:rFonts w:hint="default"/>
        <w:lang w:val="en-US" w:eastAsia="zh-CN" w:bidi="ar-SA"/>
      </w:rPr>
    </w:lvl>
    <w:lvl w:ilvl="6">
      <w:start w:val="0"/>
      <w:numFmt w:val="bullet"/>
      <w:lvlText w:val="•"/>
      <w:lvlJc w:val="left"/>
      <w:pPr>
        <w:ind w:left="4558" w:hanging="220"/>
      </w:pPr>
      <w:rPr>
        <w:rFonts w:hint="default"/>
        <w:lang w:val="en-US" w:eastAsia="zh-CN" w:bidi="ar-SA"/>
      </w:rPr>
    </w:lvl>
    <w:lvl w:ilvl="7">
      <w:start w:val="0"/>
      <w:numFmt w:val="bullet"/>
      <w:lvlText w:val="•"/>
      <w:lvlJc w:val="left"/>
      <w:pPr>
        <w:ind w:left="5278" w:hanging="220"/>
      </w:pPr>
      <w:rPr>
        <w:rFonts w:hint="default"/>
        <w:lang w:val="en-US" w:eastAsia="zh-CN" w:bidi="ar-SA"/>
      </w:rPr>
    </w:lvl>
    <w:lvl w:ilvl="8">
      <w:start w:val="0"/>
      <w:numFmt w:val="bullet"/>
      <w:lvlText w:val="•"/>
      <w:lvlJc w:val="left"/>
      <w:pPr>
        <w:ind w:left="5997" w:hanging="220"/>
      </w:pPr>
      <w:rPr>
        <w:rFonts w:hint="default"/>
        <w:lang w:val="en-US" w:eastAsia="zh-CN" w:bidi="ar-SA"/>
      </w:rPr>
    </w:lvl>
  </w:abstractNum>
  <w:abstractNum w:abstractNumId="0">
    <w:multiLevelType w:val="hybridMultilevel"/>
    <w:lvl w:ilvl="0">
      <w:start w:val="1"/>
      <w:numFmt w:val="decimal"/>
      <w:lvlText w:val="%1."/>
      <w:lvlJc w:val="left"/>
      <w:pPr>
        <w:ind w:left="110" w:hanging="220"/>
        <w:jc w:val="left"/>
      </w:pPr>
      <w:rPr>
        <w:rFonts w:hint="default" w:ascii="Times New Roman" w:hAnsi="Times New Roman" w:eastAsia="Times New Roman" w:cs="Times New Roman"/>
        <w:w w:val="100"/>
        <w:sz w:val="20"/>
        <w:szCs w:val="20"/>
        <w:lang w:val="en-US" w:eastAsia="zh-CN" w:bidi="ar-SA"/>
      </w:rPr>
    </w:lvl>
    <w:lvl w:ilvl="1">
      <w:start w:val="1"/>
      <w:numFmt w:val="decimal"/>
      <w:lvlText w:val="%2"/>
      <w:lvlJc w:val="left"/>
      <w:pPr>
        <w:ind w:left="1491" w:hanging="420"/>
        <w:jc w:val="left"/>
      </w:pPr>
      <w:rPr>
        <w:rFonts w:hint="default" w:ascii="Times New Roman" w:hAnsi="Times New Roman" w:eastAsia="Times New Roman" w:cs="Times New Roman"/>
        <w:b/>
        <w:bCs/>
        <w:w w:val="100"/>
        <w:sz w:val="21"/>
        <w:szCs w:val="21"/>
        <w:lang w:val="en-US" w:eastAsia="zh-CN" w:bidi="ar-SA"/>
      </w:rPr>
    </w:lvl>
    <w:lvl w:ilvl="2">
      <w:start w:val="1"/>
      <w:numFmt w:val="decimal"/>
      <w:lvlText w:val="%2.%3"/>
      <w:lvlJc w:val="left"/>
      <w:pPr>
        <w:ind w:left="1742" w:hanging="671"/>
        <w:jc w:val="left"/>
      </w:pPr>
      <w:rPr>
        <w:rFonts w:hint="default" w:ascii="Times New Roman" w:hAnsi="Times New Roman" w:eastAsia="Times New Roman" w:cs="Times New Roman"/>
        <w:b/>
        <w:bCs/>
        <w:spacing w:val="-3"/>
        <w:w w:val="100"/>
        <w:sz w:val="21"/>
        <w:szCs w:val="21"/>
        <w:lang w:val="en-US" w:eastAsia="zh-CN" w:bidi="ar-SA"/>
      </w:rPr>
    </w:lvl>
    <w:lvl w:ilvl="3">
      <w:start w:val="0"/>
      <w:numFmt w:val="bullet"/>
      <w:lvlText w:val="•"/>
      <w:lvlJc w:val="left"/>
      <w:pPr>
        <w:ind w:left="1966" w:hanging="671"/>
      </w:pPr>
      <w:rPr>
        <w:rFonts w:hint="default"/>
        <w:lang w:val="en-US" w:eastAsia="zh-CN" w:bidi="ar-SA"/>
      </w:rPr>
    </w:lvl>
    <w:lvl w:ilvl="4">
      <w:start w:val="0"/>
      <w:numFmt w:val="bullet"/>
      <w:lvlText w:val="•"/>
      <w:lvlJc w:val="left"/>
      <w:pPr>
        <w:ind w:left="2193" w:hanging="671"/>
      </w:pPr>
      <w:rPr>
        <w:rFonts w:hint="default"/>
        <w:lang w:val="en-US" w:eastAsia="zh-CN" w:bidi="ar-SA"/>
      </w:rPr>
    </w:lvl>
    <w:lvl w:ilvl="5">
      <w:start w:val="0"/>
      <w:numFmt w:val="bullet"/>
      <w:lvlText w:val="•"/>
      <w:lvlJc w:val="left"/>
      <w:pPr>
        <w:ind w:left="2420" w:hanging="671"/>
      </w:pPr>
      <w:rPr>
        <w:rFonts w:hint="default"/>
        <w:lang w:val="en-US" w:eastAsia="zh-CN" w:bidi="ar-SA"/>
      </w:rPr>
    </w:lvl>
    <w:lvl w:ilvl="6">
      <w:start w:val="0"/>
      <w:numFmt w:val="bullet"/>
      <w:lvlText w:val="•"/>
      <w:lvlJc w:val="left"/>
      <w:pPr>
        <w:ind w:left="2646" w:hanging="671"/>
      </w:pPr>
      <w:rPr>
        <w:rFonts w:hint="default"/>
        <w:lang w:val="en-US" w:eastAsia="zh-CN" w:bidi="ar-SA"/>
      </w:rPr>
    </w:lvl>
    <w:lvl w:ilvl="7">
      <w:start w:val="0"/>
      <w:numFmt w:val="bullet"/>
      <w:lvlText w:val="•"/>
      <w:lvlJc w:val="left"/>
      <w:pPr>
        <w:ind w:left="2873" w:hanging="671"/>
      </w:pPr>
      <w:rPr>
        <w:rFonts w:hint="default"/>
        <w:lang w:val="en-US" w:eastAsia="zh-CN" w:bidi="ar-SA"/>
      </w:rPr>
    </w:lvl>
    <w:lvl w:ilvl="8">
      <w:start w:val="0"/>
      <w:numFmt w:val="bullet"/>
      <w:lvlText w:val="•"/>
      <w:lvlJc w:val="left"/>
      <w:pPr>
        <w:ind w:left="3100" w:hanging="671"/>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KaiTi" w:hAnsi="KaiTi" w:eastAsia="KaiTi" w:cs="KaiTi"/>
      <w:lang w:val="en-US" w:eastAsia="zh-CN" w:bidi="ar-SA"/>
    </w:rPr>
  </w:style>
  <w:style w:styleId="TOC1" w:type="paragraph">
    <w:name w:val="TOC 1"/>
    <w:basedOn w:val="Normal"/>
    <w:uiPriority w:val="1"/>
    <w:qFormat/>
    <w:pPr>
      <w:spacing w:before="155"/>
      <w:ind w:left="1491" w:hanging="671"/>
    </w:pPr>
    <w:rPr>
      <w:rFonts w:ascii="KaiTi" w:hAnsi="KaiTi" w:eastAsia="KaiTi" w:cs="KaiTi"/>
      <w:sz w:val="21"/>
      <w:szCs w:val="21"/>
      <w:lang w:val="en-US" w:eastAsia="zh-CN" w:bidi="ar-SA"/>
    </w:rPr>
  </w:style>
  <w:style w:styleId="TOC2" w:type="paragraph">
    <w:name w:val="TOC 2"/>
    <w:basedOn w:val="Normal"/>
    <w:uiPriority w:val="1"/>
    <w:qFormat/>
    <w:pPr>
      <w:spacing w:before="154"/>
      <w:ind w:left="1742" w:hanging="671"/>
    </w:pPr>
    <w:rPr>
      <w:rFonts w:ascii="KaiTi" w:hAnsi="KaiTi" w:eastAsia="KaiTi" w:cs="KaiTi"/>
      <w:b/>
      <w:bCs/>
      <w:i/>
      <w:lang w:val="en-US" w:eastAsia="zh-CN" w:bidi="ar-SA"/>
    </w:rPr>
  </w:style>
  <w:style w:styleId="BodyText" w:type="paragraph">
    <w:name w:val="Body Text"/>
    <w:basedOn w:val="Normal"/>
    <w:uiPriority w:val="1"/>
    <w:qFormat/>
    <w:pPr/>
    <w:rPr>
      <w:rFonts w:ascii="KaiTi" w:hAnsi="KaiTi" w:eastAsia="KaiTi" w:cs="KaiTi"/>
      <w:sz w:val="21"/>
      <w:szCs w:val="21"/>
      <w:lang w:val="en-US" w:eastAsia="zh-CN" w:bidi="ar-SA"/>
    </w:rPr>
  </w:style>
  <w:style w:styleId="Heading1" w:type="paragraph">
    <w:name w:val="Heading 1"/>
    <w:basedOn w:val="Normal"/>
    <w:uiPriority w:val="1"/>
    <w:qFormat/>
    <w:pPr>
      <w:spacing w:before="160"/>
      <w:ind w:left="3373" w:hanging="431"/>
      <w:outlineLvl w:val="1"/>
    </w:pPr>
    <w:rPr>
      <w:rFonts w:ascii="KaiTi" w:hAnsi="KaiTi" w:eastAsia="KaiTi" w:cs="KaiTi"/>
      <w:sz w:val="32"/>
      <w:szCs w:val="32"/>
      <w:lang w:val="en-US" w:eastAsia="zh-CN" w:bidi="ar-SA"/>
    </w:rPr>
  </w:style>
  <w:style w:styleId="Heading2" w:type="paragraph">
    <w:name w:val="Heading 2"/>
    <w:basedOn w:val="Normal"/>
    <w:uiPriority w:val="1"/>
    <w:qFormat/>
    <w:pPr>
      <w:spacing w:before="162"/>
      <w:ind w:left="541" w:hanging="432"/>
      <w:jc w:val="both"/>
      <w:outlineLvl w:val="2"/>
    </w:pPr>
    <w:rPr>
      <w:rFonts w:ascii="KaiTi" w:hAnsi="KaiTi" w:eastAsia="KaiTi" w:cs="KaiTi"/>
      <w:sz w:val="22"/>
      <w:szCs w:val="22"/>
      <w:lang w:val="en-US" w:eastAsia="zh-CN" w:bidi="ar-SA"/>
    </w:rPr>
  </w:style>
  <w:style w:styleId="ListParagraph" w:type="paragraph">
    <w:name w:val="List Paragraph"/>
    <w:basedOn w:val="Normal"/>
    <w:uiPriority w:val="1"/>
    <w:qFormat/>
    <w:pPr>
      <w:ind w:left="3383" w:hanging="441"/>
    </w:pPr>
    <w:rPr>
      <w:rFonts w:ascii="KaiTi" w:hAnsi="KaiTi" w:eastAsia="KaiTi" w:cs="KaiTi"/>
      <w:lang w:val="en-US" w:eastAsia="zh-CN" w:bidi="ar-SA"/>
    </w:rPr>
  </w:style>
  <w:style w:styleId="TableParagraph" w:type="paragraph">
    <w:name w:val="Table Paragraph"/>
    <w:basedOn w:val="Normal"/>
    <w:uiPriority w:val="1"/>
    <w:qFormat/>
    <w:pPr>
      <w:spacing w:before="30"/>
      <w:jc w:val="center"/>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liuyang01@ctsec.com" TargetMode="Externa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财通证券-酒店餐饮行业年报及一季报总结：酒店业绩分化，餐饮相对韧性-240514.pdf</dc:title>
  <dcterms:created xsi:type="dcterms:W3CDTF">2024-05-18T15:49:43Z</dcterms:created>
  <dcterms:modified xsi:type="dcterms:W3CDTF">2024-05-18T15:49:43Z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LastSaved">
    <vt:filetime>2024-05-18T00:00:00Z</vt:filetime>
  </property>
</Properties>
</file>