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C8DE" w14:textId="5FD09716" w:rsidR="006C7839" w:rsidRPr="000C5145" w:rsidRDefault="00FE2817" w:rsidP="009C6E77">
      <w:pPr>
        <w:spacing w:line="480" w:lineRule="auto"/>
        <w:ind w:firstLine="720"/>
        <w:rPr>
          <w:rFonts w:ascii="Times New Roman" w:hAnsi="Times New Roman"/>
          <w:sz w:val="28"/>
          <w:szCs w:val="28"/>
        </w:rPr>
      </w:pPr>
      <w:r>
        <w:rPr>
          <w:rFonts w:ascii="Times New Roman" w:hAnsi="Times New Roman"/>
          <w:sz w:val="28"/>
          <w:szCs w:val="28"/>
        </w:rPr>
        <w:t>A</w:t>
      </w:r>
      <w:r w:rsidR="00495A0A">
        <w:rPr>
          <w:rFonts w:ascii="Times New Roman" w:hAnsi="Times New Roman"/>
          <w:sz w:val="28"/>
          <w:szCs w:val="28"/>
        </w:rPr>
        <w:t xml:space="preserve">s any </w:t>
      </w:r>
      <w:r w:rsidR="00392B36">
        <w:rPr>
          <w:rFonts w:ascii="Times New Roman" w:hAnsi="Times New Roman"/>
          <w:sz w:val="28"/>
          <w:szCs w:val="28"/>
        </w:rPr>
        <w:t xml:space="preserve">experienced software </w:t>
      </w:r>
      <w:r w:rsidR="00495A0A">
        <w:rPr>
          <w:rFonts w:ascii="Times New Roman" w:hAnsi="Times New Roman"/>
          <w:sz w:val="28"/>
          <w:szCs w:val="28"/>
        </w:rPr>
        <w:t>developer can tell you</w:t>
      </w:r>
      <w:r w:rsidR="008D324B">
        <w:rPr>
          <w:rFonts w:ascii="Times New Roman" w:hAnsi="Times New Roman"/>
          <w:sz w:val="28"/>
          <w:szCs w:val="28"/>
        </w:rPr>
        <w:t xml:space="preserve">, </w:t>
      </w:r>
      <w:r w:rsidR="006C7839" w:rsidRPr="000C5145">
        <w:rPr>
          <w:rFonts w:ascii="Times New Roman" w:hAnsi="Times New Roman"/>
          <w:sz w:val="28"/>
          <w:szCs w:val="28"/>
        </w:rPr>
        <w:t>quality is easier to build into software than to add after development is complete. Security is no different. Secure coding standards establish consistent expectations for input validation, memory management, integer operations, and error handling. However, those standards must influence development from the beginning rather than becoming a checklist before release. The Federal Trade Commission (n.d.) emphasizes building security into products from the outset, while Dunham (2020) explains how organizational policies establish expectations and accountability.</w:t>
      </w:r>
    </w:p>
    <w:p w14:paraId="1CBBD8EC" w14:textId="77777777" w:rsidR="006C7839" w:rsidRPr="000C5145" w:rsidRDefault="006C7839" w:rsidP="009C6E77">
      <w:pPr>
        <w:spacing w:line="480" w:lineRule="auto"/>
        <w:ind w:firstLine="720"/>
        <w:rPr>
          <w:rFonts w:ascii="Times New Roman" w:hAnsi="Times New Roman"/>
          <w:sz w:val="28"/>
          <w:szCs w:val="28"/>
        </w:rPr>
      </w:pPr>
      <w:r w:rsidRPr="000C5145">
        <w:rPr>
          <w:rFonts w:ascii="Times New Roman" w:hAnsi="Times New Roman"/>
          <w:sz w:val="28"/>
          <w:szCs w:val="28"/>
        </w:rPr>
        <w:t>Another important lesson was that mitigating security risks requires engineering judgment rather than applying every available safeguard. As Seacord (2013) explains, approaches to preventing integer vulnerabilities, including range checking, secure integer libraries, and static analysis, involve tradeoffs in performance, portability, and effectiveness. For example, checking every arithmetic operation could introduce unnecessary overhead, while failing to validate integers used in memory allocation could create serious vulnerabilities. The challenge is to evaluate the likelihood and consequences of each risk and prioritize safeguards accordingly.</w:t>
      </w:r>
    </w:p>
    <w:p w14:paraId="6D7D9B57" w14:textId="77777777" w:rsidR="006C7839" w:rsidRPr="000C5145" w:rsidRDefault="006C7839" w:rsidP="009C6E77">
      <w:pPr>
        <w:spacing w:line="480" w:lineRule="auto"/>
        <w:ind w:firstLine="720"/>
        <w:rPr>
          <w:rFonts w:ascii="Times New Roman" w:hAnsi="Times New Roman"/>
          <w:sz w:val="28"/>
          <w:szCs w:val="28"/>
        </w:rPr>
      </w:pPr>
      <w:r w:rsidRPr="000C5145">
        <w:rPr>
          <w:rFonts w:ascii="Times New Roman" w:hAnsi="Times New Roman"/>
          <w:sz w:val="28"/>
          <w:szCs w:val="28"/>
        </w:rPr>
        <w:t xml:space="preserve">The Green Pace unit-testing exercise demonstrated the importance of understanding what security tests </w:t>
      </w:r>
      <w:proofErr w:type="gramStart"/>
      <w:r w:rsidRPr="000C5145">
        <w:rPr>
          <w:rFonts w:ascii="Times New Roman" w:hAnsi="Times New Roman"/>
          <w:sz w:val="28"/>
          <w:szCs w:val="28"/>
        </w:rPr>
        <w:t>actually prove</w:t>
      </w:r>
      <w:proofErr w:type="gramEnd"/>
      <w:r w:rsidRPr="000C5145">
        <w:rPr>
          <w:rFonts w:ascii="Times New Roman" w:hAnsi="Times New Roman"/>
          <w:sz w:val="28"/>
          <w:szCs w:val="28"/>
        </w:rPr>
        <w:t xml:space="preserve">. I developed four tests covering ordinary usernames, SQL injection attempts, special characters, and empty input. </w:t>
      </w:r>
      <w:r w:rsidRPr="000C5145">
        <w:rPr>
          <w:rFonts w:ascii="Times New Roman" w:hAnsi="Times New Roman"/>
          <w:sz w:val="28"/>
          <w:szCs w:val="28"/>
        </w:rPr>
        <w:lastRenderedPageBreak/>
        <w:t>All passed, confirming that the query-building logic preserved a parameter placeholder instead of incorporating user input directly into the SQL statement. However, these tests did not execute database queries or verify parameter binding. Additional integration testing would be necessary to establish whether the complete mitigation worked as intended. This reinforced my understanding that passing tests does not necessarily mean an application is secure.</w:t>
      </w:r>
    </w:p>
    <w:p w14:paraId="06BD4EFF" w14:textId="77777777" w:rsidR="006C7839" w:rsidRPr="000C5145" w:rsidRDefault="006C7839" w:rsidP="009C6E77">
      <w:pPr>
        <w:spacing w:line="480" w:lineRule="auto"/>
        <w:ind w:firstLine="720"/>
        <w:rPr>
          <w:rFonts w:ascii="Times New Roman" w:hAnsi="Times New Roman"/>
          <w:sz w:val="28"/>
          <w:szCs w:val="28"/>
        </w:rPr>
      </w:pPr>
      <w:r w:rsidRPr="000C5145">
        <w:rPr>
          <w:rFonts w:ascii="Times New Roman" w:hAnsi="Times New Roman"/>
          <w:sz w:val="28"/>
          <w:szCs w:val="28"/>
        </w:rPr>
        <w:t xml:space="preserve">Zero trust was another concept that changed how I think about security. Traditional models often trust users and devices once they are inside an organization's network. Zero trust instead requires explicit verification and limits access to necessary resources, even after authentication. </w:t>
      </w:r>
      <w:proofErr w:type="spellStart"/>
      <w:r w:rsidRPr="000C5145">
        <w:rPr>
          <w:rFonts w:ascii="Times New Roman" w:hAnsi="Times New Roman"/>
          <w:sz w:val="28"/>
          <w:szCs w:val="28"/>
        </w:rPr>
        <w:t>Fortra</w:t>
      </w:r>
      <w:proofErr w:type="spellEnd"/>
      <w:r w:rsidRPr="000C5145">
        <w:rPr>
          <w:rFonts w:ascii="Times New Roman" w:hAnsi="Times New Roman"/>
          <w:sz w:val="28"/>
          <w:szCs w:val="28"/>
        </w:rPr>
        <w:t xml:space="preserve"> (2024) identifies least privilege and assuming a breach as fundamental principles, while Kueh (2020) describes protections spanning users, devices, sessions, applications, and data. I find this approach particularly relevant as cloud services and remote access make traditional network boundaries less meaningful. It also reinforces the idea that compromising one account should not automatically provide access to an entire system.</w:t>
      </w:r>
    </w:p>
    <w:p w14:paraId="278C3FD1" w14:textId="77777777" w:rsidR="006C7839" w:rsidRPr="000C5145" w:rsidRDefault="006C7839" w:rsidP="009C6E77">
      <w:pPr>
        <w:spacing w:line="480" w:lineRule="auto"/>
        <w:ind w:firstLine="720"/>
        <w:rPr>
          <w:rFonts w:ascii="Times New Roman" w:hAnsi="Times New Roman"/>
          <w:sz w:val="28"/>
          <w:szCs w:val="28"/>
        </w:rPr>
      </w:pPr>
      <w:r w:rsidRPr="000C5145">
        <w:rPr>
          <w:rFonts w:ascii="Times New Roman" w:hAnsi="Times New Roman"/>
          <w:sz w:val="28"/>
          <w:szCs w:val="28"/>
        </w:rPr>
        <w:t>Developing the Green Pace security policy allowed me to apply these principles through requirements for multifactor authentication, least-privilege authorization, default-</w:t>
      </w:r>
      <w:proofErr w:type="gramStart"/>
      <w:r w:rsidRPr="000C5145">
        <w:rPr>
          <w:rFonts w:ascii="Times New Roman" w:hAnsi="Times New Roman"/>
          <w:sz w:val="28"/>
          <w:szCs w:val="28"/>
        </w:rPr>
        <w:t>deny</w:t>
      </w:r>
      <w:proofErr w:type="gramEnd"/>
      <w:r w:rsidRPr="000C5145">
        <w:rPr>
          <w:rFonts w:ascii="Times New Roman" w:hAnsi="Times New Roman"/>
          <w:sz w:val="28"/>
          <w:szCs w:val="28"/>
        </w:rPr>
        <w:t xml:space="preserve"> access controls, and security logging. However, establishing requirements is only the beginning. Developers must understand them, </w:t>
      </w:r>
      <w:r w:rsidRPr="000C5145">
        <w:rPr>
          <w:rFonts w:ascii="Times New Roman" w:hAnsi="Times New Roman"/>
          <w:sz w:val="28"/>
          <w:szCs w:val="28"/>
        </w:rPr>
        <w:lastRenderedPageBreak/>
        <w:t xml:space="preserve">and organizations must enforce them consistently. I therefore </w:t>
      </w:r>
      <w:proofErr w:type="gramStart"/>
      <w:r w:rsidRPr="000C5145">
        <w:rPr>
          <w:rFonts w:ascii="Times New Roman" w:hAnsi="Times New Roman"/>
          <w:sz w:val="28"/>
          <w:szCs w:val="28"/>
        </w:rPr>
        <w:t>recommended</w:t>
      </w:r>
      <w:proofErr w:type="gramEnd"/>
      <w:r w:rsidRPr="000C5145">
        <w:rPr>
          <w:rFonts w:ascii="Times New Roman" w:hAnsi="Times New Roman"/>
          <w:sz w:val="28"/>
          <w:szCs w:val="28"/>
        </w:rPr>
        <w:t xml:space="preserve"> incorporating static analysis, unit testing, dependency scanning, and fuzz testing into the </w:t>
      </w:r>
      <w:proofErr w:type="spellStart"/>
      <w:r w:rsidRPr="000C5145">
        <w:rPr>
          <w:rFonts w:ascii="Times New Roman" w:hAnsi="Times New Roman"/>
          <w:sz w:val="28"/>
          <w:szCs w:val="28"/>
        </w:rPr>
        <w:t>DevSecOps</w:t>
      </w:r>
      <w:proofErr w:type="spellEnd"/>
      <w:r w:rsidRPr="000C5145">
        <w:rPr>
          <w:rFonts w:ascii="Times New Roman" w:hAnsi="Times New Roman"/>
          <w:sz w:val="28"/>
          <w:szCs w:val="28"/>
        </w:rPr>
        <w:t xml:space="preserve"> pipeline. These automated checks provide earlier feedback and reduce reliance on manual security reviews.</w:t>
      </w:r>
    </w:p>
    <w:p w14:paraId="4A78EAB9" w14:textId="77777777" w:rsidR="006C7839" w:rsidRPr="000C5145" w:rsidRDefault="006C7839" w:rsidP="009C6E77">
      <w:pPr>
        <w:spacing w:line="480" w:lineRule="auto"/>
        <w:ind w:firstLine="720"/>
        <w:rPr>
          <w:rFonts w:ascii="Times New Roman" w:hAnsi="Times New Roman"/>
          <w:sz w:val="28"/>
          <w:szCs w:val="28"/>
        </w:rPr>
      </w:pPr>
      <w:r w:rsidRPr="000C5145">
        <w:rPr>
          <w:rFonts w:ascii="Times New Roman" w:hAnsi="Times New Roman"/>
          <w:sz w:val="28"/>
          <w:szCs w:val="28"/>
        </w:rPr>
        <w:t xml:space="preserve">I also </w:t>
      </w:r>
      <w:proofErr w:type="gramStart"/>
      <w:r w:rsidRPr="000C5145">
        <w:rPr>
          <w:rFonts w:ascii="Times New Roman" w:hAnsi="Times New Roman"/>
          <w:sz w:val="28"/>
          <w:szCs w:val="28"/>
        </w:rPr>
        <w:t>recommended</w:t>
      </w:r>
      <w:proofErr w:type="gramEnd"/>
      <w:r w:rsidRPr="000C5145">
        <w:rPr>
          <w:rFonts w:ascii="Times New Roman" w:hAnsi="Times New Roman"/>
          <w:sz w:val="28"/>
          <w:szCs w:val="28"/>
        </w:rPr>
        <w:t xml:space="preserve"> implementing the policy in phases, prioritizing high-risk vulnerabilities such as SQL injection rather than attempting everything simultaneously. Additional recommendations included security gates for unresolved critical findings, quarterly policy reviews, production monitoring, and ongoing developer training. These measures recognize that no individual safeguard can eliminate every vulnerability and that security requirements must evolve as threats change. My biggest takeaway from this course is that effective security depends on combining sound engineering judgment, enforceable policies, and continuous evaluation. The objective is not to eliminate every conceivable risk, but to reduce risk systematically while keeping software development practical and manageable.</w:t>
      </w:r>
    </w:p>
    <w:p w14:paraId="030C47CF" w14:textId="77777777" w:rsidR="000C5145" w:rsidRPr="000C5145" w:rsidRDefault="000C5145" w:rsidP="000C5145">
      <w:pPr>
        <w:spacing w:line="480" w:lineRule="auto"/>
        <w:rPr>
          <w:rFonts w:ascii="Times New Roman" w:hAnsi="Times New Roman"/>
          <w:sz w:val="28"/>
          <w:szCs w:val="28"/>
        </w:rPr>
      </w:pPr>
      <w:r w:rsidRPr="000C5145">
        <w:rPr>
          <w:rFonts w:ascii="Times New Roman" w:hAnsi="Times New Roman"/>
          <w:sz w:val="28"/>
          <w:szCs w:val="28"/>
        </w:rPr>
        <w:br w:type="page"/>
      </w:r>
    </w:p>
    <w:p w14:paraId="424453D0" w14:textId="30DC0082" w:rsidR="0053062F" w:rsidRDefault="0053062F" w:rsidP="008A4DE7">
      <w:pPr>
        <w:spacing w:line="480" w:lineRule="auto"/>
        <w:jc w:val="center"/>
        <w:rPr>
          <w:rFonts w:ascii="Times New Roman" w:hAnsi="Times New Roman"/>
          <w:b/>
          <w:bCs/>
          <w:sz w:val="28"/>
          <w:szCs w:val="28"/>
        </w:rPr>
      </w:pPr>
      <w:r w:rsidRPr="00B33C92">
        <w:rPr>
          <w:rFonts w:ascii="Times New Roman" w:hAnsi="Times New Roman"/>
          <w:b/>
          <w:bCs/>
          <w:sz w:val="28"/>
          <w:szCs w:val="28"/>
        </w:rPr>
        <w:lastRenderedPageBreak/>
        <w:t>References</w:t>
      </w:r>
    </w:p>
    <w:p w14:paraId="2D2F1FCC" w14:textId="49A6D0F0" w:rsidR="0053062F" w:rsidRDefault="0053062F" w:rsidP="008A4DE7">
      <w:pPr>
        <w:spacing w:line="480" w:lineRule="auto"/>
        <w:ind w:left="720" w:hanging="720"/>
        <w:rPr>
          <w:rFonts w:ascii="Times New Roman" w:hAnsi="Times New Roman"/>
          <w:sz w:val="28"/>
          <w:szCs w:val="28"/>
        </w:rPr>
      </w:pPr>
      <w:r w:rsidRPr="0053062F">
        <w:rPr>
          <w:rFonts w:ascii="Times New Roman" w:hAnsi="Times New Roman"/>
          <w:sz w:val="28"/>
          <w:szCs w:val="28"/>
        </w:rPr>
        <w:t xml:space="preserve">Dunham, R. (2020, May 5). </w:t>
      </w:r>
      <w:r w:rsidRPr="00CD06B6">
        <w:rPr>
          <w:rFonts w:ascii="Times New Roman" w:hAnsi="Times New Roman"/>
          <w:i/>
          <w:iCs/>
          <w:sz w:val="28"/>
          <w:szCs w:val="28"/>
        </w:rPr>
        <w:t>Information security policies: Why they are important to your organization</w:t>
      </w:r>
      <w:r w:rsidRPr="0053062F">
        <w:rPr>
          <w:rFonts w:ascii="Times New Roman" w:hAnsi="Times New Roman"/>
          <w:sz w:val="28"/>
          <w:szCs w:val="28"/>
        </w:rPr>
        <w:t xml:space="preserve">. Linford &amp; Company. </w:t>
      </w:r>
      <w:hyperlink r:id="rId4" w:history="1">
        <w:r w:rsidRPr="002241C2">
          <w:rPr>
            <w:rStyle w:val="Hyperlink"/>
            <w:rFonts w:ascii="Times New Roman" w:hAnsi="Times New Roman"/>
            <w:sz w:val="28"/>
            <w:szCs w:val="28"/>
          </w:rPr>
          <w:t>https://</w:t>
        </w:r>
        <w:proofErr w:type="spellStart"/>
        <w:r w:rsidRPr="002241C2">
          <w:rPr>
            <w:rStyle w:val="Hyperlink"/>
            <w:rFonts w:ascii="Times New Roman" w:hAnsi="Times New Roman"/>
            <w:sz w:val="28"/>
            <w:szCs w:val="28"/>
          </w:rPr>
          <w:t>linfordco.com</w:t>
        </w:r>
        <w:proofErr w:type="spellEnd"/>
        <w:r w:rsidRPr="002241C2">
          <w:rPr>
            <w:rStyle w:val="Hyperlink"/>
            <w:rFonts w:ascii="Times New Roman" w:hAnsi="Times New Roman"/>
            <w:sz w:val="28"/>
            <w:szCs w:val="28"/>
          </w:rPr>
          <w:t>/blog/information-security-policies</w:t>
        </w:r>
      </w:hyperlink>
    </w:p>
    <w:p w14:paraId="03E39481" w14:textId="1315F94C" w:rsidR="0053062F" w:rsidRDefault="0053062F" w:rsidP="008A4DE7">
      <w:pPr>
        <w:spacing w:line="480" w:lineRule="auto"/>
        <w:ind w:left="720" w:hanging="720"/>
        <w:rPr>
          <w:rFonts w:ascii="Times New Roman" w:hAnsi="Times New Roman"/>
          <w:sz w:val="28"/>
          <w:szCs w:val="28"/>
        </w:rPr>
      </w:pPr>
      <w:r w:rsidRPr="0053062F">
        <w:rPr>
          <w:rFonts w:ascii="Times New Roman" w:hAnsi="Times New Roman"/>
          <w:sz w:val="28"/>
          <w:szCs w:val="28"/>
        </w:rPr>
        <w:t xml:space="preserve">Federal Trade Commission. (n.d.). </w:t>
      </w:r>
      <w:r w:rsidRPr="00CD06B6">
        <w:rPr>
          <w:rFonts w:ascii="Times New Roman" w:hAnsi="Times New Roman"/>
          <w:i/>
          <w:iCs/>
          <w:sz w:val="28"/>
          <w:szCs w:val="28"/>
        </w:rPr>
        <w:t>Start with security: A guide for business</w:t>
      </w:r>
      <w:r w:rsidRPr="0053062F">
        <w:rPr>
          <w:rFonts w:ascii="Times New Roman" w:hAnsi="Times New Roman"/>
          <w:sz w:val="28"/>
          <w:szCs w:val="28"/>
        </w:rPr>
        <w:t xml:space="preserve">. </w:t>
      </w:r>
      <w:hyperlink r:id="rId5" w:history="1">
        <w:r w:rsidRPr="002241C2">
          <w:rPr>
            <w:rStyle w:val="Hyperlink"/>
            <w:rFonts w:ascii="Times New Roman" w:hAnsi="Times New Roman"/>
            <w:sz w:val="28"/>
            <w:szCs w:val="28"/>
          </w:rPr>
          <w:t>https://www.ftc.gov/business-guidance/resources/start-security-guide-business</w:t>
        </w:r>
      </w:hyperlink>
    </w:p>
    <w:p w14:paraId="4CC4BF9A" w14:textId="613333B6" w:rsidR="0053062F" w:rsidRDefault="0053062F" w:rsidP="008A4DE7">
      <w:pPr>
        <w:spacing w:line="480" w:lineRule="auto"/>
        <w:ind w:left="720" w:hanging="720"/>
        <w:rPr>
          <w:rFonts w:ascii="Times New Roman" w:hAnsi="Times New Roman"/>
          <w:sz w:val="28"/>
          <w:szCs w:val="28"/>
        </w:rPr>
      </w:pPr>
      <w:proofErr w:type="spellStart"/>
      <w:r w:rsidRPr="0053062F">
        <w:rPr>
          <w:rFonts w:ascii="Times New Roman" w:hAnsi="Times New Roman"/>
          <w:sz w:val="28"/>
          <w:szCs w:val="28"/>
        </w:rPr>
        <w:t>Fortra</w:t>
      </w:r>
      <w:proofErr w:type="spellEnd"/>
      <w:r w:rsidRPr="0053062F">
        <w:rPr>
          <w:rFonts w:ascii="Times New Roman" w:hAnsi="Times New Roman"/>
          <w:sz w:val="28"/>
          <w:szCs w:val="28"/>
        </w:rPr>
        <w:t xml:space="preserve">. (2024, October 23). </w:t>
      </w:r>
      <w:r w:rsidRPr="00CD06B6">
        <w:rPr>
          <w:rFonts w:ascii="Times New Roman" w:hAnsi="Times New Roman"/>
          <w:i/>
          <w:iCs/>
          <w:sz w:val="28"/>
          <w:szCs w:val="28"/>
        </w:rPr>
        <w:t>Understanding the zero trust security model to safeguard digital infrastructure</w:t>
      </w:r>
      <w:r w:rsidRPr="0053062F">
        <w:rPr>
          <w:rFonts w:ascii="Times New Roman" w:hAnsi="Times New Roman"/>
          <w:sz w:val="28"/>
          <w:szCs w:val="28"/>
        </w:rPr>
        <w:t xml:space="preserve">. </w:t>
      </w:r>
      <w:hyperlink r:id="rId6" w:history="1">
        <w:r w:rsidRPr="002241C2">
          <w:rPr>
            <w:rStyle w:val="Hyperlink"/>
            <w:rFonts w:ascii="Times New Roman" w:hAnsi="Times New Roman"/>
            <w:sz w:val="28"/>
            <w:szCs w:val="28"/>
          </w:rPr>
          <w:t>https://www.fortra.com/blog/understanding-zero-trust-security-model-safeguard-digital-infrastructure</w:t>
        </w:r>
      </w:hyperlink>
    </w:p>
    <w:p w14:paraId="32F74D44" w14:textId="5185FF58" w:rsidR="0053062F" w:rsidRDefault="0053062F" w:rsidP="008A4DE7">
      <w:pPr>
        <w:spacing w:line="480" w:lineRule="auto"/>
        <w:ind w:left="720" w:hanging="720"/>
        <w:rPr>
          <w:rFonts w:ascii="Times New Roman" w:hAnsi="Times New Roman"/>
          <w:sz w:val="28"/>
          <w:szCs w:val="28"/>
        </w:rPr>
      </w:pPr>
      <w:r w:rsidRPr="0053062F">
        <w:rPr>
          <w:rFonts w:ascii="Times New Roman" w:hAnsi="Times New Roman"/>
          <w:sz w:val="28"/>
          <w:szCs w:val="28"/>
        </w:rPr>
        <w:t xml:space="preserve">Kueh, T. (2020, January 15). </w:t>
      </w:r>
      <w:r w:rsidRPr="00CD06B6">
        <w:rPr>
          <w:rFonts w:ascii="Times New Roman" w:hAnsi="Times New Roman"/>
          <w:i/>
          <w:iCs/>
          <w:sz w:val="28"/>
          <w:szCs w:val="28"/>
        </w:rPr>
        <w:t>A practical guide to zero-trust security</w:t>
      </w:r>
      <w:r w:rsidRPr="0053062F">
        <w:rPr>
          <w:rFonts w:ascii="Times New Roman" w:hAnsi="Times New Roman"/>
          <w:sz w:val="28"/>
          <w:szCs w:val="28"/>
        </w:rPr>
        <w:t xml:space="preserve">. </w:t>
      </w:r>
      <w:proofErr w:type="spellStart"/>
      <w:r w:rsidRPr="0053062F">
        <w:rPr>
          <w:rFonts w:ascii="Times New Roman" w:hAnsi="Times New Roman"/>
          <w:sz w:val="28"/>
          <w:szCs w:val="28"/>
        </w:rPr>
        <w:t>Threatpost</w:t>
      </w:r>
      <w:proofErr w:type="spellEnd"/>
      <w:r w:rsidRPr="0053062F">
        <w:rPr>
          <w:rFonts w:ascii="Times New Roman" w:hAnsi="Times New Roman"/>
          <w:sz w:val="28"/>
          <w:szCs w:val="28"/>
        </w:rPr>
        <w:t xml:space="preserve">. </w:t>
      </w:r>
      <w:hyperlink r:id="rId7" w:history="1">
        <w:r w:rsidRPr="002241C2">
          <w:rPr>
            <w:rStyle w:val="Hyperlink"/>
            <w:rFonts w:ascii="Times New Roman" w:hAnsi="Times New Roman"/>
            <w:sz w:val="28"/>
            <w:szCs w:val="28"/>
          </w:rPr>
          <w:t>https://threatpost.com/practical-guide-zero-trust-security/151912</w:t>
        </w:r>
      </w:hyperlink>
    </w:p>
    <w:p w14:paraId="653C51A7" w14:textId="50785343" w:rsidR="0053062F" w:rsidRPr="0053062F" w:rsidRDefault="0053062F" w:rsidP="00057AE0">
      <w:pPr>
        <w:spacing w:line="480" w:lineRule="auto"/>
        <w:ind w:left="720" w:hanging="720"/>
        <w:rPr>
          <w:rFonts w:ascii="Times New Roman" w:hAnsi="Times New Roman"/>
          <w:sz w:val="28"/>
          <w:szCs w:val="28"/>
        </w:rPr>
      </w:pPr>
      <w:r w:rsidRPr="0053062F">
        <w:rPr>
          <w:rFonts w:ascii="Times New Roman" w:hAnsi="Times New Roman"/>
          <w:sz w:val="28"/>
          <w:szCs w:val="28"/>
        </w:rPr>
        <w:t xml:space="preserve">Seacord, R. C. (2013). </w:t>
      </w:r>
      <w:r w:rsidRPr="0053062F">
        <w:rPr>
          <w:rFonts w:ascii="Times New Roman" w:hAnsi="Times New Roman"/>
          <w:i/>
          <w:iCs/>
          <w:sz w:val="28"/>
          <w:szCs w:val="28"/>
        </w:rPr>
        <w:t>Secure Coding in C and C++</w:t>
      </w:r>
      <w:r w:rsidRPr="0053062F">
        <w:rPr>
          <w:rFonts w:ascii="Times New Roman" w:hAnsi="Times New Roman"/>
          <w:sz w:val="28"/>
          <w:szCs w:val="28"/>
        </w:rPr>
        <w:t xml:space="preserve"> (2nd ed.). Pearson Technology Group. </w:t>
      </w:r>
      <w:hyperlink r:id="rId8" w:history="1">
        <w:r w:rsidRPr="0053062F">
          <w:rPr>
            <w:rStyle w:val="Hyperlink"/>
            <w:rFonts w:ascii="Times New Roman" w:hAnsi="Times New Roman"/>
            <w:sz w:val="28"/>
            <w:szCs w:val="28"/>
          </w:rPr>
          <w:t>https://</w:t>
        </w:r>
        <w:proofErr w:type="spellStart"/>
        <w:r w:rsidRPr="0053062F">
          <w:rPr>
            <w:rStyle w:val="Hyperlink"/>
            <w:rFonts w:ascii="Times New Roman" w:hAnsi="Times New Roman"/>
            <w:sz w:val="28"/>
            <w:szCs w:val="28"/>
          </w:rPr>
          <w:t>mbsdirect.vitalsource.com</w:t>
        </w:r>
        <w:proofErr w:type="spellEnd"/>
        <w:r w:rsidRPr="0053062F">
          <w:rPr>
            <w:rStyle w:val="Hyperlink"/>
            <w:rFonts w:ascii="Times New Roman" w:hAnsi="Times New Roman"/>
            <w:sz w:val="28"/>
            <w:szCs w:val="28"/>
          </w:rPr>
          <w:t>/books/9780132981972</w:t>
        </w:r>
      </w:hyperlink>
    </w:p>
    <w:sectPr w:rsidR="0053062F" w:rsidRPr="00530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2F"/>
    <w:rsid w:val="00057AE0"/>
    <w:rsid w:val="000C5145"/>
    <w:rsid w:val="00115473"/>
    <w:rsid w:val="00117C88"/>
    <w:rsid w:val="00156F07"/>
    <w:rsid w:val="001A723B"/>
    <w:rsid w:val="00392B36"/>
    <w:rsid w:val="003A09D2"/>
    <w:rsid w:val="00441643"/>
    <w:rsid w:val="00490788"/>
    <w:rsid w:val="00495A0A"/>
    <w:rsid w:val="0053062F"/>
    <w:rsid w:val="005824C6"/>
    <w:rsid w:val="0062615E"/>
    <w:rsid w:val="006C7839"/>
    <w:rsid w:val="007B0ADC"/>
    <w:rsid w:val="007D6CAB"/>
    <w:rsid w:val="007D7BD7"/>
    <w:rsid w:val="00855F06"/>
    <w:rsid w:val="008A4DE7"/>
    <w:rsid w:val="008D154D"/>
    <w:rsid w:val="008D324B"/>
    <w:rsid w:val="008D5AF8"/>
    <w:rsid w:val="009C6E77"/>
    <w:rsid w:val="00A327B2"/>
    <w:rsid w:val="00C62820"/>
    <w:rsid w:val="00CD06B6"/>
    <w:rsid w:val="00D503F1"/>
    <w:rsid w:val="00D572B3"/>
    <w:rsid w:val="00D57E14"/>
    <w:rsid w:val="00DB59AE"/>
    <w:rsid w:val="00EC2950"/>
    <w:rsid w:val="00ED3EF6"/>
    <w:rsid w:val="00F7679A"/>
    <w:rsid w:val="00FE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3D51"/>
  <w15:chartTrackingRefBased/>
  <w15:docId w15:val="{A9C5A392-6A03-4485-9CB8-67451A93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62F"/>
  </w:style>
  <w:style w:type="paragraph" w:styleId="Heading1">
    <w:name w:val="heading 1"/>
    <w:basedOn w:val="Normal"/>
    <w:next w:val="Normal"/>
    <w:link w:val="Heading1Char"/>
    <w:uiPriority w:val="9"/>
    <w:qFormat/>
    <w:rsid w:val="0053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62F"/>
    <w:rPr>
      <w:rFonts w:eastAsiaTheme="majorEastAsia" w:cstheme="majorBidi"/>
      <w:color w:val="272727" w:themeColor="text1" w:themeTint="D8"/>
    </w:rPr>
  </w:style>
  <w:style w:type="paragraph" w:styleId="Title">
    <w:name w:val="Title"/>
    <w:basedOn w:val="Normal"/>
    <w:next w:val="Normal"/>
    <w:link w:val="TitleChar"/>
    <w:uiPriority w:val="10"/>
    <w:qFormat/>
    <w:rsid w:val="0053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62F"/>
    <w:pPr>
      <w:spacing w:before="160"/>
      <w:jc w:val="center"/>
    </w:pPr>
    <w:rPr>
      <w:i/>
      <w:iCs/>
      <w:color w:val="404040" w:themeColor="text1" w:themeTint="BF"/>
    </w:rPr>
  </w:style>
  <w:style w:type="character" w:customStyle="1" w:styleId="QuoteChar">
    <w:name w:val="Quote Char"/>
    <w:basedOn w:val="DefaultParagraphFont"/>
    <w:link w:val="Quote"/>
    <w:uiPriority w:val="29"/>
    <w:rsid w:val="0053062F"/>
    <w:rPr>
      <w:i/>
      <w:iCs/>
      <w:color w:val="404040" w:themeColor="text1" w:themeTint="BF"/>
    </w:rPr>
  </w:style>
  <w:style w:type="paragraph" w:styleId="ListParagraph">
    <w:name w:val="List Paragraph"/>
    <w:basedOn w:val="Normal"/>
    <w:uiPriority w:val="34"/>
    <w:qFormat/>
    <w:rsid w:val="0053062F"/>
    <w:pPr>
      <w:ind w:left="720"/>
      <w:contextualSpacing/>
    </w:pPr>
  </w:style>
  <w:style w:type="character" w:styleId="IntenseEmphasis">
    <w:name w:val="Intense Emphasis"/>
    <w:basedOn w:val="DefaultParagraphFont"/>
    <w:uiPriority w:val="21"/>
    <w:qFormat/>
    <w:rsid w:val="0053062F"/>
    <w:rPr>
      <w:i/>
      <w:iCs/>
      <w:color w:val="0F4761" w:themeColor="accent1" w:themeShade="BF"/>
    </w:rPr>
  </w:style>
  <w:style w:type="paragraph" w:styleId="IntenseQuote">
    <w:name w:val="Intense Quote"/>
    <w:basedOn w:val="Normal"/>
    <w:next w:val="Normal"/>
    <w:link w:val="IntenseQuoteChar"/>
    <w:uiPriority w:val="30"/>
    <w:qFormat/>
    <w:rsid w:val="0053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62F"/>
    <w:rPr>
      <w:i/>
      <w:iCs/>
      <w:color w:val="0F4761" w:themeColor="accent1" w:themeShade="BF"/>
    </w:rPr>
  </w:style>
  <w:style w:type="character" w:styleId="IntenseReference">
    <w:name w:val="Intense Reference"/>
    <w:basedOn w:val="DefaultParagraphFont"/>
    <w:uiPriority w:val="32"/>
    <w:qFormat/>
    <w:rsid w:val="0053062F"/>
    <w:rPr>
      <w:b/>
      <w:bCs/>
      <w:smallCaps/>
      <w:color w:val="0F4761" w:themeColor="accent1" w:themeShade="BF"/>
      <w:spacing w:val="5"/>
    </w:rPr>
  </w:style>
  <w:style w:type="character" w:styleId="Hyperlink">
    <w:name w:val="Hyperlink"/>
    <w:basedOn w:val="DefaultParagraphFont"/>
    <w:uiPriority w:val="99"/>
    <w:unhideWhenUsed/>
    <w:rsid w:val="0053062F"/>
    <w:rPr>
      <w:color w:val="467886" w:themeColor="hyperlink"/>
      <w:u w:val="single"/>
    </w:rPr>
  </w:style>
  <w:style w:type="character" w:styleId="UnresolvedMention">
    <w:name w:val="Unresolved Mention"/>
    <w:basedOn w:val="DefaultParagraphFont"/>
    <w:uiPriority w:val="99"/>
    <w:semiHidden/>
    <w:unhideWhenUsed/>
    <w:rsid w:val="0053062F"/>
    <w:rPr>
      <w:color w:val="605E5C"/>
      <w:shd w:val="clear" w:color="auto" w:fill="E1DFDD"/>
    </w:rPr>
  </w:style>
  <w:style w:type="character" w:styleId="FollowedHyperlink">
    <w:name w:val="FollowedHyperlink"/>
    <w:basedOn w:val="DefaultParagraphFont"/>
    <w:uiPriority w:val="99"/>
    <w:semiHidden/>
    <w:unhideWhenUsed/>
    <w:rsid w:val="005306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bsdirect.vitalsource.com/books/9780132981972" TargetMode="External"/><Relationship Id="rId3" Type="http://schemas.openxmlformats.org/officeDocument/2006/relationships/webSettings" Target="webSettings.xml"/><Relationship Id="rId7" Type="http://schemas.openxmlformats.org/officeDocument/2006/relationships/hyperlink" Target="https://threatpost.com/practical-guide-zero-trust-security/1519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ortra.com/blog/understanding-zero-trust-security-model-safeguard-digital-infrastructure" TargetMode="External"/><Relationship Id="rId5" Type="http://schemas.openxmlformats.org/officeDocument/2006/relationships/hyperlink" Target="https://www.ftc.gov/business-guidance/resources/start-security-guide-business" TargetMode="External"/><Relationship Id="rId10" Type="http://schemas.openxmlformats.org/officeDocument/2006/relationships/theme" Target="theme/theme1.xml"/><Relationship Id="rId4" Type="http://schemas.openxmlformats.org/officeDocument/2006/relationships/hyperlink" Target="https://linfordco.com/blog/information-security-policie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Archer</dc:creator>
  <cp:keywords/>
  <dc:description/>
  <cp:lastModifiedBy>Tom Archer</cp:lastModifiedBy>
  <cp:revision>25</cp:revision>
  <dcterms:created xsi:type="dcterms:W3CDTF">2026-10-25T00:06:00Z</dcterms:created>
  <dcterms:modified xsi:type="dcterms:W3CDTF">2026-10-25T01:40:00Z</dcterms:modified>
</cp:coreProperties>
</file>