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2025年6月2日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https://github.com/TomBener/quarto-chinese</w:t>
              </w:r>
            </w:hyperlink>
          </w:p>
          <w:p/>
        </w:tc>
      </w:tr>
    </w:tbl>
    <w:bookmarkStart w:id="36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mtcars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5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6"/>
    <w:bookmarkStart w:id="53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7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2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8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8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9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9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40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40"/>
      <w:r>
        <w:rPr>
          <w:rFonts w:hint="eastAsia"/>
        </w:rPr>
        <w:t xml:space="preserve">，以及更多例子</w:t>
      </w:r>
      <w:r>
        <w:t xml:space="preserve"> </w:t>
      </w:r>
      <w:bookmarkStart w:id="41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1"/>
      <w:r>
        <w:t xml:space="preserve">。</w:t>
      </w:r>
    </w:p>
    <w:bookmarkEnd w:id="42"/>
    <w:bookmarkStart w:id="45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3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3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4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4"/>
      <w:r>
        <w:t xml:space="preserve">。</w:t>
      </w:r>
    </w:p>
    <w:bookmarkEnd w:id="45"/>
    <w:bookmarkStart w:id="4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6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6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7"/>
    <w:bookmarkStart w:id="50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8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8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9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9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50"/>
    <w:bookmarkStart w:id="52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1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1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2"/>
    <w:bookmarkEnd w:id="53"/>
    <w:bookmarkStart w:id="56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4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5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5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6"/>
    <w:bookmarkStart w:id="58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7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8"/>
    <w:bookmarkStart w:id="63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9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60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1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2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2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3"/>
    <w:bookmarkStart w:id="64" w:name="段落右对齐"/>
    <w:p>
      <w:pPr>
        <w:pStyle w:val="Heading1"/>
      </w:pPr>
      <w:r>
        <w:t xml:space="preserve">6. </w:t>
      </w:r>
      <w:r>
        <w:rPr>
          <w:rFonts w:hint="eastAsia"/>
        </w:rPr>
        <w:t xml:space="preserve">段落右对齐</w:t>
      </w:r>
    </w:p>
    <w:p>
      <w:pPr>
        <w:pStyle w:val="FirstParagraph"/>
      </w:pPr>
      <w:r>
        <w:rPr>
          <w:rFonts w:hint="eastAsia"/>
        </w:rPr>
        <w:t xml:space="preserve">一般而言，段落是左对齐的，但有时我们希望某些段落右对齐。本项目提供了一个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right-align.lua</w:t>
      </w:r>
      <w:r>
        <w:rPr>
          <w:rFonts w:hint="eastAsia"/>
        </w:rPr>
        <w:t xml:space="preserve">，可以实现段落右对齐，例如：</w:t>
      </w:r>
    </w:p>
    <w:p>
      <w:pPr>
        <w:pStyle w:val="SourceCode"/>
      </w:pPr>
      <w:r>
        <w:rPr>
          <w:rStyle w:val="NormalTok"/>
        </w:rPr>
        <w:t xml:space="preserve">::: {.right}</w:t>
      </w:r>
      <w:r>
        <w:br/>
      </w:r>
      <w:r>
        <w:rPr>
          <w:rStyle w:val="NormalTok"/>
        </w:rPr>
        <w:t xml:space="preserve">这段文字会右对齐</w:t>
      </w:r>
      <w:r>
        <w:br/>
      </w:r>
      <w:r>
        <w:br/>
      </w:r>
      <w:r>
        <w:rPr>
          <w:rStyle w:val="NormalTok"/>
        </w:rPr>
        <w:t xml:space="preserve">支持 DOCX、PDF、HTML 和 EPUB 格式。</w:t>
      </w:r>
      <w:r>
        <w:br/>
      </w:r>
      <w:r>
        <w:br/>
      </w:r>
      <w:r>
        <w:rPr>
          <w:rStyle w:val="NormalTok"/>
        </w:rPr>
        <w:t xml:space="preserve">::: {.content-visible when-format="html"}</w:t>
      </w:r>
      <w:r>
        <w:br/>
      </w:r>
      <w:r>
        <w:rPr>
          <w:rStyle w:val="NormalTok"/>
        </w:rPr>
        <w:t xml:space="preserve">{{&lt; meta date-modified &gt;}}</w:t>
      </w:r>
      <w:r>
        <w:br/>
      </w:r>
      <w:r>
        <w:rPr>
          <w:rStyle w:val="NormalTok"/>
        </w:rPr>
        <w:t xml:space="preserve">:::</w:t>
      </w:r>
      <w:r>
        <w:br/>
      </w:r>
      <w:r>
        <w:br/>
      </w:r>
      <w:r>
        <w:rPr>
          <w:rStyle w:val="NormalTok"/>
        </w:rPr>
        <w:t xml:space="preserve">::: {.content-visible unless-format="html"}</w:t>
      </w:r>
      <w:r>
        <w:br/>
      </w:r>
      <w:r>
        <w:rPr>
          <w:rStyle w:val="NormalTok"/>
        </w:rPr>
        <w:t xml:space="preserve">{{&lt; meta date &gt;}}</w:t>
      </w:r>
      <w:r>
        <w:br/>
      </w:r>
      <w:r>
        <w:rPr>
          <w:rStyle w:val="NormalTok"/>
        </w:rPr>
        <w:t xml:space="preserve">:::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rFonts w:hint="eastAsia"/>
        </w:rPr>
        <w:t xml:space="preserve">生成的效果如下：</w:t>
      </w:r>
    </w:p>
    <w:p>
      <w:pPr>
        <w:pStyle w:val="RightAlign"/>
      </w:pPr>
      <w:r>
        <w:rPr>
          <w:rFonts w:hint="eastAsia"/>
        </w:rPr>
        <w:t xml:space="preserve">这段文字会右对齐</w:t>
      </w:r>
    </w:p>
    <w:p>
      <w:pPr>
        <w:pStyle w:val="RightAlign"/>
      </w:pPr>
      <w:r>
        <w:rPr>
          <w:rFonts w:hint="eastAsia"/>
        </w:rPr>
        <w:t xml:space="preserve">支持DOCX、PDF、HTML和EPUB格式。</w:t>
      </w:r>
    </w:p>
    <w:p>
      <w:pPr>
        <w:pStyle w:val="RightAlign"/>
      </w:pPr>
      <w:r>
        <w:rPr>
          <w:rFonts w:hint="eastAsia"/>
        </w:rPr>
        <w:t xml:space="preserve">2025年6月2日</w:t>
      </w:r>
    </w:p>
    <w:bookmarkEnd w:id="64"/>
    <w:bookmarkStart w:id="69" w:name="使用自定义字体"/>
    <w:p>
      <w:pPr>
        <w:pStyle w:val="Heading1"/>
      </w:pPr>
      <w:r>
        <w:t xml:space="preserve">7. </w:t>
      </w:r>
      <w:r>
        <w:rPr>
          <w:rFonts w:hint="eastAsia"/>
        </w:rPr>
        <w:t xml:space="preserve">使用自定义字体</w:t>
      </w:r>
    </w:p>
    <w:p>
      <w:pPr>
        <w:pStyle w:val="FirstParagraph"/>
      </w:pPr>
      <w:r>
        <w:rPr>
          <w:rFonts w:hint="eastAsia"/>
        </w:rPr>
        <w:t xml:space="preserve">在文章的某些段落，或者出于排版需要，或者出于学校要求，我们可能需要使用自定义字体。本项目提供了一个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custom-fonts.lua</w:t>
      </w:r>
      <w:r>
        <w:rPr>
          <w:rFonts w:hint="eastAsia"/>
        </w:rPr>
        <w:t xml:space="preserve">，可以实现在DOCX、PDF、HTML和EPUB</w:t>
      </w:r>
      <w:r>
        <w:t xml:space="preserve"> </w:t>
      </w:r>
      <w:r>
        <w:rPr>
          <w:rFonts w:hint="eastAsia"/>
        </w:rPr>
        <w:t xml:space="preserve">输出中使用自定义字体。</w:t>
      </w:r>
    </w:p>
    <w:p>
      <w:pPr>
        <w:pStyle w:val="BodyText"/>
      </w:pPr>
      <w:r>
        <w:rPr>
          <w:rFonts w:hint="eastAsia"/>
        </w:rPr>
        <w:t xml:space="preserve">在Markdown中，我们可以使用</w:t>
      </w:r>
      <w:r>
        <w:rPr>
          <w:rStyle w:val="VerbatimChar"/>
        </w:rPr>
        <w:t xml:space="preserve">{.fangsong}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{.kaiti}</w:t>
      </w:r>
      <w:r>
        <w:rPr>
          <w:rFonts w:hint="eastAsia"/>
        </w:rPr>
        <w:t xml:space="preserve">类来指定使用自定义字体。例如：</w:t>
      </w:r>
    </w:p>
    <w:p>
      <w:pPr>
        <w:pStyle w:val="SourceCode"/>
      </w:pP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这是一段使用仿宋字体的文本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{.fangsong}，之后还是使用默认字体。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这是一段使用楷体的文本，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{.kaiti}之后还是使用默认字体。</w:t>
      </w:r>
    </w:p>
    <w:p>
      <w:pPr>
        <w:pStyle w:val="FirstParagraph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ascii="Times New Roman" w:hAnsi="Times New Roman" w:eastAsia="FZFangSong-Z02" w:cs="Times New Roman" w:hint="eastAsia"/>
        </w:rPr>
        <w:t>这是一段使用仿宋字体的文本</w:t>
      </w:r>
      <w:r>
        <w:rPr>
          <w:rFonts w:hint="eastAsia"/>
        </w:rPr>
        <w:t xml:space="preserve">，之后还是使用默认字体。</w:t>
      </w:r>
    </w:p>
    <w:p>
      <w:pPr>
        <w:pStyle w:val="BodyText"/>
      </w:pPr>
      <w:r>
        <w:rPr>
          <w:rFonts w:ascii="Times New Roman" w:hAnsi="Times New Roman" w:eastAsia="FZKai-Z03" w:cs="Times New Roman" w:hint="eastAsia"/>
        </w:rPr>
        <w:t>这是一段使用楷体的文本</w:t>
      </w:r>
      <w:r>
        <w:rPr>
          <w:rFonts w:hint="eastAsia"/>
        </w:rPr>
        <w:t xml:space="preserve">，之后还是使用默认字体。</w:t>
      </w:r>
    </w:p>
    <w:bookmarkStart w:id="68" w:name="不同格式的实现方式"/>
    <w:p>
      <w:pPr>
        <w:pStyle w:val="Heading2"/>
      </w:pPr>
      <w:r>
        <w:t xml:space="preserve">7.1 </w:t>
      </w:r>
      <w:r>
        <w:rPr>
          <w:rFonts w:hint="eastAsia"/>
        </w:rPr>
        <w:t xml:space="preserve">不同格式的实现方式</w:t>
      </w:r>
    </w:p>
    <w:bookmarkStart w:id="65" w:name="docx-格式"/>
    <w:p>
      <w:pPr>
        <w:pStyle w:val="Heading3"/>
      </w:pPr>
      <w:r>
        <w:t xml:space="preserve">7.1.1 DOCX </w:t>
      </w:r>
      <w:r>
        <w:rPr>
          <w:rFonts w:hint="eastAsia"/>
        </w:rPr>
        <w:t xml:space="preserve">格式</w:t>
      </w:r>
    </w:p>
    <w:p>
      <w:pPr>
        <w:pStyle w:val="FirstParagraph"/>
      </w:pPr>
      <w:r>
        <w:rPr>
          <w:rFonts w:hint="eastAsia"/>
        </w:rPr>
        <w:t xml:space="preserve">使用OpenXML格式指定特定的中文字体（需安装方正字体，或者替换为其他字体）：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</w:t>
      </w:r>
    </w:p>
    <w:bookmarkEnd w:id="65"/>
    <w:bookmarkStart w:id="66" w:name="pdf-格式latex"/>
    <w:p>
      <w:pPr>
        <w:pStyle w:val="Heading3"/>
      </w:pPr>
      <w:r>
        <w:t xml:space="preserve">7.1.2 PDF </w:t>
      </w:r>
      <w:r>
        <w:rPr>
          <w:rFonts w:hint="eastAsia"/>
        </w:rPr>
        <w:t xml:space="preserve">格式（LaTeX）</w:t>
      </w:r>
    </w:p>
    <w:p>
      <w:pPr>
        <w:pStyle w:val="FirstParagraph"/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ctex</w:t>
      </w:r>
      <w:r>
        <w:rPr>
          <w:rFonts w:hint="eastAsia"/>
        </w:rPr>
        <w:t xml:space="preserve">宏包提供的字体命令：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\fangsong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\kaishu</w:t>
      </w:r>
    </w:p>
    <w:bookmarkEnd w:id="66"/>
    <w:bookmarkStart w:id="67" w:name="html-和-epub-格式"/>
    <w:p>
      <w:pPr>
        <w:pStyle w:val="Heading3"/>
      </w:pPr>
      <w:r>
        <w:t xml:space="preserve">7.1.3 HTML </w:t>
      </w:r>
      <w:r>
        <w:rPr>
          <w:rFonts w:hint="eastAsia"/>
        </w:rPr>
        <w:t xml:space="preserve">和</w:t>
      </w:r>
      <w:r>
        <w:t xml:space="preserve"> EPUB </w:t>
      </w:r>
      <w:r>
        <w:rPr>
          <w:rFonts w:hint="eastAsia"/>
        </w:rPr>
        <w:t xml:space="preserve">格式</w:t>
      </w:r>
    </w:p>
    <w:p>
      <w:pPr>
        <w:pStyle w:val="FirstParagraph"/>
      </w:pPr>
      <w:r>
        <w:rPr>
          <w:rFonts w:hint="eastAsia"/>
        </w:rPr>
        <w:t xml:space="preserve">使用CSS</w:t>
      </w:r>
      <w:r>
        <w:t xml:space="preserve"> </w:t>
      </w:r>
      <w:r>
        <w:rPr>
          <w:rStyle w:val="VerbatimChar"/>
        </w:rPr>
        <w:t xml:space="preserve">font-family</w:t>
      </w:r>
      <w:r>
        <w:rPr>
          <w:rFonts w:hint="eastAsia"/>
        </w:rPr>
        <w:t xml:space="preserve">属性，提供多层字体回退：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FZFangSong-Z02, FangSong, STFangsong, </w:t>
      </w:r>
      <w:r>
        <w:rPr>
          <w:rStyle w:val="VerbatimChar"/>
          <w:rFonts w:hint="eastAsia"/>
        </w:rPr>
        <w:t xml:space="preserve">仿宋,</w:t>
      </w:r>
      <w:r>
        <w:rPr>
          <w:rStyle w:val="VerbatimChar"/>
        </w:rPr>
        <w:t xml:space="preserve"> serif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FZKai-Z03, KaiTi, STKaiti, </w:t>
      </w:r>
      <w:r>
        <w:rPr>
          <w:rStyle w:val="VerbatimChar"/>
          <w:rFonts w:hint="eastAsia"/>
        </w:rPr>
        <w:t xml:space="preserve">楷体,</w:t>
      </w:r>
      <w:r>
        <w:rPr>
          <w:rStyle w:val="VerbatimChar"/>
        </w:rPr>
        <w:t xml:space="preserve"> serif</w:t>
      </w:r>
    </w:p>
    <w:p>
      <w:pPr>
        <w:pStyle w:val="FirstParagraph"/>
      </w:pPr>
      <w:r>
        <w:rPr>
          <w:rFonts w:hint="eastAsia"/>
        </w:rPr>
        <w:t xml:space="preserve">使用Markdown类的方式有以下优点：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格式统一</w:t>
      </w:r>
      <w:r>
        <w:rPr>
          <w:rFonts w:hint="eastAsia"/>
        </w:rPr>
        <w:t xml:space="preserve">：在所有输出格式中保持一致的语法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代码简洁</w:t>
      </w:r>
      <w:r>
        <w:rPr>
          <w:rFonts w:hint="eastAsia"/>
        </w:rPr>
        <w:t xml:space="preserve">：无需学习各种格式的特定命令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维护便利</w:t>
      </w:r>
      <w:r>
        <w:rPr>
          <w:rFonts w:hint="eastAsia"/>
        </w:rPr>
        <w:t xml:space="preserve">：一处修改，所有格式同步更新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跨平台兼容</w:t>
      </w:r>
      <w:r>
        <w:rPr>
          <w:rFonts w:hint="eastAsia"/>
        </w:rPr>
        <w:t xml:space="preserve">：提供多种字体回退选项</w:t>
      </w:r>
    </w:p>
    <w:bookmarkEnd w:id="67"/>
    <w:bookmarkEnd w:id="68"/>
    <w:bookmarkEnd w:id="69"/>
    <w:bookmarkStart w:id="192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91" w:name="refs"/>
    <w:bookmarkStart w:id="71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70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71"/>
    <w:bookmarkStart w:id="73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72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74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5"/>
    <w:bookmarkStart w:id="77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76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7"/>
    <w:bookmarkStart w:id="80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8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9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0"/>
    <w:bookmarkStart w:id="82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81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82"/>
    <w:bookmarkStart w:id="84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83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4"/>
    <w:bookmarkStart w:id="86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85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6"/>
    <w:bookmarkStart w:id="88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7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8"/>
    <w:bookmarkStart w:id="90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9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0"/>
    <w:bookmarkStart w:id="92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91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2"/>
    <w:bookmarkStart w:id="94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93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4"/>
    <w:bookmarkStart w:id="96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95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6"/>
    <w:bookmarkStart w:id="98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7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8"/>
    <w:bookmarkStart w:id="100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9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100"/>
    <w:bookmarkStart w:id="102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101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102"/>
    <w:bookmarkStart w:id="104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103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104"/>
    <w:bookmarkStart w:id="106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105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6"/>
    <w:bookmarkStart w:id="108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7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8"/>
    <w:bookmarkStart w:id="110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9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10"/>
    <w:bookmarkStart w:id="111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11"/>
    <w:bookmarkStart w:id="112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12"/>
    <w:bookmarkStart w:id="114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13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14"/>
    <w:bookmarkStart w:id="116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15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16"/>
    <w:bookmarkStart w:id="118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7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8"/>
    <w:bookmarkStart w:id="120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9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0"/>
    <w:bookmarkStart w:id="121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1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1"/>
    <w:bookmarkStart w:id="123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22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23"/>
    <w:bookmarkStart w:id="126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24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25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6"/>
    <w:bookmarkStart w:id="128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7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8"/>
    <w:bookmarkStart w:id="129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9"/>
    <w:bookmarkStart w:id="131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30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1"/>
    <w:bookmarkStart w:id="133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32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33"/>
    <w:bookmarkStart w:id="135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34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35"/>
    <w:bookmarkStart w:id="137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36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7"/>
    <w:bookmarkStart w:id="138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8"/>
    <w:bookmarkStart w:id="140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9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0"/>
    <w:bookmarkStart w:id="142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41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42"/>
    <w:bookmarkStart w:id="144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43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44"/>
    <w:bookmarkStart w:id="146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45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46"/>
    <w:bookmarkStart w:id="148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7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8"/>
    <w:bookmarkStart w:id="150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9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50"/>
    <w:bookmarkStart w:id="151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51"/>
    <w:bookmarkStart w:id="153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52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3"/>
    <w:bookmarkStart w:id="154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54"/>
    <w:bookmarkStart w:id="155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55"/>
    <w:bookmarkStart w:id="156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56"/>
    <w:bookmarkStart w:id="158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7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59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9"/>
    <w:bookmarkStart w:id="160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60"/>
    <w:bookmarkStart w:id="161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61"/>
    <w:bookmarkStart w:id="163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62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63"/>
    <w:bookmarkStart w:id="164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7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66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7"/>
    <w:bookmarkStart w:id="169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8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9"/>
    <w:bookmarkStart w:id="170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70"/>
    <w:bookmarkStart w:id="171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1"/>
    <w:bookmarkStart w:id="172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73"/>
    <w:bookmarkStart w:id="175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74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5"/>
    <w:bookmarkStart w:id="176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6"/>
    <w:bookmarkStart w:id="178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7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8"/>
    <w:bookmarkStart w:id="179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9"/>
    <w:bookmarkStart w:id="180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0"/>
    <w:bookmarkStart w:id="181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81"/>
    <w:bookmarkStart w:id="182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82"/>
    <w:bookmarkStart w:id="183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3"/>
    <w:bookmarkStart w:id="184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84"/>
    <w:bookmarkStart w:id="185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85"/>
    <w:bookmarkStart w:id="186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86"/>
    <w:bookmarkStart w:id="188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7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8"/>
    <w:bookmarkStart w:id="189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9"/>
    <w:bookmarkStart w:id="190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90"/>
    <w:bookmarkEnd w:id="191"/>
    <w:bookmarkEnd w:id="192"/>
    <w:sectPr w:rsidR="00241A7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7A3EF8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120661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A74"/>
    <w:rsid w:val="00241A74"/>
    <w:rsid w:val="002A46AA"/>
    <w:rsid w:val="004D1053"/>
    <w:rsid w:val="00D0367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RightAlign" w:type="paragraph">
    <w:name w:val="Right Align"/>
    <w:basedOn w:val="BodyText"/>
    <w:qFormat/>
    <w:rsid w:val="002A46AA"/>
    <w:pPr>
      <w:jc w:val="right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7" Target="https://doi.org/10.1017/CHOL9780521214476" TargetMode="External" /><Relationship Type="http://schemas.openxmlformats.org/officeDocument/2006/relationships/hyperlink" Id="rId89" Target="https://doi.org/10.1017/CHOL9780521214476.003" TargetMode="External" /><Relationship Type="http://schemas.openxmlformats.org/officeDocument/2006/relationships/hyperlink" Id="rId91" Target="https://doi.org/10.1017/CHOL9780521214476.008" TargetMode="External" /><Relationship Type="http://schemas.openxmlformats.org/officeDocument/2006/relationships/hyperlink" Id="rId93" Target="https://doi.org/10.1017/CHOL9780521214476.009" TargetMode="External" /><Relationship Type="http://schemas.openxmlformats.org/officeDocument/2006/relationships/hyperlink" Id="rId83" Target="https://doi.org/10.1038/s41467-022-28735-5" TargetMode="External" /><Relationship Type="http://schemas.openxmlformats.org/officeDocument/2006/relationships/hyperlink" Id="rId145" Target="https://doi.org/10.1073/pnas.2105061118" TargetMode="External" /><Relationship Type="http://schemas.openxmlformats.org/officeDocument/2006/relationships/hyperlink" Id="rId74" Target="https://doi.org/10.1080/13504851.2021.1965528" TargetMode="External" /><Relationship Type="http://schemas.openxmlformats.org/officeDocument/2006/relationships/hyperlink" Id="rId132" Target="https://doi.org/10.1080/14650040412331307882" TargetMode="External" /><Relationship Type="http://schemas.openxmlformats.org/officeDocument/2006/relationships/hyperlink" Id="rId103" Target="https://doi.org/10.1086/605966" TargetMode="External" /><Relationship Type="http://schemas.openxmlformats.org/officeDocument/2006/relationships/hyperlink" Id="rId70" Target="https://doi.org/10.1086/700936" TargetMode="External" /><Relationship Type="http://schemas.openxmlformats.org/officeDocument/2006/relationships/hyperlink" Id="rId113" Target="https://doi.org/10.1163/9789004212732_002" TargetMode="External" /><Relationship Type="http://schemas.openxmlformats.org/officeDocument/2006/relationships/hyperlink" Id="rId152" Target="https://doi.org/10.11821/dlxb202004014" TargetMode="External" /><Relationship Type="http://schemas.openxmlformats.org/officeDocument/2006/relationships/hyperlink" Id="rId174" Target="https://doi.org/10.11868/j.issn.1005-5053.2015.2.002" TargetMode="External" /><Relationship Type="http://schemas.openxmlformats.org/officeDocument/2006/relationships/hyperlink" Id="rId134" Target="https://doi.org/10.12987/9780300128789" TargetMode="External" /><Relationship Type="http://schemas.openxmlformats.org/officeDocument/2006/relationships/hyperlink" Id="rId117" Target="https://doi.org/10.1371/journal.pone.0201347" TargetMode="External" /><Relationship Type="http://schemas.openxmlformats.org/officeDocument/2006/relationships/hyperlink" Id="rId107" Target="https://doi.org/10.1515/9780691213873-013" TargetMode="External" /><Relationship Type="http://schemas.openxmlformats.org/officeDocument/2006/relationships/hyperlink" Id="rId149" Target="https://doi.org/10.1515/9780804781879" TargetMode="External" /><Relationship Type="http://schemas.openxmlformats.org/officeDocument/2006/relationships/hyperlink" Id="rId168" Target="https://doi.org/10.16183/j.cnki.jsjtu.2008.03.001" TargetMode="External" /><Relationship Type="http://schemas.openxmlformats.org/officeDocument/2006/relationships/hyperlink" Id="rId157" Target="https://doi.org/10.19744/j.cnki.11-1235/f.2020.0055" TargetMode="External" /><Relationship Type="http://schemas.openxmlformats.org/officeDocument/2006/relationships/hyperlink" Id="rId122" Target="https://doi.org/10.21313/hawaii/9780824836085.001.0001" TargetMode="External" /><Relationship Type="http://schemas.openxmlformats.org/officeDocument/2006/relationships/hyperlink" Id="rId99" Target="https://doi.org/10.2307/20034139" TargetMode="External" /><Relationship Type="http://schemas.openxmlformats.org/officeDocument/2006/relationships/hyperlink" Id="rId130" Target="https://doi.org/10.2307/4127885" TargetMode="External" /><Relationship Type="http://schemas.openxmlformats.org/officeDocument/2006/relationships/hyperlink" Id="rId136" Target="https://doi.org/10.2991/assehr.k.210609.113" TargetMode="External" /><Relationship Type="http://schemas.openxmlformats.org/officeDocument/2006/relationships/hyperlink" Id="rId81" Target="https://doi.org/10.31219/osf.io/t8jsm" TargetMode="External" /><Relationship Type="http://schemas.openxmlformats.org/officeDocument/2006/relationships/hyperlink" Id="rId85" Target="https://doi.org/10.4159/harvard.9780674333482.c3" TargetMode="External" /><Relationship Type="http://schemas.openxmlformats.org/officeDocument/2006/relationships/hyperlink" Id="rId95" Target="https://doi.org/10.4324/9781315164380" TargetMode="External" /><Relationship Type="http://schemas.openxmlformats.org/officeDocument/2006/relationships/hyperlink" Id="rId139" Target="https://doi.org/10.46430/phen0041" TargetMode="External" /><Relationship Type="http://schemas.openxmlformats.org/officeDocument/2006/relationships/hyperlink" Id="rId147" Target="https://doi.org/10.48550/arXiv.2309.17421" TargetMode="External" /><Relationship Type="http://schemas.openxmlformats.org/officeDocument/2006/relationships/hyperlink" Id="rId97" Target="https://doi.org/10.48550/arXiv.2312.10997" TargetMode="External" /><Relationship Type="http://schemas.openxmlformats.org/officeDocument/2006/relationships/hyperlink" Id="rId101" Target="https://doi.org/10.48550/arXiv.2403.05530" TargetMode="External" /><Relationship Type="http://schemas.openxmlformats.org/officeDocument/2006/relationships/hyperlink" Id="rId79" Target="https://doi.org/10.5281/zenodo.10841890" TargetMode="External" /><Relationship Type="http://schemas.openxmlformats.org/officeDocument/2006/relationships/hyperlink" Id="rId125" Target="https://doi.org/10.5281/zenodo.13894261" TargetMode="External" /><Relationship Type="http://schemas.openxmlformats.org/officeDocument/2006/relationships/hyperlink" Id="rId109" Target="https://doi.org/10.5281/zenodo.4273761" TargetMode="External" /><Relationship Type="http://schemas.openxmlformats.org/officeDocument/2006/relationships/hyperlink" Id="rId187" Target="https://doi.org/10.6052/j.issn.1000-4750.2022.04.0339" TargetMode="External" /><Relationship Type="http://schemas.openxmlformats.org/officeDocument/2006/relationships/hyperlink" Id="rId166" Target="https://doi.org/10.7666/d.y1970854" TargetMode="External" /><Relationship Type="http://schemas.openxmlformats.org/officeDocument/2006/relationships/hyperlink" Id="rId119" Target="https://doi.org/10.7717/peerj-cs.112" TargetMode="External" /><Relationship Type="http://schemas.openxmlformats.org/officeDocument/2006/relationships/hyperlink" Id="rId177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24" Target="https://github.com/jgm/pandoc" TargetMode="External" /><Relationship Type="http://schemas.openxmlformats.org/officeDocument/2006/relationships/hyperlink" Id="rId72" Target="https://github.com/quarto-dev/quarto-cli" TargetMode="External" /><Relationship Type="http://schemas.openxmlformats.org/officeDocument/2006/relationships/hyperlink" Id="rId78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43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62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5" Target="https://www.newyorker.com/magazine/2022/01/03/chinas-reform-generation-adapts-to-life-in-the-middle-class" TargetMode="External" /><Relationship Type="http://schemas.openxmlformats.org/officeDocument/2006/relationships/hyperlink" Id="rId141" Target="https://www.ohchr.org/en/instruments-mechanisms/instruments/general-assembly-resolution-1803-xvii-14-december-1962-permanent" TargetMode="External" /><Relationship Type="http://schemas.openxmlformats.org/officeDocument/2006/relationships/hyperlink" Id="rId127" Target="https://www.pdfa.org/presentation/tagged-and-accessible-pdf-with-latex" TargetMode="External" /><Relationship Type="http://schemas.openxmlformats.org/officeDocument/2006/relationships/hyperlink" Id="rId76" Target="https://www.thewirechina.com/2022/11/06/frank-dikotter-on-paying-attention-to-chinas-primary-sources" TargetMode="External" /><Relationship Type="http://schemas.openxmlformats.org/officeDocument/2006/relationships/hyperlink" Id="rId115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7" Target="https://doi.org/10.1017/CHOL9780521214476" TargetMode="External" /><Relationship Type="http://schemas.openxmlformats.org/officeDocument/2006/relationships/hyperlink" Id="rId89" Target="https://doi.org/10.1017/CHOL9780521214476.003" TargetMode="External" /><Relationship Type="http://schemas.openxmlformats.org/officeDocument/2006/relationships/hyperlink" Id="rId91" Target="https://doi.org/10.1017/CHOL9780521214476.008" TargetMode="External" /><Relationship Type="http://schemas.openxmlformats.org/officeDocument/2006/relationships/hyperlink" Id="rId93" Target="https://doi.org/10.1017/CHOL9780521214476.009" TargetMode="External" /><Relationship Type="http://schemas.openxmlformats.org/officeDocument/2006/relationships/hyperlink" Id="rId83" Target="https://doi.org/10.1038/s41467-022-28735-5" TargetMode="External" /><Relationship Type="http://schemas.openxmlformats.org/officeDocument/2006/relationships/hyperlink" Id="rId145" Target="https://doi.org/10.1073/pnas.2105061118" TargetMode="External" /><Relationship Type="http://schemas.openxmlformats.org/officeDocument/2006/relationships/hyperlink" Id="rId74" Target="https://doi.org/10.1080/13504851.2021.1965528" TargetMode="External" /><Relationship Type="http://schemas.openxmlformats.org/officeDocument/2006/relationships/hyperlink" Id="rId132" Target="https://doi.org/10.1080/14650040412331307882" TargetMode="External" /><Relationship Type="http://schemas.openxmlformats.org/officeDocument/2006/relationships/hyperlink" Id="rId103" Target="https://doi.org/10.1086/605966" TargetMode="External" /><Relationship Type="http://schemas.openxmlformats.org/officeDocument/2006/relationships/hyperlink" Id="rId70" Target="https://doi.org/10.1086/700936" TargetMode="External" /><Relationship Type="http://schemas.openxmlformats.org/officeDocument/2006/relationships/hyperlink" Id="rId113" Target="https://doi.org/10.1163/9789004212732_002" TargetMode="External" /><Relationship Type="http://schemas.openxmlformats.org/officeDocument/2006/relationships/hyperlink" Id="rId152" Target="https://doi.org/10.11821/dlxb202004014" TargetMode="External" /><Relationship Type="http://schemas.openxmlformats.org/officeDocument/2006/relationships/hyperlink" Id="rId174" Target="https://doi.org/10.11868/j.issn.1005-5053.2015.2.002" TargetMode="External" /><Relationship Type="http://schemas.openxmlformats.org/officeDocument/2006/relationships/hyperlink" Id="rId134" Target="https://doi.org/10.12987/9780300128789" TargetMode="External" /><Relationship Type="http://schemas.openxmlformats.org/officeDocument/2006/relationships/hyperlink" Id="rId117" Target="https://doi.org/10.1371/journal.pone.0201347" TargetMode="External" /><Relationship Type="http://schemas.openxmlformats.org/officeDocument/2006/relationships/hyperlink" Id="rId107" Target="https://doi.org/10.1515/9780691213873-013" TargetMode="External" /><Relationship Type="http://schemas.openxmlformats.org/officeDocument/2006/relationships/hyperlink" Id="rId149" Target="https://doi.org/10.1515/9780804781879" TargetMode="External" /><Relationship Type="http://schemas.openxmlformats.org/officeDocument/2006/relationships/hyperlink" Id="rId168" Target="https://doi.org/10.16183/j.cnki.jsjtu.2008.03.001" TargetMode="External" /><Relationship Type="http://schemas.openxmlformats.org/officeDocument/2006/relationships/hyperlink" Id="rId157" Target="https://doi.org/10.19744/j.cnki.11-1235/f.2020.0055" TargetMode="External" /><Relationship Type="http://schemas.openxmlformats.org/officeDocument/2006/relationships/hyperlink" Id="rId122" Target="https://doi.org/10.21313/hawaii/9780824836085.001.0001" TargetMode="External" /><Relationship Type="http://schemas.openxmlformats.org/officeDocument/2006/relationships/hyperlink" Id="rId99" Target="https://doi.org/10.2307/20034139" TargetMode="External" /><Relationship Type="http://schemas.openxmlformats.org/officeDocument/2006/relationships/hyperlink" Id="rId130" Target="https://doi.org/10.2307/4127885" TargetMode="External" /><Relationship Type="http://schemas.openxmlformats.org/officeDocument/2006/relationships/hyperlink" Id="rId136" Target="https://doi.org/10.2991/assehr.k.210609.113" TargetMode="External" /><Relationship Type="http://schemas.openxmlformats.org/officeDocument/2006/relationships/hyperlink" Id="rId81" Target="https://doi.org/10.31219/osf.io/t8jsm" TargetMode="External" /><Relationship Type="http://schemas.openxmlformats.org/officeDocument/2006/relationships/hyperlink" Id="rId85" Target="https://doi.org/10.4159/harvard.9780674333482.c3" TargetMode="External" /><Relationship Type="http://schemas.openxmlformats.org/officeDocument/2006/relationships/hyperlink" Id="rId95" Target="https://doi.org/10.4324/9781315164380" TargetMode="External" /><Relationship Type="http://schemas.openxmlformats.org/officeDocument/2006/relationships/hyperlink" Id="rId139" Target="https://doi.org/10.46430/phen0041" TargetMode="External" /><Relationship Type="http://schemas.openxmlformats.org/officeDocument/2006/relationships/hyperlink" Id="rId147" Target="https://doi.org/10.48550/arXiv.2309.17421" TargetMode="External" /><Relationship Type="http://schemas.openxmlformats.org/officeDocument/2006/relationships/hyperlink" Id="rId97" Target="https://doi.org/10.48550/arXiv.2312.10997" TargetMode="External" /><Relationship Type="http://schemas.openxmlformats.org/officeDocument/2006/relationships/hyperlink" Id="rId101" Target="https://doi.org/10.48550/arXiv.2403.05530" TargetMode="External" /><Relationship Type="http://schemas.openxmlformats.org/officeDocument/2006/relationships/hyperlink" Id="rId79" Target="https://doi.org/10.5281/zenodo.10841890" TargetMode="External" /><Relationship Type="http://schemas.openxmlformats.org/officeDocument/2006/relationships/hyperlink" Id="rId125" Target="https://doi.org/10.5281/zenodo.13894261" TargetMode="External" /><Relationship Type="http://schemas.openxmlformats.org/officeDocument/2006/relationships/hyperlink" Id="rId109" Target="https://doi.org/10.5281/zenodo.4273761" TargetMode="External" /><Relationship Type="http://schemas.openxmlformats.org/officeDocument/2006/relationships/hyperlink" Id="rId187" Target="https://doi.org/10.6052/j.issn.1000-4750.2022.04.0339" TargetMode="External" /><Relationship Type="http://schemas.openxmlformats.org/officeDocument/2006/relationships/hyperlink" Id="rId166" Target="https://doi.org/10.7666/d.y1970854" TargetMode="External" /><Relationship Type="http://schemas.openxmlformats.org/officeDocument/2006/relationships/hyperlink" Id="rId119" Target="https://doi.org/10.7717/peerj-cs.112" TargetMode="External" /><Relationship Type="http://schemas.openxmlformats.org/officeDocument/2006/relationships/hyperlink" Id="rId177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24" Target="https://github.com/jgm/pandoc" TargetMode="External" /><Relationship Type="http://schemas.openxmlformats.org/officeDocument/2006/relationships/hyperlink" Id="rId72" Target="https://github.com/quarto-dev/quarto-cli" TargetMode="External" /><Relationship Type="http://schemas.openxmlformats.org/officeDocument/2006/relationships/hyperlink" Id="rId78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43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62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5" Target="https://www.newyorker.com/magazine/2022/01/03/chinas-reform-generation-adapts-to-life-in-the-middle-class" TargetMode="External" /><Relationship Type="http://schemas.openxmlformats.org/officeDocument/2006/relationships/hyperlink" Id="rId141" Target="https://www.ohchr.org/en/instruments-mechanisms/instruments/general-assembly-resolution-1803-xvii-14-december-1962-permanent" TargetMode="External" /><Relationship Type="http://schemas.openxmlformats.org/officeDocument/2006/relationships/hyperlink" Id="rId127" Target="https://www.pdfa.org/presentation/tagged-and-accessible-pdf-with-latex" TargetMode="External" /><Relationship Type="http://schemas.openxmlformats.org/officeDocument/2006/relationships/hyperlink" Id="rId76" Target="https://www.thewirechina.com/2022/11/06/frank-dikotter-on-paying-attention-to-chinas-primary-sources" TargetMode="External" /><Relationship Type="http://schemas.openxmlformats.org/officeDocument/2006/relationships/hyperlink" Id="rId115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2025-06-02T09:37:39Z</dcterms:created>
  <dcterms:modified xsi:type="dcterms:W3CDTF">2025-06-02T09:37:39Z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2025年6月2日</vt:lpwstr>
  </property>
  <property fmtid="{D5CDD505-2E9C-101B-9397-08002B2CF9AE}" pid="11" name="date-format">
    <vt:lpwstr>YYYY年M月D日</vt:lpwstr>
  </property>
  <property fmtid="{D5CDD505-2E9C-101B-9397-08002B2CF9AE}" pid="12" name="date-modified">
    <vt:lpwstr>2025年6月2日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institute">
    <vt:lpwstr>所在学校名称</vt:lpwstr>
  </property>
  <property fmtid="{D5CDD505-2E9C-101B-9397-08002B2CF9AE}" pid="17" name="institutes">
    <vt:lpwstr/>
  </property>
  <property fmtid="{D5CDD505-2E9C-101B-9397-08002B2CF9AE}" pid="18" name="labels">
    <vt:lpwstr/>
  </property>
  <property fmtid="{D5CDD505-2E9C-101B-9397-08002B2CF9AE}" pid="19" name="link-citations">
    <vt:lpwstr>True</vt:lpwstr>
  </property>
  <property fmtid="{D5CDD505-2E9C-101B-9397-08002B2CF9AE}" pid="20" name="major">
    <vt:lpwstr>专业名称</vt:lpwstr>
  </property>
  <property fmtid="{D5CDD505-2E9C-101B-9397-08002B2CF9AE}" pid="21" name="nocite">
    <vt:lpwstr>@*</vt:lpwstr>
  </property>
  <property fmtid="{D5CDD505-2E9C-101B-9397-08002B2CF9AE}" pid="22" name="reference-section-title">
    <vt:lpwstr>参考文献</vt:lpwstr>
  </property>
  <property fmtid="{D5CDD505-2E9C-101B-9397-08002B2CF9AE}" pid="23" name="student-id">
    <vt:lpwstr>1234567890</vt:lpwstr>
  </property>
  <property fmtid="{D5CDD505-2E9C-101B-9397-08002B2CF9AE}" pid="24" name="subtitle">
    <vt:lpwstr>一个简单的示例</vt:lpwstr>
  </property>
  <property fmtid="{D5CDD505-2E9C-101B-9397-08002B2CF9AE}" pid="25" name="supervisor">
    <vt:lpwstr>导师姓名</vt:lpwstr>
  </property>
  <property fmtid="{D5CDD505-2E9C-101B-9397-08002B2CF9AE}" pid="26" name="toc-title">
    <vt:lpwstr>目录</vt:lpwstr>
  </property>
</Properties>
</file>