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el"/>
        <w:rPr>
          <w:lang w:val="de-DE"/>
        </w:rPr>
      </w:pPr>
      <w:r>
        <w:rPr>
          <w:lang w:val="de-DE"/>
        </w:rPr>
        <w:t>Schaltplan- und Layout-Review</w:t>
      </w:r>
    </w:p>
    <w:p>
      <w:pPr>
        <w:pStyle w:val="Berschrift1"/>
        <w:rPr>
          <w:lang w:val="de-DE"/>
        </w:rPr>
      </w:pPr>
      <w:r>
        <w:rPr>
          <w:lang w:val="de-DE"/>
        </w:rPr>
        <w:t>Allgemeine Projektinformationen</w:t>
      </w:r>
    </w:p>
    <w:tbl>
      <w:tblPr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75"/>
        <w:gridCol w:w="7088"/>
      </w:tblGrid>
      <w:tr>
        <w:trPr>
          <w:trHeight w:val="765" w:hRule="atLeast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Projektname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Version / Datum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Reviewer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Gruppennummer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Review-Datum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Verwendete Tools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/>
            </w:pPr>
            <w:r>
              <w:rPr/>
              <w:t>z. B. KiCad 10.0.4, iBom, etc.</w:t>
            </w:r>
          </w:p>
        </w:tc>
      </w:tr>
    </w:tbl>
    <w:p>
      <w:pPr>
        <w:pStyle w:val="Berschrift1"/>
        <w:rPr>
          <w:lang w:val="de-DE"/>
        </w:rPr>
      </w:pPr>
      <w:r>
        <w:rPr>
          <w:lang w:val="de-DE"/>
        </w:rPr>
        <w:t>Zusammenfassung und Empfehlungen</w:t>
      </w:r>
    </w:p>
    <w:tbl>
      <w:tblPr>
        <w:tblStyle w:val="Tabellenraster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50"/>
        <w:gridCol w:w="2070"/>
        <w:gridCol w:w="2720"/>
      </w:tblGrid>
      <w:tr>
        <w:trPr>
          <w:trHeight w:val="765" w:hRule="atLeast"/>
        </w:trPr>
        <w:tc>
          <w:tcPr>
            <w:tcW w:w="3850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Bereich</w:t>
            </w:r>
          </w:p>
        </w:tc>
        <w:tc>
          <w:tcPr>
            <w:tcW w:w="2070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Bewertung (1–5)</w:t>
            </w:r>
          </w:p>
        </w:tc>
        <w:tc>
          <w:tcPr>
            <w:tcW w:w="2720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Bemerkungen / ToDos</w:t>
            </w:r>
          </w:p>
        </w:tc>
      </w:tr>
      <w:tr>
        <w:trPr>
          <w:trHeight w:val="765" w:hRule="atLeast"/>
        </w:trPr>
        <w:tc>
          <w:tcPr>
            <w:tcW w:w="3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Schaltplanqualität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3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Layoutqualität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3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BOM-Qualität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3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Projektstruktur / Export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38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Gesamtfreigabe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72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</w:tbl>
    <w:p>
      <w:pPr>
        <w:pStyle w:val="Normal"/>
        <w:rPr>
          <w:lang w:val="de-DE"/>
        </w:rPr>
      </w:pPr>
      <w:r>
        <w:rPr>
          <w:lang w:val="de-DE"/>
        </w:rPr>
      </w:r>
      <w:r>
        <w:br w:type="page"/>
      </w:r>
    </w:p>
    <w:p>
      <w:pPr>
        <w:pStyle w:val="Berschrift1"/>
        <w:rPr>
          <w:lang w:val="de-DE"/>
        </w:rPr>
      </w:pPr>
      <w:r>
        <w:rPr>
          <w:lang w:val="de-DE"/>
        </w:rPr>
        <w:t>Liste kritischer Signale &amp; Baugruppen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9"/>
        <w:gridCol w:w="4772"/>
        <w:gridCol w:w="1134"/>
        <w:gridCol w:w="2978"/>
      </w:tblGrid>
      <w:tr>
        <w:trPr>
          <w:trHeight w:val="765" w:hRule="atLeast"/>
        </w:trPr>
        <w:tc>
          <w:tcPr>
            <w:tcW w:w="579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2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Signal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/ Baugruppe</w:t>
            </w:r>
          </w:p>
        </w:tc>
        <w:tc>
          <w:tcPr>
            <w:tcW w:w="1134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Warum kritisch?</w:t>
            </w:r>
          </w:p>
        </w:tc>
        <w:tc>
          <w:tcPr>
            <w:tcW w:w="2978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DVI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Differenzielles HF-Signal</w:t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Kontrolle auf Matched-Length &amp; Matched Impedance</w:t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IIC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Sehr lang, Grundlage für die Funktion</w:t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Kritisches Review der Verlegung</w:t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</w:tbl>
    <w:p>
      <w:pPr>
        <w:pStyle w:val="Berschrift1"/>
        <w:rPr>
          <w:lang w:val="de-DE"/>
        </w:rPr>
      </w:pPr>
      <w:r>
        <w:br w:type="page"/>
      </w:r>
      <w:r>
        <w:rPr>
          <w:lang w:val="de-DE"/>
        </w:rPr>
        <w:t>Schaltplan-Review-Checkliste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9"/>
        <w:gridCol w:w="4772"/>
        <w:gridCol w:w="1134"/>
        <w:gridCol w:w="2978"/>
      </w:tblGrid>
      <w:tr>
        <w:trPr>
          <w:trHeight w:val="765" w:hRule="atLeast"/>
        </w:trPr>
        <w:tc>
          <w:tcPr>
            <w:tcW w:w="579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2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4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2978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Schaltplan enthält ein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Deckblatt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sieht „sauber“ aus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Inhaltsverzeichnis auf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Deckblatt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Revision History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Versorgungsspannungsbereich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auf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Deckblatt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Zeichnungsrahmen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enthält eigenes Logo </w:t>
              <w:br/>
              <w:t>(z. B. HAWK)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Zeichnungsrahmen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enthält Titel, Gruppennummer und Namen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S6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Bauteilreferenzen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dreistellig und seitenspezifisch (R100, R200...)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S7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Kein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hat offene Pins (nicht-benutzte Pins sind gekennzeichnet)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S8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Relevante Netze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sinnvoll benannt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S9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Wichtige Funktionen sind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berechnet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/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simuliert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; Simulationen sind geprüft (ggf. Referenz zur Simulation im Schaltplan enthalten)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S10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Wichtige Werte (z. B. Verstärkung, Grenzfrequenz, etc.) und Überlegungen sind im Schaltplan als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Kommentar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enthalten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Schaltplan enthält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Baugruppenbezeichnungen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für relevante Funktionsgruppen (z. B. EKG-Peak-Erkennung), Legenden, Kommentare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Neue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Schaltplanteile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im Vieraugenprinzip überprüft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Neue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Schaltplansymbole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im Vieraugenprinzip geprüft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Alle berührbaren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Schnittstellen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ausreichend ESD-geschützt (z. B. TVS oder Widerstände)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Sicherungen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vorgesehen falls notwendig, Berechnung korrekt? Werte angegeben?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S16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Verpolungs-/Überspannungsschutz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notwendig, geprüft und ausreichend?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S17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Versorgungsspannungsanschlüsse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mit Kondensatoren entkoppelt (i. d. R. ein 100 nF Kondensator pro Pin)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S18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Dielektrikum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(Filter i. d. R. NP0/CP0; schlechter als X5R sollte vermieden werden)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Spannungsfestigkeit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Kondensatoren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angemessen?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Gepolte Kondensatoren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richtig herum?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S19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Versorgungsspannung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ist für alle Bauteile geeignet? Alle Power-Pins korrekt angeschlossen?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S20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ERC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durchgeführt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ohne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(kritische)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Fehler?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Bauteilverfügbarkeit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(Lieferbar / nicht EOL) geprüft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Kommunikationsterminierung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korrekt (z. B. I2C, RS-484)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Programmier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-/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Debugschnittstellen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 und zugänglich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Pinbelegung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auf Steckern korrekt (TX/RX etc. nicht vertauscht; Logik eingehalten z. B. Pin 1 immer VCC bei ähnlichen Steckern)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Steckerplatzierung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erlaubt stecken ohne das andere Stecker abgedeckt werden? Genügend Platz zum Greifen/Messen?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Bei mehreren Seiten sind die Signale über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Off-Page-Connectoren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verbunden. Die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Off-Page-Connectoren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haben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Seitenzahlen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.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Fiducials (Passermarken) vorhanden (in der Regel drei Stück auf Top und drei Stück auf Bot; möglichst weit auseinander).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 xml:space="preserve">Symbol: Fiducial Footprint: Fiducial: </w:t>
              <w:br/>
              <w:t>Fiducial_1mm_Mask2mm</w:t>
            </w:r>
          </w:p>
        </w:tc>
      </w:tr>
    </w:tbl>
    <w:p>
      <w:pPr>
        <w:pStyle w:val="Berschrift1"/>
        <w:rPr>
          <w:lang w:val="de-DE"/>
        </w:rPr>
      </w:pPr>
      <w:r>
        <w:br w:type="page"/>
      </w:r>
      <w:r>
        <w:rPr>
          <w:lang w:val="de-DE"/>
        </w:rPr>
        <w:t>Layout-Review-Checkliste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9"/>
        <w:gridCol w:w="4772"/>
        <w:gridCol w:w="1134"/>
        <w:gridCol w:w="2978"/>
      </w:tblGrid>
      <w:tr>
        <w:trPr>
          <w:trHeight w:val="765" w:hRule="atLeast"/>
        </w:trPr>
        <w:tc>
          <w:tcPr>
            <w:tcW w:w="579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2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4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2978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Neue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Footprints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Vieraugenprinzip geprüft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Lagenaufbau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eingestellt und geprüft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Designregeln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(Abstand, Breite, Vias) eingestellt und geprüft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DRC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fehlerfrei (oder Warnungen geprüft und Erklärung dokumentiert)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PCB-Abmessungen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(X, Y)? Ist das korrekt? Abmessungen sind in User.Drawings enthalten?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L6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Assembly-Layer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lesbar und aufgeräumt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L7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Silkscreen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enthält Platinenname, Datum, Barcodefläche, Ersteller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L8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Anschlüsse im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Silkscreen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sinnvoll beschriftet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L9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Kein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Silkscreen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auf Pads; unnötige Angaben gelöscht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L10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Stecker/Befestigungen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bemaßt und gerastert (z. B. 1 mm)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Funktionseinheiten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getrennt angeordnet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Versorgungsspannung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möglichst auf eigener Plane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Keine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Ringleitungen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Trennung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von Analog- und Digitalbereich ist eingehalten? Signalführung ok?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Gefährliche Spannungsbereiche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gekennzeichnet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L16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Blockkondensatoren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nahe am Bauteil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VIAs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zu VCC und GND sind möglichst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dicht zusammen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L17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Bauteilabstand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zum Rand ist ≥ 1,5 mm?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L18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Power/GND mit ≥ 0,3 mm Breite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Netzklasse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L19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PCB-Design-Guidelines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eingehalten?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L20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Stromführende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Leiterbahnen ausreichend dimensioniert?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Hochfrequenzsignale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kurz und direkt geführt (VIAs vermieden)?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Rückstrompfade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beachtet (kontinuierliche GND-Fläche ggf. Split für analog und digital)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Anzahl 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Vias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minimiert bei kritischen Signalen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Planes (GND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und ggf.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Power)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konsistent, ohne Inseln oder Unterbrechungen; sinnvolles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VIA-stiching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Differentialpaare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korrekt geführt (Wellenwiderstand, gleiche länge &amp; Anzahl von VIA) &amp; terminiert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L26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Impedanzkontrolle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bei HF-Leitungen eingehalten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L27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Thermisches Design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bedacht (Pads, Thermo-VIAs, Kupferflächen,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hitzeempfindliche 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wie Elektrolytkondensatoren möglichst fern von Wärmequellen)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L28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Bauteilplatzierung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logisch / servicefreundlich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L29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Programmier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- &amp;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Testpunkte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 und gut zugänglich (alle Spannungen haben Testpunkte? Strommesspunkte notwendig  und vorhanden?)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L30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Pinorientierung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in Footprints korrekt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Keine "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Stubs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",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ungenutzte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oder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offene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Leitungen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Geometrie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ist mit der Konstruktion abgesprochen (Maße, Positionen von Steckern und Befestigungsbohrungen)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3D Ansicht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ist vollständig – alle relevanten Bauteile haben ein 3D-Model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Das Layout passt zum geplanten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Fertigungsprozess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(z. B. keine BGA bei Handlötung / Bestückung, keine Pads unter dem IC bei Handlötung)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Stecker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nach dem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Poka-Yoke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-Prinzip codiert?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User.Drawings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enthält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Abmaße, Kennzeichnung wichtiger Stecker &amp; Bohrungen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und die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Tabellen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Platinen Eigenschaften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und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Lagenaufbau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sind enthalten?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Zeichnungsrahmen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ist korrekt gefüllt? 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L36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Unnötige Lagen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wurden entfern.t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</w:tbl>
    <w:p>
      <w:pPr>
        <w:pStyle w:val="Berschrift1"/>
        <w:rPr>
          <w:lang w:val="de-DE"/>
        </w:rPr>
      </w:pPr>
      <w:r>
        <w:rPr>
          <w:lang w:val="de-DE"/>
        </w:rPr>
        <w:t>BOM-Review-Checkliste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9"/>
        <w:gridCol w:w="4772"/>
        <w:gridCol w:w="1134"/>
        <w:gridCol w:w="2978"/>
      </w:tblGrid>
      <w:tr>
        <w:trPr>
          <w:trHeight w:val="765" w:hRule="atLeast"/>
        </w:trPr>
        <w:tc>
          <w:tcPr>
            <w:tcW w:w="579" w:type="dxa"/>
            <w:tcBorders/>
            <w:shd w:color="auto" w:fill="F2F2F2" w:themeFill="background1" w:themeFillShade="f2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2" w:type="dxa"/>
            <w:tcBorders/>
            <w:shd w:color="auto" w:fill="F2F2F2" w:themeFill="background1" w:themeFillShade="f2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4" w:type="dxa"/>
            <w:tcBorders/>
            <w:shd w:color="auto" w:fill="F2F2F2" w:themeFill="background1" w:themeFillShade="f2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2978" w:type="dxa"/>
            <w:tcBorders/>
            <w:shd w:color="auto" w:fill="F2F2F2" w:themeFill="background1" w:themeFillShade="f2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Alle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enthalten Reference, Value, Anzahl und Footprint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Widerstandswerte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Format: Wert Toleranz (z. B. 10k0 1%)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Kondensatorwerte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Format: Wert/Spannung Klasse (z. B. 10u/16V X5R)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Anzahl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korrekt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Footprints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stimmen mit Bauteilen überein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B6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SMD/THT-Kennung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enthalten (falls relevant)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B7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Alle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Sonderteile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(z. B. Kühlkörper) gelistet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B8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Kein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doppelter Eintrag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für gleiches Bauteil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B9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Alle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Bauteile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sind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eindeutig identifizierbar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(Herstellerteilenummer; ggf.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Bestellnummer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Hersteller)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B10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Kommentare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oder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Hinweise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für kritische Bauteile vorhanden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Nicht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bestückte 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gekennzeichnet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Verwendete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aktiv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lagernd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Kritische bzw. schwer verfügbare Bauteile haben eine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Second-Source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(wenn möglich)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Bauteile entsprechen den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regionalen Vorschriften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(REACH, RoHS, CE, etc.)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</w:tbl>
    <w:p>
      <w:pPr>
        <w:pStyle w:val="Berschrift1"/>
        <w:rPr>
          <w:lang w:val="de-DE"/>
        </w:rPr>
      </w:pPr>
      <w:r>
        <w:br w:type="page"/>
      </w:r>
      <w:r>
        <w:rPr>
          <w:lang w:val="de-DE"/>
        </w:rPr>
        <w:t>Projekt-Review-Checkliste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9"/>
        <w:gridCol w:w="4772"/>
        <w:gridCol w:w="1134"/>
        <w:gridCol w:w="2978"/>
      </w:tblGrid>
      <w:tr>
        <w:trPr>
          <w:trHeight w:val="765" w:hRule="atLeast"/>
        </w:trPr>
        <w:tc>
          <w:tcPr>
            <w:tcW w:w="579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2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4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2978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Jobset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ist angelegt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DCR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ERC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im Jobset enthalten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P3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Gerber-Dateien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Jobset enthalten (Zeichnungsrahmen nicht exportieren)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P4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Pick-and-Place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-Dateien im Jobset enthalten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P5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Bohrdaten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Jobset enthalten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P6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PDF vom Layout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Assembly für Top und BOT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) im Jobset enthalten? Das PDF beinhaltet den Zeichnungsrahmen?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P7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PDF vom Schaltplan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Jobset enthalten? Das PDF beinhaltet den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Zeichnungsrahmen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?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P8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3D-Modell-Export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Jobset enthalten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P9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BOM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/ iBOM im Jobset enthalten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P10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Versionierung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/ Revisionsstatus vorhanden (i. d. R. git)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P11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Alle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Projektdateien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strukturiert abgelegt in der Versionsverwaltung (i. d. R. git) abgelegt. Ignore-list gepflegt, keine temporären Dateien vorhanden (*.bak, *.clk, *.kiprl, etc.). Keine Dubletten vorhanden.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P12</w:t>
            </w:r>
          </w:p>
        </w:tc>
        <w:tc>
          <w:tcPr>
            <w:tcW w:w="47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Es existiert eine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Inbetriebnahme- und Verifikationsstrategie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mit einem Testablauf</w:t>
            </w:r>
          </w:p>
        </w:tc>
        <w:tc>
          <w:tcPr>
            <w:tcW w:w="113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29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</w:tbl>
    <w:p>
      <w:pPr>
        <w:pStyle w:val="Berschrift1"/>
        <w:rPr>
          <w:lang w:val="de-DE"/>
        </w:rPr>
      </w:pPr>
      <w:r>
        <w:br w:type="page"/>
      </w:r>
      <w:r>
        <w:rPr>
          <w:lang w:val="de-DE"/>
        </w:rPr>
        <w:t>Kosten-Review-Checkliste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"/>
        <w:gridCol w:w="2245"/>
        <w:gridCol w:w="1414"/>
        <w:gridCol w:w="5226"/>
      </w:tblGrid>
      <w:tr>
        <w:trPr>
          <w:trHeight w:val="765" w:hRule="atLeast"/>
        </w:trPr>
        <w:tc>
          <w:tcPr>
            <w:tcW w:w="578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2245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414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Kosten</w:t>
            </w:r>
          </w:p>
        </w:tc>
        <w:tc>
          <w:tcPr>
            <w:tcW w:w="5226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K1</w:t>
            </w:r>
          </w:p>
        </w:tc>
        <w:tc>
          <w:tcPr>
            <w:tcW w:w="2245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Kosten für die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PCB</w:t>
            </w:r>
          </w:p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(Stückzahlabhängig – Überschlagspreise für 10 dm² ohne Spezialanforderungen)</w:t>
            </w:r>
          </w:p>
        </w:tc>
        <w:tc>
          <w:tcPr>
            <w:tcW w:w="141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5226" w:type="dxa"/>
            <w:tcBorders/>
            <w:shd w:fill="auto" w:val="clear"/>
          </w:tcPr>
          <w:tbl>
            <w:tblPr>
              <w:tblW w:w="4770" w:type="dxa"/>
              <w:jc w:val="left"/>
              <w:tblInd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firstRow="1" w:noVBand="1" w:lastRow="0" w:firstColumn="1" w:lastColumn="0" w:noHBand="0" w:val="04a0"/>
            </w:tblPr>
            <w:tblGrid>
              <w:gridCol w:w="1179"/>
              <w:gridCol w:w="1843"/>
              <w:gridCol w:w="1748"/>
            </w:tblGrid>
            <w:tr>
              <w:trPr/>
              <w:tc>
                <w:tcPr>
                  <w:tcW w:w="1179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NewRomanPS-BoldMT" w:hAnsi="TimesNewRomanPS-BoldMT"/>
                      <w:b/>
                      <w:bCs/>
                      <w:sz w:val="18"/>
                      <w:szCs w:val="18"/>
                    </w:rPr>
                    <w:t>Lagen</w:t>
                  </w:r>
                </w:p>
              </w:tc>
              <w:tc>
                <w:tcPr>
                  <w:tcW w:w="1843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NewRomanPS-BoldMT" w:hAnsi="TimesNewRomanPS-BoldMT"/>
                      <w:b/>
                      <w:bCs/>
                      <w:sz w:val="18"/>
                      <w:szCs w:val="18"/>
                    </w:rPr>
                    <w:t xml:space="preserve">10 Stück </w:t>
                    <w:br/>
                    <w:t>(pro Platine)</w:t>
                  </w:r>
                </w:p>
              </w:tc>
              <w:tc>
                <w:tcPr>
                  <w:tcW w:w="1748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NewRomanPS-BoldMT" w:hAnsi="TimesNewRomanPS-BoldMT"/>
                      <w:b/>
                      <w:bCs/>
                      <w:sz w:val="18"/>
                      <w:szCs w:val="18"/>
                    </w:rPr>
                    <w:t xml:space="preserve">100 Stück </w:t>
                    <w:br/>
                    <w:t>(pro Platine)</w:t>
                  </w:r>
                </w:p>
              </w:tc>
            </w:tr>
            <w:tr>
              <w:trPr/>
              <w:tc>
                <w:tcPr>
                  <w:tcW w:w="1179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1-lagig</w:t>
                  </w:r>
                </w:p>
              </w:tc>
              <w:tc>
                <w:tcPr>
                  <w:tcW w:w="1843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23,00 € – 35,00 €</w:t>
                  </w:r>
                </w:p>
              </w:tc>
              <w:tc>
                <w:tcPr>
                  <w:tcW w:w="1748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20,30 € – 30,50 €</w:t>
                  </w:r>
                </w:p>
              </w:tc>
            </w:tr>
            <w:tr>
              <w:trPr/>
              <w:tc>
                <w:tcPr>
                  <w:tcW w:w="1179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2-lagig</w:t>
                  </w:r>
                </w:p>
              </w:tc>
              <w:tc>
                <w:tcPr>
                  <w:tcW w:w="1843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29,00 € – 41,00 €</w:t>
                  </w:r>
                </w:p>
              </w:tc>
              <w:tc>
                <w:tcPr>
                  <w:tcW w:w="1748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25,40 € – 35,60 €</w:t>
                  </w:r>
                </w:p>
              </w:tc>
            </w:tr>
            <w:tr>
              <w:trPr/>
              <w:tc>
                <w:tcPr>
                  <w:tcW w:w="1179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4-lagig</w:t>
                  </w:r>
                </w:p>
              </w:tc>
              <w:tc>
                <w:tcPr>
                  <w:tcW w:w="1843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45,00 € – 68,00 €</w:t>
                  </w:r>
                </w:p>
              </w:tc>
              <w:tc>
                <w:tcPr>
                  <w:tcW w:w="1748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40,50 € – 60,80 €</w:t>
                  </w:r>
                </w:p>
              </w:tc>
            </w:tr>
            <w:tr>
              <w:trPr/>
              <w:tc>
                <w:tcPr>
                  <w:tcW w:w="1179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8-lagig</w:t>
                  </w:r>
                </w:p>
              </w:tc>
              <w:tc>
                <w:tcPr>
                  <w:tcW w:w="1843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78,00 € – 112,00 €</w:t>
                  </w:r>
                </w:p>
              </w:tc>
              <w:tc>
                <w:tcPr>
                  <w:tcW w:w="1748" w:type="dxa"/>
                  <w:tcBorders/>
                  <w:shd w:fill="auto" w:val="clear"/>
                  <w:vAlign w:val="center"/>
                </w:tcPr>
                <w:p>
                  <w:pPr>
                    <w:pStyle w:val="NormalWeb"/>
                    <w:spacing w:lineRule="auto" w:line="240" w:beforeAutospacing="0" w:before="0" w:afterAutospacing="0" w:after="0"/>
                    <w:ind w:left="8" w:right="8" w:hanging="0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70,80 € – 101,20 €</w:t>
                  </w:r>
                </w:p>
              </w:tc>
            </w:tr>
          </w:tbl>
          <w:p>
            <w:pPr>
              <w:pStyle w:val="Normal"/>
              <w:keepLines/>
              <w:spacing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K2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Kosten für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br/>
              <w:t>(Stückzahlabhängig – Überschlagspreise)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SMD-Widerstand 0,02 € pro Stück, SMD-Kondensator 0,05 € pro Stück, IC und Stecker mit Mouser-Preisen</w:t>
            </w:r>
          </w:p>
        </w:tc>
      </w:tr>
      <w:tr>
        <w:trPr>
          <w:trHeight w:val="765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K3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Kosten für die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Bestückung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br/>
              <w:t>(Stückzahlabhängig – Überschlagspreise)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SMD-Bauteile 0,03 € pro Stück</w:t>
            </w:r>
          </w:p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Komplexe Bauteile (z. B. QFN, BGA, Fine-Pitch-IC): 0,10 € bis 0,5 € pro Stück</w:t>
            </w:r>
          </w:p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THT-Bauteile 0,10 € pro Stück (Widerstände, Kondensatoren) bis 2 € pro Stück (Stecker, Trafos)</w:t>
            </w:r>
          </w:p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50 € bis 150 € Einrichtungskosten (Rüsten + Pasten-Schablone)</w:t>
            </w:r>
          </w:p>
        </w:tc>
      </w:tr>
      <w:tr>
        <w:trPr>
          <w:trHeight w:val="765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K4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Prüfkosten</w:t>
            </w:r>
          </w:p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(Stückzahlabhängig – Überschlagspreise)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bookmarkStart w:id="0" w:name="__DdeLink__5516_18067091"/>
            <w:r>
              <w:rPr>
                <w:rFonts w:cs="Calibri" w:ascii="Calibri" w:hAnsi="Calibri" w:asciiTheme="majorHAnsi" w:cstheme="majorHAnsi" w:hAnsiTheme="majorHAnsi"/>
                <w:lang w:val="de-DE"/>
              </w:rPr>
              <w:t>AOI – abhängig von der Komplexität 0,50 € bis 5 €</w:t>
            </w:r>
          </w:p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bookmarkStart w:id="1" w:name="__DdeLink__5516_18067091"/>
            <w:r>
              <w:rPr>
                <w:rFonts w:cs="Calibri" w:ascii="Calibri" w:hAnsi="Calibri" w:asciiTheme="majorHAnsi" w:cstheme="majorHAnsi" w:hAnsiTheme="majorHAnsi"/>
                <w:lang w:val="de-DE"/>
              </w:rPr>
              <w:t>Funktionsprüfung – 1 € / min (ggf. zzgl Prüfadapterkosten, wenn nicht gestellt)</w:t>
            </w:r>
            <w:bookmarkEnd w:id="1"/>
          </w:p>
        </w:tc>
      </w:tr>
    </w:tbl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Normal"/>
        <w:rPr>
          <w:lang w:val="de-DE"/>
        </w:rPr>
      </w:pPr>
      <w:r>
        <w:rPr>
          <w:lang w:val="de-DE"/>
        </w:rPr>
      </w:r>
      <w:r>
        <w:br w:type="page"/>
      </w:r>
    </w:p>
    <w:p>
      <w:pPr>
        <w:pStyle w:val="Berschrift1"/>
        <w:rPr>
          <w:lang w:val="de-DE"/>
        </w:rPr>
      </w:pPr>
      <w:r>
        <w:rPr>
          <w:lang w:val="de-DE"/>
        </w:rPr>
        <w:t>Erweiterung: Mikrocontroller und FPGA-Designs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2"/>
        <w:gridCol w:w="3348"/>
        <w:gridCol w:w="1289"/>
        <w:gridCol w:w="4254"/>
      </w:tblGrid>
      <w:tr>
        <w:trPr>
          <w:trHeight w:val="765" w:hRule="atLeast"/>
        </w:trPr>
        <w:tc>
          <w:tcPr>
            <w:tcW w:w="572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3348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289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4254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</w:t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F1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Sind alle FPGA-Bankspannungen korrekt?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F2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Sind die IO-Standards bankweise kompatibel?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F3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Sind Dedicated Pins korrekt genutzt?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F4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Ist der Konfigurationsmodus festgelegt? Config Pullups vorhanden? JTAG vollständig und zugänglich?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650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F5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Sind Ungenutzte IOs definiert?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F6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Power-Sequencing geprüft und korrekt?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F7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Regler Worst-Case berechnet?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F8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Taktquellen nahe FPGA? PLL-Versorgung gefiltert?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F9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Längenabgleich und Impedanz berechnet und dokumentiert?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F10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Layout: ≥2 Vias pro Abblockkondensator? Kurze breite Strompfade? Keine Engstellen in Planes?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F11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AGND/DGND Sternpunkt nur am Sternpunkt zusammengeführt?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F12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Alle Referenzspannungen gefiltert? Feedback-Loops sind kurz (z. B. Spannungsversorgung)?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F13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Digitale Rückströme führen nicht über Analogsignale?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  <w:tr>
        <w:trPr>
          <w:trHeight w:val="765" w:hRule="atLeast"/>
        </w:trPr>
        <w:tc>
          <w:tcPr>
            <w:tcW w:w="572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F16</w:t>
            </w:r>
          </w:p>
        </w:tc>
        <w:tc>
          <w:tcPr>
            <w:tcW w:w="334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Boot-LEDs vorhanden? LEDs für die Versorgungsspannung? Debug-Serienwiderstände zum Auftrennen von Baugruppen vorhanden?</w:t>
            </w:r>
          </w:p>
        </w:tc>
        <w:tc>
          <w:tcPr>
            <w:tcW w:w="1289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4254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800" w:right="180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charset w:val="00"/>
    <w:family w:val="roman"/>
    <w:pitch w:val="variable"/>
  </w:font>
  <w:font w:name="TimesNewRomanPS-BoldM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uzeile"/>
      <w:jc w:val="right"/>
      <w:rPr/>
    </w:pPr>
    <w:r>
      <w:rPr>
        <w:color w:val="4F81BD" w:themeColor="accent1"/>
        <w:sz w:val="18"/>
        <w:szCs w:val="18"/>
        <w:lang w:val="de-DE"/>
      </w:rPr>
      <w:t>PCB Review Template – V1.11, 29.06.2026</w:t>
      <w:tab/>
      <w:tab/>
      <w:t xml:space="preserve">Seite </w:t>
    </w:r>
    <w:r>
      <w:rPr>
        <w:color w:val="4F81BD" w:themeColor="accent1"/>
        <w:sz w:val="18"/>
        <w:szCs w:val="18"/>
      </w:rPr>
      <w:fldChar w:fldCharType="begin"/>
    </w:r>
    <w:r>
      <w:rPr>
        <w:sz w:val="18"/>
        <w:szCs w:val="18"/>
      </w:rPr>
      <w:instrText> PAGE \* ARABIC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12</w:t>
    </w:r>
    <w:r>
      <w:rPr>
        <w:sz w:val="18"/>
        <w:szCs w:val="18"/>
      </w:rPr>
      <w:fldChar w:fldCharType="end"/>
    </w:r>
    <w:r>
      <w:rPr>
        <w:color w:val="4F81BD" w:themeColor="accent1"/>
        <w:sz w:val="18"/>
        <w:szCs w:val="18"/>
        <w:lang w:val="de-DE"/>
      </w:rPr>
      <w:t xml:space="preserve"> von </w:t>
    </w:r>
    <w:r>
      <w:rPr>
        <w:color w:val="4F81BD" w:themeColor="accent1"/>
        <w:sz w:val="18"/>
        <w:szCs w:val="18"/>
      </w:rPr>
      <w:fldChar w:fldCharType="begin"/>
    </w:r>
    <w:r>
      <w:rPr>
        <w:sz w:val="18"/>
        <w:szCs w:val="18"/>
      </w:rPr>
      <w:instrText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12</w:t>
    </w:r>
    <w:r>
      <w:rPr>
        <w:sz w:val="18"/>
        <w:szCs w:val="18"/>
      </w:rPr>
      <w:fldChar w:fldCharType="end"/>
    </w:r>
  </w:p>
  <w:p>
    <w:pPr>
      <w:pStyle w:val="Fuzeile"/>
      <w:rPr>
        <w:sz w:val="18"/>
        <w:szCs w:val="18"/>
        <w:lang w:val="de-DE"/>
      </w:rPr>
    </w:pPr>
    <w:r>
      <w:rPr>
        <w:color w:val="4F81BD" w:themeColor="accent1"/>
        <w:sz w:val="18"/>
        <w:szCs w:val="18"/>
        <w:lang w:val="de-DE"/>
      </w:rPr>
      <w:t>Prof. Dr.-Ing. Steffen Kaufmann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w:drawing>
        <wp:anchor behindDoc="1" distT="0" distB="0" distL="114300" distR="114300" simplePos="0" locked="0" layoutInCell="1" allowOverlap="1" relativeHeight="25">
          <wp:simplePos x="0" y="0"/>
          <wp:positionH relativeFrom="column">
            <wp:posOffset>5158740</wp:posOffset>
          </wp:positionH>
          <wp:positionV relativeFrom="paragraph">
            <wp:posOffset>-182880</wp:posOffset>
          </wp:positionV>
          <wp:extent cx="788670" cy="539750"/>
          <wp:effectExtent l="0" t="0" r="0" b="0"/>
          <wp:wrapSquare wrapText="bothSides"/>
          <wp:docPr id="1" name="Grafik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51583"/>
                  <a:stretch>
                    <a:fillRect/>
                  </a:stretch>
                </pic:blipFill>
                <pic:spPr bwMode="auto">
                  <a:xfrm>
                    <a:off x="0" y="0"/>
                    <a:ext cx="78867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3">
          <wp:simplePos x="0" y="0"/>
          <wp:positionH relativeFrom="column">
            <wp:posOffset>-90170</wp:posOffset>
          </wp:positionH>
          <wp:positionV relativeFrom="paragraph">
            <wp:posOffset>-149225</wp:posOffset>
          </wp:positionV>
          <wp:extent cx="1466850" cy="490220"/>
          <wp:effectExtent l="0" t="0" r="0" b="0"/>
          <wp:wrapNone/>
          <wp:docPr id="2" name="Bild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490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fals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Normal"/>
    <w:next w:val="Normal"/>
    <w:link w:val="berschrift2Zchn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Berschrift3">
    <w:name w:val="Heading 3"/>
    <w:basedOn w:val="Normal"/>
    <w:next w:val="Normal"/>
    <w:link w:val="berschrift3Zchn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Berschrift4">
    <w:name w:val="Heading 4"/>
    <w:basedOn w:val="Normal"/>
    <w:next w:val="Normal"/>
    <w:link w:val="berschrift4Zchn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Berschrift5">
    <w:name w:val="Heading 5"/>
    <w:basedOn w:val="Normal"/>
    <w:next w:val="Normal"/>
    <w:link w:val="berschrift5Zchn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Berschrift6">
    <w:name w:val="Heading 6"/>
    <w:basedOn w:val="Normal"/>
    <w:next w:val="Normal"/>
    <w:link w:val="berschrift6Zchn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Berschrift7">
    <w:name w:val="Heading 7"/>
    <w:basedOn w:val="Normal"/>
    <w:next w:val="Normal"/>
    <w:link w:val="berschrift7Zchn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Berschrift8">
    <w:name w:val="Heading 8"/>
    <w:basedOn w:val="Normal"/>
    <w:next w:val="Normal"/>
    <w:link w:val="berschrift8Zchn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Berschrift9">
    <w:name w:val="Heading 9"/>
    <w:basedOn w:val="Normal"/>
    <w:next w:val="Normal"/>
    <w:link w:val="berschrift9Zchn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Kopfzeile"/>
    <w:uiPriority w:val="99"/>
    <w:qFormat/>
    <w:rsid w:val="00e618bf"/>
    <w:rPr/>
  </w:style>
  <w:style w:type="character" w:styleId="FuzeileZchn" w:customStyle="1">
    <w:name w:val="Fußzeile Zchn"/>
    <w:basedOn w:val="DefaultParagraphFont"/>
    <w:link w:val="Fuzeile"/>
    <w:uiPriority w:val="99"/>
    <w:qFormat/>
    <w:rsid w:val="00e618bf"/>
    <w:rPr/>
  </w:style>
  <w:style w:type="character" w:styleId="Berschrift1Zchn" w:customStyle="1">
    <w:name w:val="Überschrift 1 Zchn"/>
    <w:basedOn w:val="DefaultParagraphFont"/>
    <w:link w:val="berschrift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DefaultParagraphFont"/>
    <w:link w:val="berschrift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DefaultParagraphFont"/>
    <w:link w:val="berschrift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elZchn" w:customStyle="1">
    <w:name w:val="Titel Zchn"/>
    <w:basedOn w:val="DefaultParagraphFont"/>
    <w:link w:val="Titel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UntertitelZchn" w:customStyle="1">
    <w:name w:val="Untertitel Zchn"/>
    <w:basedOn w:val="DefaultParagraphFont"/>
    <w:link w:val="Untertitel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TextkrperZchn" w:customStyle="1">
    <w:name w:val="Textkörper Zchn"/>
    <w:basedOn w:val="DefaultParagraphFont"/>
    <w:link w:val="Textkrper"/>
    <w:uiPriority w:val="99"/>
    <w:qFormat/>
    <w:rsid w:val="00aa1d8d"/>
    <w:rPr/>
  </w:style>
  <w:style w:type="character" w:styleId="Textkrper2Zchn" w:customStyle="1">
    <w:name w:val="Textkörper 2 Zchn"/>
    <w:basedOn w:val="DefaultParagraphFont"/>
    <w:link w:val="Textkrper2"/>
    <w:uiPriority w:val="99"/>
    <w:qFormat/>
    <w:rsid w:val="00aa1d8d"/>
    <w:rPr/>
  </w:style>
  <w:style w:type="character" w:styleId="Textkrper3Zchn" w:customStyle="1">
    <w:name w:val="Textkörper 3 Zchn"/>
    <w:basedOn w:val="DefaultParagraphFont"/>
    <w:link w:val="Textkrper3"/>
    <w:uiPriority w:val="99"/>
    <w:qFormat/>
    <w:rsid w:val="00aa1d8d"/>
    <w:rPr>
      <w:sz w:val="16"/>
      <w:szCs w:val="16"/>
    </w:rPr>
  </w:style>
  <w:style w:type="character" w:styleId="MakrotextZchn" w:customStyle="1">
    <w:name w:val="Makrotext Zchn"/>
    <w:basedOn w:val="DefaultParagraphFon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styleId="ZitatZchn" w:customStyle="1">
    <w:name w:val="Zitat Zchn"/>
    <w:basedOn w:val="DefaultParagraphFont"/>
    <w:link w:val="Zitat"/>
    <w:uiPriority w:val="29"/>
    <w:qFormat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DefaultParagraphFont"/>
    <w:link w:val="berschrift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DefaultParagraphFont"/>
    <w:link w:val="berschrift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Berschrift6Zchn" w:customStyle="1">
    <w:name w:val="Überschrift 6 Zchn"/>
    <w:basedOn w:val="DefaultParagraphFont"/>
    <w:link w:val="berschrift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Berschrift7Zchn" w:customStyle="1">
    <w:name w:val="Überschrift 7 Zchn"/>
    <w:basedOn w:val="DefaultParagraphFont"/>
    <w:link w:val="berschrift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Berschrift8Zchn" w:customStyle="1">
    <w:name w:val="Überschrift 8 Zchn"/>
    <w:basedOn w:val="DefaultParagraphFont"/>
    <w:link w:val="berschrift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Berschrift9Zchn" w:customStyle="1">
    <w:name w:val="Überschrift 9 Zchn"/>
    <w:basedOn w:val="DefaultParagraphFont"/>
    <w:link w:val="berschrift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Betont">
    <w:name w:val="Betont"/>
    <w:basedOn w:val="DefaultParagraphFont"/>
    <w:uiPriority w:val="20"/>
    <w:qFormat/>
    <w:rsid w:val="00fc693f"/>
    <w:rPr>
      <w:i/>
      <w:iCs/>
    </w:rPr>
  </w:style>
  <w:style w:type="character" w:styleId="IntensivesZitatZchn" w:customStyle="1">
    <w:name w:val="Intensives Zitat Zchn"/>
    <w:basedOn w:val="DefaultParagraphFon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krper">
    <w:name w:val="Body Text"/>
    <w:basedOn w:val="Normal"/>
    <w:link w:val="TextkrperZchn"/>
    <w:uiPriority w:val="99"/>
    <w:unhideWhenUsed/>
    <w:rsid w:val="00aa1d8d"/>
    <w:pPr>
      <w:spacing w:before="0" w:after="120"/>
    </w:pPr>
    <w:rPr/>
  </w:style>
  <w:style w:type="paragraph" w:styleId="Liste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KopfundFuzeile">
    <w:name w:val="Kopf- und Fußzeile"/>
    <w:basedOn w:val="Normal"/>
    <w:qFormat/>
    <w:pPr/>
    <w:rPr/>
  </w:style>
  <w:style w:type="paragraph" w:styleId="Kopfzeile">
    <w:name w:val="Header"/>
    <w:basedOn w:val="Normal"/>
    <w:link w:val="Kopf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uzeile">
    <w:name w:val="Footer"/>
    <w:basedOn w:val="Normal"/>
    <w:link w:val="Fu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Normal"/>
    <w:next w:val="Normal"/>
    <w:link w:val="UntertitelZchn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Textkrper2Zchn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krper3Zchn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Aufzhlung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Aufzhlung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krotextZchn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ZitatZchn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1e2e8e"/>
    <w:pPr>
      <w:spacing w:lineRule="auto" w:line="240" w:beforeAutospacing="1" w:afterAutospacing="1"/>
    </w:pPr>
    <w:rPr>
      <w:rFonts w:ascii="Aptos" w:hAnsi="Aptos" w:eastAsia="Cambria" w:cs="Aptos" w:eastAsiaTheme="minorHAnsi"/>
      <w:sz w:val="24"/>
      <w:szCs w:val="24"/>
      <w:lang w:val="de-DE" w:eastAsia="de-DE"/>
    </w:rPr>
  </w:style>
  <w:style w:type="paragraph" w:styleId="Tabelleninhalt">
    <w:name w:val="Tabelleninhalt"/>
    <w:basedOn w:val="Normal"/>
    <w:qFormat/>
    <w:pPr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LibreOffice/6.3.1.2$Windows_X86_64 LibreOffice_project/b79626edf0065ac373bd1df5c28bd630b4424273</Application>
  <Pages>12</Pages>
  <Words>1269</Words>
  <Characters>8613</Characters>
  <CharactersWithSpaces>9598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cp:lastPrinted>2025-05-14T10:39:00Z</cp:lastPrinted>
  <dcterms:modified xsi:type="dcterms:W3CDTF">2026-07-06T08:57:17Z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