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_rels/header1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media/image1.png" ContentType="image/png"/>
  <Override PartName="/word/media/image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itel"/>
        <w:rPr>
          <w:lang w:val="de-DE"/>
        </w:rPr>
      </w:pPr>
      <w:r>
        <w:rPr>
          <w:lang w:val="de-DE"/>
        </w:rPr>
        <w:t>Schaltplan- und Layout-Review</w:t>
      </w:r>
    </w:p>
    <w:p>
      <w:pPr>
        <w:pStyle w:val="Berschrift1"/>
        <w:rPr>
          <w:lang w:val="de-DE"/>
        </w:rPr>
      </w:pPr>
      <w:r>
        <w:rPr>
          <w:lang w:val="de-DE"/>
        </w:rPr>
        <w:t>Allgemeine Projektinformationen</w:t>
      </w:r>
    </w:p>
    <w:tbl>
      <w:tblPr>
        <w:tblW w:w="946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371"/>
        <w:gridCol w:w="7092"/>
      </w:tblGrid>
      <w:tr>
        <w:trPr>
          <w:trHeight w:val="765" w:hRule="atLeast"/>
        </w:trPr>
        <w:tc>
          <w:tcPr>
            <w:tcW w:w="2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>
                <w:lang w:val="de-DE"/>
              </w:rPr>
            </w:pPr>
            <w:r>
              <w:rPr>
                <w:lang w:val="de-DE"/>
              </w:rPr>
              <w:t>Projektname</w:t>
            </w:r>
          </w:p>
        </w:tc>
        <w:tc>
          <w:tcPr>
            <w:tcW w:w="7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/>
            </w:pPr>
            <w:r>
              <w:rPr/>
              <w:t>AM Receiver</w:t>
            </w:r>
          </w:p>
        </w:tc>
      </w:tr>
      <w:tr>
        <w:trPr>
          <w:trHeight w:val="765" w:hRule="atLeast"/>
        </w:trPr>
        <w:tc>
          <w:tcPr>
            <w:tcW w:w="2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>
                <w:lang w:val="de-DE"/>
              </w:rPr>
            </w:pPr>
            <w:r>
              <w:rPr>
                <w:lang w:val="de-DE"/>
              </w:rPr>
              <w:t>Version / Datum</w:t>
            </w:r>
          </w:p>
        </w:tc>
        <w:tc>
          <w:tcPr>
            <w:tcW w:w="7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/>
            </w:pPr>
            <w:r>
              <w:rPr/>
              <w:t>V1 / Review 2026-07-06</w:t>
            </w:r>
          </w:p>
        </w:tc>
      </w:tr>
      <w:tr>
        <w:trPr>
          <w:trHeight w:val="765" w:hRule="atLeast"/>
        </w:trPr>
        <w:tc>
          <w:tcPr>
            <w:tcW w:w="2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>
                <w:lang w:val="de-DE"/>
              </w:rPr>
            </w:pPr>
            <w:r>
              <w:rPr>
                <w:lang w:val="de-DE"/>
              </w:rPr>
              <w:t>Reviewer</w:t>
            </w:r>
          </w:p>
        </w:tc>
        <w:tc>
          <w:tcPr>
            <w:tcW w:w="7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/>
            </w:pPr>
            <w:r>
              <w:rPr/>
              <w:t>T. Brown / Gruppe 12</w:t>
            </w:r>
          </w:p>
        </w:tc>
      </w:tr>
      <w:tr>
        <w:trPr>
          <w:trHeight w:val="765" w:hRule="atLeast"/>
        </w:trPr>
        <w:tc>
          <w:tcPr>
            <w:tcW w:w="2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>
                <w:lang w:val="de-DE"/>
              </w:rPr>
            </w:pPr>
            <w:r>
              <w:rPr>
                <w:lang w:val="de-DE"/>
              </w:rPr>
              <w:t>Gruppennummer</w:t>
            </w:r>
          </w:p>
        </w:tc>
        <w:tc>
          <w:tcPr>
            <w:tcW w:w="7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/>
            </w:pPr>
            <w:r>
              <w:rPr/>
              <w:t>Gruppe 12</w:t>
            </w:r>
          </w:p>
        </w:tc>
      </w:tr>
      <w:tr>
        <w:trPr>
          <w:trHeight w:val="765" w:hRule="atLeast"/>
        </w:trPr>
        <w:tc>
          <w:tcPr>
            <w:tcW w:w="2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>
                <w:lang w:val="de-DE"/>
              </w:rPr>
            </w:pPr>
            <w:r>
              <w:rPr>
                <w:lang w:val="de-DE"/>
              </w:rPr>
              <w:t>Review-Datum</w:t>
            </w:r>
          </w:p>
        </w:tc>
        <w:tc>
          <w:tcPr>
            <w:tcW w:w="7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/>
            </w:pPr>
            <w:r>
              <w:rPr/>
              <w:t>2026-07-06</w:t>
            </w:r>
          </w:p>
        </w:tc>
      </w:tr>
      <w:tr>
        <w:trPr>
          <w:trHeight w:val="765" w:hRule="atLeast"/>
        </w:trPr>
        <w:tc>
          <w:tcPr>
            <w:tcW w:w="2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>
                <w:lang w:val="de-DE"/>
              </w:rPr>
            </w:pPr>
            <w:r>
              <w:rPr>
                <w:lang w:val="de-DE"/>
              </w:rPr>
              <w:t>Verwendete Tools</w:t>
            </w:r>
          </w:p>
        </w:tc>
        <w:tc>
          <w:tcPr>
            <w:tcW w:w="7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/>
            </w:pPr>
            <w:r>
              <w:rPr/>
              <w:t>KiCad 10.0.0, ERC/DRC 2026-07-06, iBOM, STEP, Gerber/Drill/PnP, BOM CSV, Herstellerdatenbl</w:t>
            </w:r>
          </w:p>
        </w:tc>
      </w:tr>
    </w:tbl>
    <w:p>
      <w:pPr>
        <w:pStyle w:val="Berschrift1"/>
        <w:rPr>
          <w:lang w:val="de-DE"/>
        </w:rPr>
      </w:pPr>
      <w:r>
        <w:rPr>
          <w:lang w:val="de-DE"/>
        </w:rPr>
        <w:t>Zusammenfassung und Empfehlungen</w:t>
      </w:r>
    </w:p>
    <w:tbl>
      <w:tblPr>
        <w:tblStyle w:val="Tabellenraster"/>
        <w:tblW w:w="5000" w:type="pct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846"/>
        <w:gridCol w:w="2067"/>
        <w:gridCol w:w="2727"/>
      </w:tblGrid>
      <w:tr>
        <w:trPr>
          <w:trHeight w:val="765" w:hRule="atLeast"/>
        </w:trPr>
        <w:tc>
          <w:tcPr>
            <w:tcW w:w="3846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Bereich</w:t>
            </w:r>
          </w:p>
        </w:tc>
        <w:tc>
          <w:tcPr>
            <w:tcW w:w="2067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Bewertung (1–5)</w:t>
            </w:r>
          </w:p>
        </w:tc>
        <w:tc>
          <w:tcPr>
            <w:tcW w:w="2727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Bemerkungen / ToDos</w:t>
            </w:r>
          </w:p>
        </w:tc>
      </w:tr>
      <w:tr>
        <w:trPr>
          <w:trHeight w:val="765" w:hRule="atLeast"/>
        </w:trPr>
        <w:tc>
          <w:tcPr>
            <w:tcW w:w="3846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Schaltplanqualität</w:t>
            </w:r>
          </w:p>
        </w:tc>
        <w:tc>
          <w:tcPr>
            <w:tcW w:w="2067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4</w:t>
            </w:r>
          </w:p>
        </w:tc>
        <w:tc>
          <w:tcPr>
            <w:tcW w:w="2727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Schaltplan ist ERC-fehlerfrei und die passiven Werte sind jetzt mit Toleranz/Dielektrikum/Spannung dokumentiert. Restpunkte: Legacy/EOL-Bauteile und einzelne Datenblatt-/</w:t>
            </w:r>
            <w:bookmarkStart w:id="0" w:name="__DdeLink__1757_1664901237"/>
            <w:r>
              <w:rPr/>
              <w:t>Verf</w:t>
            </w:r>
            <w:bookmarkEnd w:id="0"/>
            <w:r>
              <w:rPr/>
              <w:t>.</w:t>
            </w:r>
          </w:p>
        </w:tc>
      </w:tr>
      <w:tr>
        <w:trPr>
          <w:trHeight w:val="765" w:hRule="atLeast"/>
        </w:trPr>
        <w:tc>
          <w:tcPr>
            <w:tcW w:w="3846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Layoutqualität</w:t>
            </w:r>
          </w:p>
        </w:tc>
        <w:tc>
          <w:tcPr>
            <w:tcW w:w="2067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4</w:t>
            </w:r>
          </w:p>
        </w:tc>
        <w:tc>
          <w:tcPr>
            <w:tcW w:w="2727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Layout ist jetzt DRC-fehlerfrei: 0 DRC-Verletzungen, 0 unverbundene Pads, 0 Footprint-Fehler. Restpunkte sind Dokumentation/Datum/Projektstruktur, nicht Layoutregeln.</w:t>
            </w:r>
          </w:p>
        </w:tc>
      </w:tr>
      <w:tr>
        <w:trPr>
          <w:trHeight w:val="765" w:hRule="atLeast"/>
        </w:trPr>
        <w:tc>
          <w:tcPr>
            <w:tcW w:w="3846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BOM-Qualität</w:t>
            </w:r>
          </w:p>
        </w:tc>
        <w:tc>
          <w:tcPr>
            <w:tcW w:w="2067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4</w:t>
            </w:r>
          </w:p>
        </w:tc>
        <w:tc>
          <w:tcPr>
            <w:tcW w:w="2727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BOM-Werte für Widerst, Kondensatoren, Induktor und Trimmer sind formatiert. Restpunkte: C103/C115-Datenblattlink, EOL-/Second-Source-Hinweise und Compliance-Nachweise.</w:t>
            </w:r>
          </w:p>
        </w:tc>
      </w:tr>
      <w:tr>
        <w:trPr>
          <w:trHeight w:val="765" w:hRule="atLeast"/>
        </w:trPr>
        <w:tc>
          <w:tcPr>
            <w:tcW w:w="3846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Projektstruktur / Export</w:t>
            </w:r>
          </w:p>
        </w:tc>
        <w:tc>
          <w:tcPr>
            <w:tcW w:w="2067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3</w:t>
            </w:r>
          </w:p>
        </w:tc>
        <w:tc>
          <w:tcPr>
            <w:tcW w:w="2727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Exports und Jobset sind vorhanden. Vor Abgabe sollten Lock-/Backup-/History-Dateien, Revisions-/Datumsangaben und ggf. unnötige Exportlayer bereinigt werden.</w:t>
            </w:r>
          </w:p>
        </w:tc>
      </w:tr>
      <w:tr>
        <w:trPr>
          <w:trHeight w:val="765" w:hRule="atLeast"/>
        </w:trPr>
        <w:tc>
          <w:tcPr>
            <w:tcW w:w="3846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Gesamtfreigabe</w:t>
            </w:r>
          </w:p>
        </w:tc>
        <w:tc>
          <w:tcPr>
            <w:tcW w:w="2067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NOK</w:t>
            </w:r>
          </w:p>
        </w:tc>
        <w:tc>
          <w:tcPr>
            <w:tcW w:w="2727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Elektrische/PCB-Prüfung ist bestanden: ERC und DRC sind sauber. Formale Freigabe nach Bereinigung der Dokumentations-, BOM-Link- und Projektstrukturpunkte.</w:t>
            </w:r>
          </w:p>
        </w:tc>
      </w:tr>
    </w:tbl>
    <w:p>
      <w:pPr>
        <w:pStyle w:val="Normal"/>
        <w:rPr>
          <w:lang w:val="de-DE"/>
        </w:rPr>
      </w:pPr>
      <w:r>
        <w:rPr>
          <w:lang w:val="de-DE"/>
        </w:rPr>
      </w:r>
      <w:r>
        <w:br w:type="page"/>
      </w:r>
    </w:p>
    <w:p>
      <w:pPr>
        <w:pStyle w:val="Berschrift1"/>
        <w:rPr>
          <w:lang w:val="de-DE"/>
        </w:rPr>
      </w:pPr>
      <w:r>
        <w:rPr>
          <w:lang w:val="de-DE"/>
        </w:rPr>
        <w:t>Liste kritischer Signale &amp; Baugruppen</w:t>
      </w:r>
    </w:p>
    <w:tbl>
      <w:tblPr>
        <w:tblStyle w:val="Tabellenraster"/>
        <w:tblW w:w="946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78"/>
        <w:gridCol w:w="3831"/>
        <w:gridCol w:w="2071"/>
        <w:gridCol w:w="2983"/>
      </w:tblGrid>
      <w:tr>
        <w:trPr>
          <w:trHeight w:val="765" w:hRule="atLeast"/>
        </w:trPr>
        <w:tc>
          <w:tcPr>
            <w:tcW w:w="578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#</w:t>
            </w:r>
          </w:p>
        </w:tc>
        <w:tc>
          <w:tcPr>
            <w:tcW w:w="3831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Signal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/ Baugruppe</w:t>
            </w:r>
          </w:p>
        </w:tc>
        <w:tc>
          <w:tcPr>
            <w:tcW w:w="2071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Warum kritisch?</w:t>
            </w:r>
          </w:p>
        </w:tc>
        <w:tc>
          <w:tcPr>
            <w:tcW w:w="2983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Kommentar / Maßnahme / Problembeschreibung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1</w:t>
            </w:r>
          </w:p>
        </w:tc>
        <w:tc>
          <w:tcPr>
            <w:tcW w:w="38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RF Input / Antenne</w:t>
            </w:r>
          </w:p>
        </w:tc>
        <w:tc>
          <w:tcPr>
            <w:tcW w:w="20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Hochohmiger AM-Eingang; St und falscher Massebezug k die Empfindlichkeit stark verschlechtern.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Ich habe den Bereich als kritischen Pfad behandelt: kurze F</w:t>
            </w:r>
            <w:r>
              <w:rPr/>
              <w:t>ührung</w:t>
            </w:r>
            <w:r>
              <w:rPr/>
              <w:t>, nahe Masse, Testpunkt ANT_IN. Final manuell gegen Referenzschaltung pr.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2</w:t>
            </w:r>
          </w:p>
        </w:tc>
        <w:tc>
          <w:tcPr>
            <w:tcW w:w="38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LO / Mixer / PLL / VCO</w:t>
            </w:r>
          </w:p>
        </w:tc>
        <w:tc>
          <w:tcPr>
            <w:tcW w:w="20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Frequenzbestimmender Bereich; Layout, Versorgung und Nachbarschaft beeinflussen Mischfrequenz und Stabilit.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Ich habe eigene Funktionsbereiche und Testpunkte vorgesehen. Versorgung/Entkopplung und Abstand zu Audio/Leistungspfaden final pr.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3</w:t>
            </w:r>
          </w:p>
        </w:tc>
        <w:tc>
          <w:tcPr>
            <w:tcW w:w="38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IF Filter / Demod / Audio</w:t>
            </w:r>
          </w:p>
        </w:tc>
        <w:tc>
          <w:tcPr>
            <w:tcW w:w="20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455-kHz-Filter, TDA1072AT und Audioausgang sind funktionskritisch; mehrere Teile sind legacy/EOL-Risiken.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Legacy-Bauteile TDA1072AT/SFZ455A bleiben Beschaffungsrisiko ohne einfachen Drop-in-Ersatz.</w:t>
            </w:r>
          </w:p>
        </w:tc>
      </w:tr>
    </w:tbl>
    <w:p>
      <w:pPr>
        <w:pStyle w:val="Berschrift1"/>
        <w:rPr>
          <w:lang w:val="de-DE"/>
        </w:rPr>
      </w:pPr>
      <w:r>
        <w:br w:type="page"/>
      </w:r>
      <w:r>
        <w:rPr>
          <w:lang w:val="de-DE"/>
        </w:rPr>
        <w:t>Schaltplan-Review-Checkliste</w:t>
      </w:r>
    </w:p>
    <w:tbl>
      <w:tblPr>
        <w:tblStyle w:val="Tabellenraster"/>
        <w:tblW w:w="946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78"/>
        <w:gridCol w:w="4771"/>
        <w:gridCol w:w="1131"/>
        <w:gridCol w:w="2983"/>
      </w:tblGrid>
      <w:tr>
        <w:trPr>
          <w:trHeight w:val="765" w:hRule="atLeast"/>
        </w:trPr>
        <w:tc>
          <w:tcPr>
            <w:tcW w:w="578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#</w:t>
            </w:r>
          </w:p>
        </w:tc>
        <w:tc>
          <w:tcPr>
            <w:tcW w:w="4771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Prüfkriterium</w:t>
            </w:r>
          </w:p>
        </w:tc>
        <w:tc>
          <w:tcPr>
            <w:tcW w:w="1131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OK / NOK</w:t>
              <w:br/>
              <w:t>Datum</w:t>
            </w:r>
          </w:p>
        </w:tc>
        <w:tc>
          <w:tcPr>
            <w:tcW w:w="2983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Kommentar / Maßnahme / Problembeschreibung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S1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Schaltplan enthält ein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Deckblatt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und sieht „sauber“ aus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Ich habe ein Deckblatt angelegt und den Schaltplan in Funktionsgruppen strukturiert.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S2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Inhaltsverzeichnis auf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Deckblatt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vorhanden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das Projekt ist klein/einfach genug; die vorhandene Blatt-/Info-Navigation reicht für diese Abgabe.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S3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Revision History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und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Versorgungsspannungsbereich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auf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Deckblatt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vorhanden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Revision History und Versorgungsspannungsbereich sind eingetragen. Maßnahme: Datumsangaben zwischen Deckblatt/Layout/Silkscreen noch vereinheitlichen.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S4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Zeichnungsrahmen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enthält eigenes Logo </w:t>
              <w:br/>
              <w:t>(z. B. HAWK)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Zeichnungsrahmen mit HAWK/Projektbezug ist verwendet.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S5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Zeichnungsrahmen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enthält Titel, Gruppennummer und Namen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Titel, Gruppe und Name sind im Zeichnungsrahmen/Deckblatt eingetragen.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S6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Bauteilreferenzen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dreistellig und seitenspezifisch (R100, R200...)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Bauteilreferenzen sind dreistellig und liegen im 100er-Bereich passend zur Schaltplanseite.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S7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Kein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Bauteil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hat offene Pins (nicht-benutzte Pins sind gekennzeichnet)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ERC ist sauber; unbenutzte Pins wurden als No-Connect markiert.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S8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Relevante Netze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sinnvoll benannt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Wichtige Netze und Funktionsbereiche sind benannt, z. B. RF/Mixer/IF/PLL/Audio/Testpunkte.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S9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Wichtige Funktionen sind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berechnet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/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simuliert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; Simulationen sind geprüft (ggf. Referenz zur Simulation im Schaltplan enthalten)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Ich habe die Referenzschaltung nachgebildet, aber Berechnungen/Simulationen zu Filter, Oszillator, Pegeln und Versorgung </w:t>
            </w:r>
            <w:r>
              <w:rPr/>
              <w:t>gab es nicht</w:t>
            </w:r>
            <w:r>
              <w:rPr/>
              <w:t>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S10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Wichtige Werte (z. B. Verstärkung, Grenzfrequenz, etc.) und Überlegungen sind im Schaltplan als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Kommentar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enthalten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Einige Kommentare sind vorhanden. Maßnahme: Grenzfrequenzen, Abstimm-/Filterwerte und Versorgungsannahmen direkt im Schaltplan erg.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S11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Schaltplan enthält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Baugruppenbezeichnungen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für relevante Funktionsgruppen (z. B. EKG-Peak-Erkennung), Legenden, Kommentare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Baugruppenbezeichnungen für RF Input, Mixer/Oscillator, Divider, IF Filter, PLL/VCO, Audio und Versorgung sind vorhanden.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S12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Neue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Schaltplanteile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im Vieraugenprinzip überprüft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Neue Schaltplanteile sind von mir erstellt/angepasst </w:t>
            </w:r>
            <w:r>
              <w:rPr/>
              <w:t>und geprüft</w:t>
            </w:r>
            <w:r>
              <w:rPr/>
              <w:t xml:space="preserve">. 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S13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Neue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Schaltplansymbole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im Vieraugenprinzip geprüft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Custom-Symbole für SA612/TDA1072/SFZ/JFET wurden verwendet </w:t>
            </w:r>
            <w:r>
              <w:rPr/>
              <w:t>und geprüft.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S14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Alle berührbaren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Schnittstellen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ausreichend ESD-geschützt (z. B. TVS oder Widerstände)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cstheme="majorHAnsi" w:ascii="Calibri" w:hAnsi="Calibri"/>
                <w:lang w:val="de-DE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cstheme="majorHAnsi" w:ascii="Calibri" w:hAnsi="Calibri"/>
                <w:lang w:val="de-DE"/>
              </w:rPr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Ber Schnittstellen sind Antenne, DC-Buchse und Lautsprecherklemme. Ich habe keinen separaten TVS-Schutz vorgesehen; Risiko/Begr dokumentieren oder Schutz erg.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S15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Sicherungen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vorgesehen falls notwendig, Berechnung korrekt? Werte angegeben?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N/A - für den Labor-/Kleinspannungsaufbau wurde keine Sicherung </w:t>
            </w:r>
            <w:r>
              <w:rPr>
                <w:rFonts w:eastAsia="ＭＳ 明朝" w:cs="" w:cstheme="minorBidi" w:eastAsiaTheme="minorEastAsia"/>
                <w:color w:val="auto"/>
                <w:kern w:val="0"/>
                <w:sz w:val="22"/>
                <w:szCs w:val="22"/>
                <w:lang w:val="en-US" w:eastAsia="en-US" w:bidi="ar-SA"/>
              </w:rPr>
              <w:t>benötigt</w:t>
            </w:r>
            <w:r>
              <w:rPr/>
              <w:t>. Bei externer Versorgung muss die Strombegrenzung des Netzteils verwendet werden.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S16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Verpolungs-/Überspannungsschutz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notwendig, geprüft und ausreichend?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Verpolungs-/Ü ist nicht als eigenst Schutzstufe dokumentiert.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S17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Versorgungsspannungsanschlüsse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mit Kondensatoren entkoppelt (i. d. R. ein 100 nF Kondensator pro Pin)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Versorgungsanschl sind mit 100-nF- und Bulk-Kondensatoren entkoppelt; ERC ist sauber.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S18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Dielektrikum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(Filter i. d. R. NP0/CP0; schlechter als X5R sollte vermieden werden) und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Spannungsfestigkeit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der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Kondensatoren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angemessen?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Gepolte Kondensatoren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richtig herum?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Kondensatorwerte sind jetzt mit Spannung/Dielektrikum/Toleranz dokumentiert. Offener Punkt: C103/C115 haben noch den X7R-Datenblattlink statt C0G-Link.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S19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Versorgungsspannung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ist für alle Bauteile geeignet? Alle Power-Pins korrekt angeschlossen?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Alle Power-Pins sind angeschlossen; ERC meldet keine Versorgungsfehler.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S20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ERC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durchgeführt und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ohne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(kritische)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Fehler?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ERC wurde aktuell ausgef: 0 Fehler, 0 Warnungen.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S21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Bauteilverfügbarkeit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(Lieferbar / nicht EOL) geprüft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Beschaffung bleibt kritisch: SA612AD ist no-longer-manufactured; TDA1072AT/SFZ455A sind Legacy-/EOL-Risikoteile ohne einfachen Drop-in-Ersatz.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S22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Kommunikationsterminierung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korrekt (z. B. I2C, RS-484)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?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keine I2C/RS485/sonstige terminierungspflichtige Kommunikationsschnittstelle im Design.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S22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Programmier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-/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Debugschnittstellen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vorhanden und zugänglich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keine MCU/FPGA-Programmierschnittstelle. F Inbetriebnahme habe ich stattdessen viele Testpunkte vorgesehen.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S23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Pinbelegung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auf Steckern korrekt (TX/RX etc. nicht vertauscht; Logik eingehalten z. B. Pin 1 immer VCC bei ähnlichen Steckern)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Stecker-Pinouts wurden gem geplanter Funktion gesetzt: DC-Eingang, Antenne und Lautsprecher/Ausgang.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S24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Steckerplatzierung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erlaubt stecken ohne das andere Stecker abgedeckt werden? Genügend Platz zum Greifen/Messen?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Stecker sind erreichbar.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S25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Bei mehreren Seiten sind die Signale über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Off-Page-Connectoren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verbunden. Die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Off-Page-Connectoren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haben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Seitenzahlen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.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Off-Page-Connectoren </w:t>
            </w:r>
            <w:r>
              <w:rPr/>
              <w:t>sind vorhanden</w:t>
            </w:r>
            <w:r>
              <w:rPr/>
              <w:t>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S25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Fiducials (Passermarken) vorhanden (in der Regel drei Stück auf Top und drei Stück auf Bot; möglichst weit auseinander).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keine maschinelle Best zwingend vorgesehen. F externe Automatenbest Fiducials nach Vorgabe des Best erg.</w:t>
            </w:r>
          </w:p>
        </w:tc>
      </w:tr>
    </w:tbl>
    <w:p>
      <w:pPr>
        <w:pStyle w:val="Berschrift1"/>
        <w:rPr>
          <w:lang w:val="de-DE"/>
        </w:rPr>
      </w:pPr>
      <w:r>
        <w:br w:type="page"/>
      </w:r>
      <w:r>
        <w:rPr>
          <w:lang w:val="de-DE"/>
        </w:rPr>
        <w:t>Layout-Review-Checkliste</w:t>
      </w:r>
    </w:p>
    <w:tbl>
      <w:tblPr>
        <w:tblStyle w:val="Tabellenraster"/>
        <w:tblW w:w="946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78"/>
        <w:gridCol w:w="4771"/>
        <w:gridCol w:w="1131"/>
        <w:gridCol w:w="2983"/>
      </w:tblGrid>
      <w:tr>
        <w:trPr>
          <w:trHeight w:val="765" w:hRule="atLeast"/>
        </w:trPr>
        <w:tc>
          <w:tcPr>
            <w:tcW w:w="578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#</w:t>
            </w:r>
          </w:p>
        </w:tc>
        <w:tc>
          <w:tcPr>
            <w:tcW w:w="4771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Prüfkriterium</w:t>
            </w:r>
          </w:p>
        </w:tc>
        <w:tc>
          <w:tcPr>
            <w:tcW w:w="1131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OK / NOK</w:t>
              <w:br/>
              <w:t>Datum</w:t>
            </w:r>
          </w:p>
        </w:tc>
        <w:tc>
          <w:tcPr>
            <w:tcW w:w="2983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Kommentar / Maßnahme / Problembeschreibung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L1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Neue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Footprints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im Vieraugenprinzip geprüft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Ich habe Custom-Footprints für AM-spezifische Teile verwendet/erstellt </w:t>
            </w:r>
            <w:r>
              <w:rPr/>
              <w:t>und geprüft.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L2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Lagenaufbau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eingestellt und geprüft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2-Lagen-Leiterplatte mit Standardaufbau ist eingestellt.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L3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Designregeln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(Abstand, Breite, Vias) eingestellt und geprüft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Designregeln sind eingestellt und werden aktuell eingehalten; DRC meldet 0 Verletzungen.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L4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DRC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fehlerfrei (oder Warnungen geprüft und Erklärung dokumentiert)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DRC aktuell sauber: 0 Fehler/Warnungen, 0 unverbundene Pads, 0 Footprint-Fehler.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L5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PCB-Abmessungen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(X, Y)? Ist das korrekt? Abmessungen sind in User.Drawings enthalten?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PCB-Abmessungen 118 mm x 50 mm sind in User.Drawings enthalten.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L6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Assembly-Layer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lesbar und aufgeräumt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Assembly/Fab-Layer sind exportiert und lesbar.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L7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Silkscreen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enthält Platinenname, Datum, Barcodefläche, Ersteller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Silkscreen enth Platinenname/Ersteller/Datum. Maßnahme: Datum 06.07.2026 auf PCB-Silkscreen. </w:t>
            </w:r>
            <w:r>
              <w:rPr/>
              <w:t xml:space="preserve">Platz für </w:t>
            </w:r>
            <w:r>
              <w:rPr/>
              <w:t>Barcodefl</w:t>
            </w:r>
            <w:r>
              <w:rPr/>
              <w:t>äche vorhanden</w:t>
            </w:r>
            <w:r>
              <w:rPr/>
              <w:t>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L8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Anschlüsse im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Silkscreen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sinnvoll beschriftet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Anschl</w:t>
            </w:r>
            <w:r>
              <w:rPr/>
              <w:t>üsse</w:t>
            </w:r>
            <w:r>
              <w:rPr/>
              <w:t xml:space="preserve"> sind im Silkscreen sinnvoll beschriftet.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L9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Kein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Silkscreen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auf Pads; unnötige Angaben gelöscht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Silkscreen ist DRC-seitig sauber; keine Silk-over-Pad/Silk-over-Copper-Meldungen mehr.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L10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Stecker/Befestigungen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bemaßt und gerastert (z. B. 1 mm)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Aussenabmessungen sind bemasst.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L11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Funktionseinheiten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getrennt angeordnet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Funktionseinheiten sind logisch getrennt: RF, Mixer/Oszillator, Divider/PLL, IF/Demod, Audio und Versorgung.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L12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Versorgungsspannung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möglichst auf eigener Plane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- 2-Lagen-Layout ohne eigene Power-Plane; Versorgung wird Ü Leiterbahnen und GND-Fl gef.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L13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Keine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Ringleitungen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vorhanden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Keine Ringleitungen als bewusstes Routingprinzip verwendet.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L14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Trennung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von Analog- und Digitalbereich ist eingehalten? Signalführung ok?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Analog/RF/IF/Audio-Bereiche sind getrennt angeordnet; digitale PLL/Divider-Signale liegen in eigenem Bereich.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L15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Gefährliche Spannungsbereiche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gekennzeichnet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keine gef Spannungen; Eingang ist Kleinspannung.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L16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Blockkondensatoren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nahe am Bauteil und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VIAs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zu VCC und GND sind möglichst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dicht zusammen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?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Blockkondensatoren sind platziert; DRC ist sauber. Via</w:t>
            </w:r>
            <w:r>
              <w:rPr/>
              <w:t>s sind dicht mit VCC und GND platziert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L17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Bauteilabstand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zum Rand ist ≥ 1,5 mm?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Kein DRC-Fehler zum Bauteilabstand zur Boardkante vorhanden.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L18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Power/GND mit ≥ 0,3 mm Breite und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Netzklasse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GND ist als Fl</w:t>
            </w:r>
            <w:r>
              <w:rPr/>
              <w:t>äche</w:t>
            </w:r>
            <w:r>
              <w:rPr/>
              <w:t xml:space="preserve"> vorhanden. Power/GND-Regel ist DRC-seitig sauber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L19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PCB-Design-Guidelines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eingehalten?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PCB-Guidelines sind </w:t>
            </w:r>
            <w:r>
              <w:rPr>
                <w:rFonts w:eastAsia="ＭＳ 明朝" w:cs="" w:cstheme="minorBidi" w:eastAsiaTheme="minorEastAsia"/>
                <w:color w:val="auto"/>
                <w:kern w:val="0"/>
                <w:sz w:val="22"/>
                <w:szCs w:val="22"/>
                <w:lang w:val="en-US" w:eastAsia="en-US" w:bidi="ar-SA"/>
              </w:rPr>
              <w:t>eingehalten</w:t>
            </w:r>
            <w:r>
              <w:rPr/>
              <w:t>; DRC ist sauber.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L20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Stromführende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Leiterbahnen ausreichend dimensioniert?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Stromf. Leiterbahnen sind für Kleinsignalbetrieb ausreichend dimensioniert; Audio-/Versorgungsstrom bleibt niedrig.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L21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Hochfrequenzsignale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kurz und direkt geführt (VIAs vermieden)?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HF/LO/IF-Wege wurden kurz gehalten. 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L22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Rückstrompfade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beachtet (kontinuierliche GND-Fläche ggf. Split für analog und digital)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GND-Fl. und </w:t>
            </w:r>
            <w:r>
              <w:rPr>
                <w:rFonts w:cs="Calibri" w:ascii="Calibri" w:hAnsi="Calibri" w:asciiTheme="majorHAnsi" w:cstheme="majorHAnsi" w:hAnsiTheme="majorHAnsi"/>
                <w:b w:val="false"/>
                <w:bCs w:val="false"/>
                <w:lang w:val="de-DE"/>
              </w:rPr>
              <w:t>Rückstrompfade</w:t>
            </w:r>
            <w:r>
              <w:rPr/>
              <w:t xml:space="preserve"> sind DRC-seitig sauber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L23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Anzahl der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Vias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minimiert bei kritischen Signalen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Vias wurden minimiert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L24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Planes (GND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und ggf.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Power)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konsistent, ohne Inseln oder Unterbrechungen; sinnvolles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VIA-stiching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vorhanden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Planes/Zonen sind aktuell konsistent: keine Clearance-/Soldermask-/Insel-DRC-Meldungen.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L25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Differentialpaare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korrekt geführt (Wellenwiderstand, gleiche länge &amp; Anzahl von VIA) &amp; terminiert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keine Differentialpaare im AM-Receiver.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L26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Impedanzkontrolle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bei HF-Leitungen eingehalten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keine kontrollierte Impedanz gefordert; AM/RF-Pfade werden kurz und direkt gehalten.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L27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Thermisches Design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bedacht (Pads, Thermo-VIAs, Kupferflächen,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hitzeempfindliche Bauteile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wie Elektrolytkondensatoren möglichst fern von Wärmequellen)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Thermik ist wegen niedriger Leistung unkritisch erwartet.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L28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Bauteilplatzierung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logisch / servicefreundlich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Bauteile sind nach Signalfluss und Servicezugang logisch platziert.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L29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Programmier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- &amp;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Testpunkte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vorhanden und gut zugänglich (alle Spannungen haben Testpunkte? Strommesspunkte notwendig  und vorhanden?)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Testpunkte für Eingang, Versorgung, Mixer, IF, VCO, Audio und Lautsprecherausgang sind vorhanden und erreichbar.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L30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Pinorientierung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in Footprints korrekt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Pinorientierungen/Footprints sind plausibel und DRC meldet 0 Footprint-Fehler.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L31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Keine "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Stubs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",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ungenutzte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oder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offene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Leitungen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DRC meldet 0 unverbundene Pads; keine offenen Leitungen/Stubs bekannt.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L32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Geometrie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ist mit der Konstruktion abgesprochen (Maße, Positionen von Steckern und Befestigungsbohrungen)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Geometrie ist bemasst. Maßnahme.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L33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3D Ansicht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ist vollständig – alle relevanten Bauteile haben ein 3D-Model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Relevante Bauteile haben 3D-Modelle.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L34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Das Layout passt zum geplanten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Fertigungsprozess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(z. B. keine BGA bei Handlötung / Bestückung, keine Pads unter dem IC bei Handlötung)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Fertigungsprozess passt: 2-Lagen, SOIC/SOT/0603/THT, handl Footprints, keine BGA/QFN-Spezialprozesse.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L35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Stecker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nach dem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Poka-Yoke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-Prinzip codiert?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DC-Buchse ist mechanisch kodiert. Antennen-/Lautsprecheranschluss </w:t>
            </w:r>
            <w:r>
              <w:rPr/>
              <w:t>sind beschriftet.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L35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User.Drawings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enthält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Abmaße, Kennzeichnung wichtiger Stecker &amp; Bohrungen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und die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Tabellen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Platinen Eigenschaften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und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Lagenaufbau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sind enthalten?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User.Drawings enthält Aussenabmessungen. Maßnahme: Bohrungen/Stecker und Platinen-/Lagen-Tabelle vollst eintragen, falls gefordert.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L35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Der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Zeichnungsrahmen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ist korrekt gefüllt? 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Zeichnungsrahmen ist gef</w:t>
            </w:r>
            <w:r>
              <w:rPr/>
              <w:t>üllt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L36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Unnötige Lagen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wurden entfernt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Unn</w:t>
            </w:r>
            <w:r>
              <w:rPr/>
              <w:t>ötige</w:t>
            </w:r>
            <w:r>
              <w:rPr/>
              <w:t xml:space="preserve"> Export-/Innenlagenoptionen </w:t>
            </w:r>
            <w:r>
              <w:rPr/>
              <w:t>wurden entfernt</w:t>
            </w:r>
          </w:p>
        </w:tc>
      </w:tr>
    </w:tbl>
    <w:p>
      <w:pPr>
        <w:pStyle w:val="Berschrift1"/>
        <w:rPr>
          <w:lang w:val="de-DE"/>
        </w:rPr>
      </w:pPr>
      <w:r>
        <w:rPr>
          <w:lang w:val="de-DE"/>
        </w:rPr>
        <w:t>BOM-Review-Checkliste</w:t>
      </w:r>
    </w:p>
    <w:tbl>
      <w:tblPr>
        <w:tblStyle w:val="Tabellenraster"/>
        <w:tblW w:w="946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78"/>
        <w:gridCol w:w="4771"/>
        <w:gridCol w:w="1131"/>
        <w:gridCol w:w="2983"/>
      </w:tblGrid>
      <w:tr>
        <w:trPr>
          <w:trHeight w:val="765" w:hRule="atLeast"/>
        </w:trPr>
        <w:tc>
          <w:tcPr>
            <w:tcW w:w="578" w:type="dxa"/>
            <w:tcBorders/>
            <w:shd w:color="auto" w:fill="F2F2F2" w:themeFill="background1" w:themeFillShade="f2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#</w:t>
            </w:r>
          </w:p>
        </w:tc>
        <w:tc>
          <w:tcPr>
            <w:tcW w:w="4771" w:type="dxa"/>
            <w:tcBorders/>
            <w:shd w:color="auto" w:fill="F2F2F2" w:themeFill="background1" w:themeFillShade="f2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Prüfkriterium</w:t>
            </w:r>
          </w:p>
        </w:tc>
        <w:tc>
          <w:tcPr>
            <w:tcW w:w="1131" w:type="dxa"/>
            <w:tcBorders/>
            <w:shd w:color="auto" w:fill="F2F2F2" w:themeFill="background1" w:themeFillShade="f2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OK / NOK</w:t>
              <w:br/>
              <w:t>Datum</w:t>
            </w:r>
          </w:p>
        </w:tc>
        <w:tc>
          <w:tcPr>
            <w:tcW w:w="2983" w:type="dxa"/>
            <w:tcBorders/>
            <w:shd w:color="auto" w:fill="F2F2F2" w:themeFill="background1" w:themeFillShade="f2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Kommentar / Maßnahme / Problembeschreibung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B1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Alle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Bauteile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enthalten Reference, Value, Anzahl und Footprint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BOM enth Reference, Value, Qty und Footprint für alle </w:t>
            </w:r>
            <w:r>
              <w:rPr>
                <w:rFonts w:cs="Calibri" w:ascii="Calibri" w:hAnsi="Calibri" w:asciiTheme="majorHAnsi" w:cstheme="majorHAnsi" w:hAnsiTheme="majorHAnsi"/>
                <w:b w:val="false"/>
                <w:bCs w:val="false"/>
                <w:lang w:val="de-DE"/>
              </w:rPr>
              <w:t>Bauteile</w:t>
            </w:r>
            <w:r>
              <w:rPr/>
              <w:t>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B2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Widerstandswerte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im Format: Wert Toleranz (z. B. 10k0 1%)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Widerstandswerte sind  im Format Wert + Toleranz gepflegt, passend zu RC0603FR = 1%.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B3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Kondensatorwerte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im Format: Wert/Spannung Klasse (z. B. 10u/16V X5R)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Kondensatorwerte sind  im Format Wert/Spannung Klasse/Toleranz gepflegt. Offener Punkt: C103/C115 Datenblattlink noch auf C0G-Datenblatt korrigieren.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B4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Anzahl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der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Bauteile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korrekt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BOM-Anzahlen wurden aus KiCad exportiert und sind gruppiert; aktuelle BOM enth die neuen formatierten Werte.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B5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Footprints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stimmen mit Bauteilen überein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Footprints stimmen DRC-seitig mit dem Layout Ü; 0 Footprint-Fehler.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B6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SMD/THT-Kennung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enthalten (falls relevant)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SMD/THT ist </w:t>
            </w:r>
            <w:r>
              <w:rPr/>
              <w:t>in</w:t>
            </w:r>
            <w:r>
              <w:rPr/>
              <w:t xml:space="preserve"> Footprint erkennbar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B7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Alle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Sonderteile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(z. B. Kühlkörper) gelistet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Sonderteile wie Filter, Potentiometer, Buchsen, Testpunkte und PCB sind in der BOM enthalten.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B8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Kein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doppelter Eintrag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für gleiches Bauteil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Keine doppelten BOM-Positionen für identische Bauteile </w:t>
            </w:r>
            <w:r>
              <w:rPr/>
              <w:t>vorhanden</w:t>
            </w:r>
            <w:r>
              <w:rPr/>
              <w:t>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B9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Alle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Bauteile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sind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eindeutig identifizierbar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(Herstellerteilenummer; ggf.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Bestellnummer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und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Hersteller)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ＭＳ 明朝" w:cs="" w:cstheme="minorBidi" w:eastAsiaTheme="minorEastAsia"/>
                <w:color w:val="auto"/>
                <w:kern w:val="0"/>
                <w:sz w:val="22"/>
                <w:szCs w:val="22"/>
                <w:lang w:val="en-US" w:eastAsia="en-US" w:bidi="ar-SA"/>
              </w:rPr>
              <w:t>manf#</w:t>
            </w:r>
            <w:r>
              <w:rPr/>
              <w:t xml:space="preserve"> sind </w:t>
            </w:r>
            <w:r>
              <w:rPr/>
              <w:t>für all Bauteile vorhanden</w:t>
            </w:r>
            <w:r>
              <w:rPr/>
              <w:t>. Offene Punkte: C103/C115-Datenblattlink, generische Testpunkte/PCB ohne Bestellnummer und Legacy/EOL-Risikoteile.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B10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Kommentare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oder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Hinweise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für kritische Bauteile vorhanden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Kritische Hinweise sind NOK dokumentiert: SA612AD/TDA1072AT/SFZ455A als Legacy/EOL-Risiko, C0G-Pflicht für Filter-/HF-Kondensatoren.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B11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Nicht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bestückte Bauteile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gekennzeichnet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Keine DNP-Positionen vorgesehen; DNP-Spalte ist vorhanden und leer.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B12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Verwendete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Bauteile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aktiv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und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lagernd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Nicht alle Teile sind aktiv/lagernd. SA612AD ist no-longer-manufactured; TDA1072AT und SFZ455A m als Restposten/Alternative geplant werden. </w:t>
            </w:r>
            <w:r>
              <w:rPr/>
              <w:t>Es gab keine direkten Ersatz und man müssste die Schaltung komplett neu entwerfen, vielleicht mit einem Tayloe Mixer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B13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Kritische bzw. schwer verfügbare Bauteile haben eine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Second-Source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(wenn möglich)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Second Source fehlt für mehrere kritische Teile. F TDA1072AT gibt es keinen direkten modernen Drop-in-Ersatz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B13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Bauteile entsprechen den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regionalen Vorschriften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(REACH, RoHS, CE, etc.)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Alle Bauteile entsprechen </w:t>
            </w:r>
            <w:r>
              <w:rPr/>
              <w:t xml:space="preserve">RoHS/REACH </w:t>
            </w:r>
          </w:p>
        </w:tc>
      </w:tr>
    </w:tbl>
    <w:p>
      <w:pPr>
        <w:pStyle w:val="Berschrift1"/>
        <w:rPr>
          <w:lang w:val="de-DE"/>
        </w:rPr>
      </w:pPr>
      <w:r>
        <w:br w:type="page"/>
      </w:r>
      <w:r>
        <w:rPr>
          <w:lang w:val="de-DE"/>
        </w:rPr>
        <w:t>Projekt-Review-Checkliste</w:t>
      </w:r>
    </w:p>
    <w:tbl>
      <w:tblPr>
        <w:tblStyle w:val="Tabellenraster"/>
        <w:tblW w:w="946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78"/>
        <w:gridCol w:w="4771"/>
        <w:gridCol w:w="1131"/>
        <w:gridCol w:w="2983"/>
      </w:tblGrid>
      <w:tr>
        <w:trPr>
          <w:trHeight w:val="765" w:hRule="atLeast"/>
        </w:trPr>
        <w:tc>
          <w:tcPr>
            <w:tcW w:w="578" w:type="dxa"/>
            <w:tcBorders/>
            <w:shd w:color="auto" w:fill="F2F2F2" w:themeFill="background1" w:themeFillShade="f2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#</w:t>
            </w:r>
          </w:p>
        </w:tc>
        <w:tc>
          <w:tcPr>
            <w:tcW w:w="4771" w:type="dxa"/>
            <w:tcBorders/>
            <w:shd w:color="auto" w:fill="F2F2F2" w:themeFill="background1" w:themeFillShade="f2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Prüfkriterium</w:t>
            </w:r>
          </w:p>
        </w:tc>
        <w:tc>
          <w:tcPr>
            <w:tcW w:w="1131" w:type="dxa"/>
            <w:tcBorders/>
            <w:shd w:color="auto" w:fill="F2F2F2" w:themeFill="background1" w:themeFillShade="f2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OK / NOK</w:t>
              <w:br/>
              <w:t>Datum</w:t>
            </w:r>
          </w:p>
        </w:tc>
        <w:tc>
          <w:tcPr>
            <w:tcW w:w="2983" w:type="dxa"/>
            <w:tcBorders/>
            <w:shd w:color="auto" w:fill="F2F2F2" w:themeFill="background1" w:themeFillShade="f2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Kommentar / Maßnahme / Problembeschreibung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P1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Jobset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ist angelegt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Jobset ist angelegt.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P2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DCR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und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ERC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im Jobset enthalten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ERC und DRC sind im Jobset enthalten; beide wurden aktuell sauber ausgef.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P3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Gerber-Dateien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im Jobset enthalten (Zeichnungsrahmen nicht exportieren)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Gerber-Dateien sind im Jobset enthalten; Zeichnungsrahmen wird für Gerber nicht ben.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P4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Pick-and-Place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-Dateien im Jobset enthalten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Pick-and-Place-Dateien sind im Jobset enthalten.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P5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Bohrdaten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im Jobset enthalten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Bohrdaten sind im Jobset enthalten.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P6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PDF vom Layout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(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Assembly für Top und BOT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) im Jobset enthalten? Das PDF beinhaltet den Zeichnungsrahmen?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Layout-/Assembly-PDFs für Top/Bot sind im Export/Jobset vorhanden.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P7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PDF vom Schaltplan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im Jobset enthalten? Das PDF beinhaltet den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Zeichnungsrahmen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?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Schaltplan-PDF mit Zeichnungsrahmen ist im Export/Jobset vorhanden.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P8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3D-Modell-Export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im Jobset enthalten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STEP/3D-Export ist vorhanden.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P9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BOM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/ iBOM im Jobset enthalten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BOM CSV und iBOM HTML sind vorhanden.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P10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Versionierung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/ Revisionsstatus vorhanden (i. d. R. git)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Git-Versionierung ist vorhanden. 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P11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Alle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Projektdateien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</w:t>
            </w:r>
            <w:bookmarkStart w:id="1" w:name="__DdeLink__9082_18067091"/>
            <w:r>
              <w:rPr>
                <w:rFonts w:cs="Calibri" w:ascii="Calibri" w:hAnsi="Calibri" w:asciiTheme="majorHAnsi" w:cstheme="majorHAnsi" w:hAnsiTheme="majorHAnsi"/>
                <w:lang w:val="de-DE"/>
              </w:rPr>
              <w:t>strukturiert abgelegt</w:t>
            </w:r>
            <w:bookmarkEnd w:id="1"/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in der Versionsverwaltung (i. d. R. git) abgelegt. Ignore-list gepflegt, keine temporären Dateien vorhanden (*.bak, *.clk, *.kiprl, etc.). Keine Dubletten vorhanden.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cs="Calibri" w:ascii="Calibri" w:hAnsi="Calibri" w:asciiTheme="majorHAnsi" w:cstheme="majorHAnsi" w:hAnsiTheme="majorHAnsi"/>
                <w:b w:val="false"/>
                <w:bCs w:val="false"/>
                <w:lang w:val="de-DE"/>
              </w:rPr>
              <w:t xml:space="preserve">Projektdateien </w:t>
            </w:r>
            <w:r>
              <w:rPr>
                <w:rFonts w:cs="Calibri" w:ascii="Calibri" w:hAnsi="Calibri" w:asciiTheme="majorHAnsi" w:cstheme="majorHAnsi" w:hAnsiTheme="majorHAnsi"/>
                <w:b w:val="false"/>
                <w:bCs w:val="false"/>
                <w:lang w:val="de-DE"/>
              </w:rPr>
              <w:t>sind</w:t>
            </w:r>
            <w:r>
              <w:rPr>
                <w:b w:val="false"/>
                <w:bCs w:val="false"/>
              </w:rPr>
              <w:t xml:space="preserve">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strukturiert abgelegt. .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gitignore vorhanden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P12</w:t>
            </w:r>
          </w:p>
        </w:tc>
        <w:tc>
          <w:tcPr>
            <w:tcW w:w="4771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Es existiert eine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Inbetriebnahme- und Verifikationsstrategie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mit einem Testablauf</w:t>
            </w:r>
          </w:p>
        </w:tc>
        <w:tc>
          <w:tcPr>
            <w:tcW w:w="11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2026-07-06</w:t>
            </w:r>
          </w:p>
        </w:tc>
        <w:tc>
          <w:tcPr>
            <w:tcW w:w="2983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Inbetriebnahme ist </w:t>
            </w:r>
            <w:r>
              <w:rPr/>
              <w:t>über</w:t>
            </w:r>
            <w:r>
              <w:rPr/>
              <w:t xml:space="preserve"> Testpunkte vorbereitet.  Testablauf: Versorgung, 8V/5V, LO/VCO, Mixer, IF, Demod, Audioausgang.</w:t>
            </w:r>
          </w:p>
        </w:tc>
      </w:tr>
    </w:tbl>
    <w:p>
      <w:pPr>
        <w:pStyle w:val="Berschrift1"/>
        <w:rPr>
          <w:lang w:val="de-DE"/>
        </w:rPr>
      </w:pPr>
      <w:r>
        <w:br w:type="page"/>
      </w:r>
      <w:r>
        <w:rPr>
          <w:lang w:val="de-DE"/>
        </w:rPr>
        <w:t>Kosten-Review-Checkliste</w:t>
      </w:r>
    </w:p>
    <w:tbl>
      <w:tblPr>
        <w:tblStyle w:val="Tabellenraster"/>
        <w:tblW w:w="946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78"/>
        <w:gridCol w:w="2245"/>
        <w:gridCol w:w="1414"/>
        <w:gridCol w:w="5226"/>
      </w:tblGrid>
      <w:tr>
        <w:trPr>
          <w:trHeight w:val="765" w:hRule="atLeast"/>
        </w:trPr>
        <w:tc>
          <w:tcPr>
            <w:tcW w:w="578" w:type="dxa"/>
            <w:tcBorders/>
            <w:shd w:color="auto" w:fill="F2F2F2" w:themeFill="background1" w:themeFillShade="f2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#</w:t>
            </w:r>
          </w:p>
        </w:tc>
        <w:tc>
          <w:tcPr>
            <w:tcW w:w="2245" w:type="dxa"/>
            <w:tcBorders/>
            <w:shd w:color="auto" w:fill="F2F2F2" w:themeFill="background1" w:themeFillShade="f2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Prüfkriterium</w:t>
            </w:r>
          </w:p>
        </w:tc>
        <w:tc>
          <w:tcPr>
            <w:tcW w:w="1414" w:type="dxa"/>
            <w:tcBorders/>
            <w:shd w:color="auto" w:fill="F2F2F2" w:themeFill="background1" w:themeFillShade="f2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Kosten</w:t>
            </w:r>
          </w:p>
        </w:tc>
        <w:tc>
          <w:tcPr>
            <w:tcW w:w="5226" w:type="dxa"/>
            <w:tcBorders/>
            <w:shd w:color="auto" w:fill="F2F2F2" w:themeFill="background1" w:themeFillShade="f2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Kommentar / Maßnahme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K1</w:t>
            </w:r>
          </w:p>
        </w:tc>
        <w:tc>
          <w:tcPr>
            <w:tcW w:w="2245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Kosten für die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PCB</w:t>
            </w:r>
          </w:p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(Stückzahlabhängig – Überschlagspreise für 10 dm² ohne Spezialanforderungen)</w:t>
            </w:r>
          </w:p>
        </w:tc>
        <w:tc>
          <w:tcPr>
            <w:tcW w:w="141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ca. 1,71-2,42 EUR/Stk bei 10 Stk; ca. 1,50-2,10 EUR/Stk bei 100 Stk, ohne Mindest-/Versandkosten</w:t>
            </w:r>
          </w:p>
        </w:tc>
        <w:tc>
          <w:tcPr>
            <w:tcW w:w="5226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left"/>
              <w:rPr>
                <w:rFonts w:ascii="Calibri" w:hAnsi="Calibri"/>
                <w:b w:val="false"/>
                <w:b w:val="false"/>
                <w:bCs w:val="false"/>
                <w:sz w:val="22"/>
                <w:szCs w:val="22"/>
              </w:rPr>
            </w:pPr>
            <w:r>
              <w:rPr>
                <w:rFonts w:ascii="Calibri" w:hAnsi="Calibri"/>
                <w:b w:val="false"/>
                <w:bCs w:val="false"/>
                <w:sz w:val="22"/>
                <w:szCs w:val="22"/>
              </w:rPr>
            </w:r>
          </w:p>
          <w:p>
            <w:pPr>
              <w:pStyle w:val="NormalWeb"/>
              <w:spacing w:lineRule="auto" w:line="240" w:beforeAutospacing="0" w:before="0" w:afterAutospacing="0" w:after="0"/>
              <w:ind w:left="8" w:right="8" w:hanging="0"/>
              <w:jc w:val="left"/>
              <w:rPr>
                <w:rFonts w:ascii="Calibri" w:hAnsi="Calibri"/>
                <w:b w:val="false"/>
                <w:b w:val="false"/>
                <w:bCs w:val="false"/>
                <w:sz w:val="22"/>
                <w:szCs w:val="22"/>
              </w:rPr>
            </w:pPr>
            <w:r>
              <w:rPr>
                <w:rFonts w:cs="Times New Roman" w:ascii="Calibri" w:hAnsi="Calibri"/>
                <w:b w:val="false"/>
                <w:bCs w:val="false"/>
                <w:sz w:val="22"/>
                <w:szCs w:val="22"/>
              </w:rPr>
              <w:t>Berechnung: Platine 118 mm x 50 mm = 5900 mm2 = 0,59 dm2; 2-lagig aus Referenztabelle: 29-41 EUR/10 dm2 (10 Stk) bzw. 25,40-35,60 EUR/10 dm2 (100 Stk).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K2</w:t>
            </w:r>
          </w:p>
        </w:tc>
        <w:tc>
          <w:tcPr>
            <w:tcW w:w="2245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Kosten für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Bauteile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br/>
              <w:t>(Stückzahlabhängig – Überschlagspreise)</w:t>
            </w:r>
          </w:p>
        </w:tc>
        <w:tc>
          <w:tcPr>
            <w:tcW w:w="141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Berechneter Teilbetrag: 16,22 EUR/Stk zzgl. noch offener Bauteile</w:t>
            </w:r>
          </w:p>
        </w:tc>
        <w:tc>
          <w:tcPr>
            <w:tcW w:w="5226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/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Berechnung: Passivanteil 1,92 EUR; bekannte Mouser-Preise 74HC74D 0,181 EUR + 74HCT4046AD 0,654 EUR + L78L08 0,275 EUR + L78L05 0,181 EUR + PJ-102AH 0,619 EUR = 1,91 EUR. SA612AD/01,118: 2 x 3,85 SGD = 7,70 SGD, naeherungsweise 5,24 EUR bei 1 SGD = 0,68 EUR. TDA1072A-Ersatz/naechstliegender Fund: 7,69 USD, naeherungsweise 7,15 EUR bei 1 USD = 0,93 EUR. Summe bekannter/angesetzter Teilbetrag: 1,92 + 1,91 + 5,24 + 7,15 = 16,22 EUR. Offene bzw. nicht exakt bepreiste Teile bleiben u. a. SFZ455A, 1715721, Potis, Transistoren, Dioden, Spule und Sonderbeschaffung/EOL-Aufschlag; SA612AD-Fund war ohne Lagerbestand, TDA1072A ist nicht exakt TDA1072AT/V4,112.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K3</w:t>
            </w:r>
          </w:p>
        </w:tc>
        <w:tc>
          <w:tcPr>
            <w:tcW w:w="2245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Kosten für die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Bestückung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br/>
              <w:t>(Stückzahlabhängig – Überschlagspreise)</w:t>
            </w:r>
          </w:p>
        </w:tc>
        <w:tc>
          <w:tcPr>
            <w:tcW w:w="141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ca. 7,93-38,83 EUR/Stk bei 10 Stk; ca. 3,43-25,33 EUR/Stk bei 100 Stk</w:t>
            </w:r>
          </w:p>
        </w:tc>
        <w:tc>
          <w:tcPr>
            <w:tcW w:w="5226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/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Berechnung: 61 SMD-Bauteile x 0,03 EUR = 1,83 EUR; 11 THT/Sonderteile x 0,10-2,00 EUR = 1,10-22,00 EUR; Einrichtung/Ruesten/Schablone 50-150 EUR verteilt auf Stueckzahl. Keine QFN/BGA/Fine-Pitch-Sonderkosten angesetzt.</w:t>
            </w:r>
          </w:p>
          <w:p>
            <w:pPr>
              <w:pStyle w:val="Normal"/>
              <w:keepLines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keepLines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K4</w:t>
            </w:r>
          </w:p>
        </w:tc>
        <w:tc>
          <w:tcPr>
            <w:tcW w:w="2245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Prüfkosten</w:t>
            </w:r>
          </w:p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(Stückzahlabhängig – Überschlagspreise)</w:t>
            </w:r>
          </w:p>
        </w:tc>
        <w:tc>
          <w:tcPr>
            <w:tcW w:w="141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AOI 0,50-5,00 EUR/Stk + Funktionstest 1,00 EUR/min; bei 5-10 min ca. 5,50-15,00 EUR/Stk zzgl. Adapter</w:t>
            </w:r>
          </w:p>
        </w:tc>
        <w:tc>
          <w:tcPr>
            <w:tcW w:w="5226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/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Berechnung aus Vorgabe: AOI 0,50-5,00 EUR je Baugruppe; Funktionspruefung 1,00 EUR/min. Fuer AM-Receiver-Test mit 5-10 min angesetzt; Pruefadapterkosten nur falls benoetigt/nicht gestellt.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200"/>
        <w:rPr/>
      </w:pPr>
      <w:r>
        <w:rPr/>
      </w:r>
    </w:p>
    <w:sectPr>
      <w:headerReference w:type="default" r:id="rId2"/>
      <w:footerReference w:type="default" r:id="rId3"/>
      <w:type w:val="nextPage"/>
      <w:pgSz w:w="12240" w:h="15840"/>
      <w:pgMar w:left="1800" w:right="1800" w:header="720" w:top="1440" w:footer="720" w:bottom="1440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Aptos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uzeile"/>
      <w:jc w:val="right"/>
      <w:rPr/>
    </w:pPr>
    <w:r>
      <w:rPr>
        <w:color w:val="4F81BD" w:themeColor="accent1"/>
        <w:sz w:val="18"/>
        <w:szCs w:val="18"/>
        <w:lang w:val="de-DE"/>
      </w:rPr>
      <w:t>PCB Review Template – V1.11, 29.06.2026</w:t>
      <w:tab/>
      <w:tab/>
      <w:t xml:space="preserve">Seite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 PAGE 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11</w:t>
    </w:r>
    <w:r>
      <w:rPr>
        <w:sz w:val="18"/>
        <w:szCs w:val="18"/>
      </w:rPr>
      <w:fldChar w:fldCharType="end"/>
    </w:r>
    <w:r>
      <w:rPr>
        <w:color w:val="4F81BD" w:themeColor="accent1"/>
        <w:sz w:val="18"/>
        <w:szCs w:val="18"/>
        <w:lang w:val="de-DE"/>
      </w:rPr>
      <w:t xml:space="preserve"> von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 NUMPAGES 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13</w:t>
    </w:r>
    <w:r>
      <w:rPr>
        <w:sz w:val="18"/>
        <w:szCs w:val="18"/>
      </w:rPr>
      <w:fldChar w:fldCharType="end"/>
    </w:r>
  </w:p>
  <w:p>
    <w:pPr>
      <w:pStyle w:val="Fuzeile"/>
      <w:rPr>
        <w:sz w:val="18"/>
        <w:szCs w:val="18"/>
        <w:lang w:val="de-DE"/>
      </w:rPr>
    </w:pPr>
    <w:r>
      <w:rPr>
        <w:color w:val="4F81BD" w:themeColor="accent1"/>
        <w:sz w:val="18"/>
        <w:szCs w:val="18"/>
        <w:lang w:val="de-DE"/>
      </w:rPr>
      <w:t>Prof. Dr.-Ing. Steffen Kaufmann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Kopfzeile"/>
      <w:rPr/>
    </w:pPr>
    <w:r>
      <w:drawing>
        <wp:anchor behindDoc="1" distT="0" distB="0" distL="0" distR="0" simplePos="0" locked="0" layoutInCell="1" allowOverlap="1" relativeHeight="14">
          <wp:simplePos x="0" y="0"/>
          <wp:positionH relativeFrom="column">
            <wp:posOffset>-90170</wp:posOffset>
          </wp:positionH>
          <wp:positionV relativeFrom="paragraph">
            <wp:posOffset>-149225</wp:posOffset>
          </wp:positionV>
          <wp:extent cx="1466850" cy="490220"/>
          <wp:effectExtent l="0" t="0" r="0" b="0"/>
          <wp:wrapNone/>
          <wp:docPr id="1" name="Bild 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ild 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6850" cy="4902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1" distT="0" distB="0" distL="114300" distR="114300" simplePos="0" locked="0" layoutInCell="1" allowOverlap="1" relativeHeight="27">
          <wp:simplePos x="0" y="0"/>
          <wp:positionH relativeFrom="column">
            <wp:posOffset>5158740</wp:posOffset>
          </wp:positionH>
          <wp:positionV relativeFrom="paragraph">
            <wp:posOffset>-182880</wp:posOffset>
          </wp:positionV>
          <wp:extent cx="788670" cy="539750"/>
          <wp:effectExtent l="0" t="0" r="0" b="0"/>
          <wp:wrapSquare wrapText="bothSides"/>
          <wp:docPr id="2" name="Grafik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Grafik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0" t="0" r="0" b="51583"/>
                  <a:stretch>
                    <a:fillRect/>
                  </a:stretch>
                </pic:blipFill>
                <pic:spPr bwMode="auto">
                  <a:xfrm>
                    <a:off x="0" y="0"/>
                    <a:ext cx="788670" cy="5397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w:t xml:space="preserve"> 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Cs w:val="22"/>
        <w:lang w:val="en-US" w:eastAsia="en-US" w:bidi="ar-SA"/>
      </w:rPr>
    </w:rPrDefault>
    <w:pPrDefault>
      <w:pPr/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widowControl/>
      <w:suppressAutoHyphens w:val="fals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Berschrift1">
    <w:name w:val="Heading 1"/>
    <w:basedOn w:val="Normal"/>
    <w:next w:val="Normal"/>
    <w:link w:val="berschrift1Zchn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Normal"/>
    <w:next w:val="Normal"/>
    <w:link w:val="berschrift2Zchn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Berschrift3">
    <w:name w:val="Heading 3"/>
    <w:basedOn w:val="Normal"/>
    <w:next w:val="Normal"/>
    <w:link w:val="berschrift3Zchn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Berschrift4">
    <w:name w:val="Heading 4"/>
    <w:basedOn w:val="Normal"/>
    <w:next w:val="Normal"/>
    <w:link w:val="berschrift4Zchn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Berschrift5">
    <w:name w:val="Heading 5"/>
    <w:basedOn w:val="Normal"/>
    <w:next w:val="Normal"/>
    <w:link w:val="berschrift5Zchn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Berschrift6">
    <w:name w:val="Heading 6"/>
    <w:basedOn w:val="Normal"/>
    <w:next w:val="Normal"/>
    <w:link w:val="berschrift6Zchn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Berschrift7">
    <w:name w:val="Heading 7"/>
    <w:basedOn w:val="Normal"/>
    <w:next w:val="Normal"/>
    <w:link w:val="berschrift7Zchn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Berschrift8">
    <w:name w:val="Heading 8"/>
    <w:basedOn w:val="Normal"/>
    <w:next w:val="Normal"/>
    <w:link w:val="berschrift8Zchn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Berschrift9">
    <w:name w:val="Heading 9"/>
    <w:basedOn w:val="Normal"/>
    <w:next w:val="Normal"/>
    <w:link w:val="berschrift9Zchn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KopfzeileZchn" w:customStyle="1">
    <w:name w:val="Kopfzeile Zchn"/>
    <w:basedOn w:val="DefaultParagraphFont"/>
    <w:link w:val="Kopfzeile"/>
    <w:uiPriority w:val="99"/>
    <w:qFormat/>
    <w:rsid w:val="00e618bf"/>
    <w:rPr/>
  </w:style>
  <w:style w:type="character" w:styleId="FuzeileZchn" w:customStyle="1">
    <w:name w:val="Fußzeile Zchn"/>
    <w:basedOn w:val="DefaultParagraphFont"/>
    <w:link w:val="Fuzeile"/>
    <w:uiPriority w:val="99"/>
    <w:qFormat/>
    <w:rsid w:val="00e618bf"/>
    <w:rPr/>
  </w:style>
  <w:style w:type="character" w:styleId="Berschrift1Zchn" w:customStyle="1">
    <w:name w:val="Überschrift 1 Zchn"/>
    <w:basedOn w:val="DefaultParagraphFont"/>
    <w:link w:val="berschrift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Berschrift2Zchn" w:customStyle="1">
    <w:name w:val="Überschrift 2 Zchn"/>
    <w:basedOn w:val="DefaultParagraphFont"/>
    <w:link w:val="berschrift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Berschrift3Zchn" w:customStyle="1">
    <w:name w:val="Überschrift 3 Zchn"/>
    <w:basedOn w:val="DefaultParagraphFont"/>
    <w:link w:val="berschrift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elZchn" w:customStyle="1">
    <w:name w:val="Titel Zchn"/>
    <w:basedOn w:val="DefaultParagraphFont"/>
    <w:link w:val="Titel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UntertitelZchn" w:customStyle="1">
    <w:name w:val="Untertitel Zchn"/>
    <w:basedOn w:val="DefaultParagraphFont"/>
    <w:link w:val="Untertitel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TextkrperZchn" w:customStyle="1">
    <w:name w:val="Textkörper Zchn"/>
    <w:basedOn w:val="DefaultParagraphFont"/>
    <w:link w:val="Textkrper"/>
    <w:uiPriority w:val="99"/>
    <w:qFormat/>
    <w:rsid w:val="00aa1d8d"/>
    <w:rPr/>
  </w:style>
  <w:style w:type="character" w:styleId="Textkrper2Zchn" w:customStyle="1">
    <w:name w:val="Textkörper 2 Zchn"/>
    <w:basedOn w:val="DefaultParagraphFont"/>
    <w:link w:val="Textkrper2"/>
    <w:uiPriority w:val="99"/>
    <w:qFormat/>
    <w:rsid w:val="00aa1d8d"/>
    <w:rPr/>
  </w:style>
  <w:style w:type="character" w:styleId="Textkrper3Zchn" w:customStyle="1">
    <w:name w:val="Textkörper 3 Zchn"/>
    <w:basedOn w:val="DefaultParagraphFont"/>
    <w:link w:val="Textkrper3"/>
    <w:uiPriority w:val="99"/>
    <w:qFormat/>
    <w:rsid w:val="00aa1d8d"/>
    <w:rPr>
      <w:sz w:val="16"/>
      <w:szCs w:val="16"/>
    </w:rPr>
  </w:style>
  <w:style w:type="character" w:styleId="MakrotextZchn" w:customStyle="1">
    <w:name w:val="Makrotext Zchn"/>
    <w:basedOn w:val="DefaultParagraphFont"/>
    <w:link w:val="Makrotext"/>
    <w:uiPriority w:val="99"/>
    <w:qFormat/>
    <w:rsid w:val="0029639d"/>
    <w:rPr>
      <w:rFonts w:ascii="Courier" w:hAnsi="Courier"/>
      <w:sz w:val="20"/>
      <w:szCs w:val="20"/>
    </w:rPr>
  </w:style>
  <w:style w:type="character" w:styleId="ZitatZchn" w:customStyle="1">
    <w:name w:val="Zitat Zchn"/>
    <w:basedOn w:val="DefaultParagraphFont"/>
    <w:link w:val="Zitat"/>
    <w:uiPriority w:val="29"/>
    <w:qFormat/>
    <w:rsid w:val="00fc693f"/>
    <w:rPr>
      <w:i/>
      <w:iCs/>
      <w:color w:val="000000" w:themeColor="text1"/>
    </w:rPr>
  </w:style>
  <w:style w:type="character" w:styleId="Berschrift4Zchn" w:customStyle="1">
    <w:name w:val="Überschrift 4 Zchn"/>
    <w:basedOn w:val="DefaultParagraphFont"/>
    <w:link w:val="berschrift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Berschrift5Zchn" w:customStyle="1">
    <w:name w:val="Überschrift 5 Zchn"/>
    <w:basedOn w:val="DefaultParagraphFont"/>
    <w:link w:val="berschrift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Berschrift6Zchn" w:customStyle="1">
    <w:name w:val="Überschrift 6 Zchn"/>
    <w:basedOn w:val="DefaultParagraphFont"/>
    <w:link w:val="berschrift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Berschrift7Zchn" w:customStyle="1">
    <w:name w:val="Überschrift 7 Zchn"/>
    <w:basedOn w:val="DefaultParagraphFont"/>
    <w:link w:val="berschrift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Berschrift8Zchn" w:customStyle="1">
    <w:name w:val="Überschrift 8 Zchn"/>
    <w:basedOn w:val="DefaultParagraphFont"/>
    <w:link w:val="berschrift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Berschrift9Zchn" w:customStyle="1">
    <w:name w:val="Überschrift 9 Zchn"/>
    <w:basedOn w:val="DefaultParagraphFont"/>
    <w:link w:val="berschrift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Betont">
    <w:name w:val="Betont"/>
    <w:basedOn w:val="DefaultParagraphFont"/>
    <w:uiPriority w:val="20"/>
    <w:qFormat/>
    <w:rsid w:val="00fc693f"/>
    <w:rPr>
      <w:i/>
      <w:iCs/>
    </w:rPr>
  </w:style>
  <w:style w:type="character" w:styleId="IntensivesZitatZchn" w:customStyle="1">
    <w:name w:val="Intensives Zitat Zchn"/>
    <w:basedOn w:val="DefaultParagraphFont"/>
    <w:link w:val="IntensivesZitat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Berschrift">
    <w:name w:val="Überschrift"/>
    <w:basedOn w:val="Normal"/>
    <w:next w:val="Textkrper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Textkrper">
    <w:name w:val="Body Text"/>
    <w:basedOn w:val="Normal"/>
    <w:link w:val="TextkrperZchn"/>
    <w:uiPriority w:val="99"/>
    <w:unhideWhenUsed/>
    <w:rsid w:val="00aa1d8d"/>
    <w:pPr>
      <w:spacing w:before="0" w:after="120"/>
    </w:pPr>
    <w:rPr/>
  </w:style>
  <w:style w:type="paragraph" w:styleId="Liste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Beschriftung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Verzeichnis">
    <w:name w:val="Verzeichnis"/>
    <w:basedOn w:val="Normal"/>
    <w:qFormat/>
    <w:pPr>
      <w:suppressLineNumbers/>
    </w:pPr>
    <w:rPr>
      <w:rFonts w:cs="Arial"/>
    </w:rPr>
  </w:style>
  <w:style w:type="paragraph" w:styleId="KopfundFuzeile">
    <w:name w:val="Kopf- und Fußzeile"/>
    <w:basedOn w:val="Normal"/>
    <w:qFormat/>
    <w:pPr/>
    <w:rPr/>
  </w:style>
  <w:style w:type="paragraph" w:styleId="Kopfzeile">
    <w:name w:val="Header"/>
    <w:basedOn w:val="Normal"/>
    <w:link w:val="KopfzeileZchn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uzeile">
    <w:name w:val="Footer"/>
    <w:basedOn w:val="Normal"/>
    <w:link w:val="FuzeileZchn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el">
    <w:name w:val="Title"/>
    <w:basedOn w:val="Normal"/>
    <w:next w:val="Normal"/>
    <w:link w:val="TitelZchn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Untertitel">
    <w:name w:val="Subtitle"/>
    <w:basedOn w:val="Normal"/>
    <w:next w:val="Normal"/>
    <w:link w:val="UntertitelZchn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Textkrper2Zchn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Textkrper3Zchn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krotextZchn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ZitatZchn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ivesZitatZchn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TOCHeading">
    <w:name w:val="TOC Heading"/>
    <w:basedOn w:val="Berschrift1"/>
    <w:next w:val="Normal"/>
    <w:uiPriority w:val="39"/>
    <w:semiHidden/>
    <w:unhideWhenUsed/>
    <w:qFormat/>
    <w:rsid w:val="00fc693f"/>
    <w:pPr/>
    <w:rPr/>
  </w:style>
  <w:style w:type="paragraph" w:styleId="NormalWeb">
    <w:name w:val="Normal (Web)"/>
    <w:basedOn w:val="Normal"/>
    <w:uiPriority w:val="99"/>
    <w:semiHidden/>
    <w:unhideWhenUsed/>
    <w:qFormat/>
    <w:rsid w:val="001e2e8e"/>
    <w:pPr>
      <w:spacing w:lineRule="auto" w:line="240" w:beforeAutospacing="1" w:afterAutospacing="1"/>
    </w:pPr>
    <w:rPr>
      <w:rFonts w:ascii="Aptos" w:hAnsi="Aptos" w:eastAsia="Cambria" w:cs="Aptos" w:eastAsiaTheme="minorHAnsi"/>
      <w:sz w:val="24"/>
      <w:szCs w:val="24"/>
      <w:lang w:val="de-DE" w:eastAsia="de-D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Application>LibreOffice/6.3.1.2$Windows_X86_64 LibreOffice_project/b79626edf0065ac373bd1df5c28bd630b4424273</Application>
  <Pages>13</Pages>
  <Words>2433</Words>
  <Characters>17618</Characters>
  <CharactersWithSpaces>19609</CharactersWithSpaces>
  <Paragraphs>460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de-DE</dc:language>
  <cp:lastModifiedBy/>
  <cp:lastPrinted>2025-05-14T10:39:00Z</cp:lastPrinted>
  <dcterms:modified xsi:type="dcterms:W3CDTF">2026-07-06T10:42:08Z</dcterms:modified>
  <cp:revision>58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