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96" w:rsidRDefault="002D3F96">
      <w:r>
        <w:rPr>
          <w:rFonts w:hint="eastAsia"/>
        </w:rPr>
        <w:t>摘要：</w:t>
      </w:r>
      <w:r w:rsidR="00944740">
        <w:rPr>
          <w:rFonts w:hint="eastAsia"/>
        </w:rPr>
        <w:t>以筛选的1</w:t>
      </w:r>
      <w:r w:rsidR="00944740">
        <w:t>6</w:t>
      </w:r>
      <w:r w:rsidR="00944740">
        <w:rPr>
          <w:rFonts w:hint="eastAsia"/>
        </w:rPr>
        <w:t>个基本面</w:t>
      </w:r>
      <w:r w:rsidR="00CF3254">
        <w:rPr>
          <w:rFonts w:hint="eastAsia"/>
        </w:rPr>
        <w:t>特征</w:t>
      </w:r>
      <w:r w:rsidR="00183957">
        <w:rPr>
          <w:rFonts w:hint="eastAsia"/>
        </w:rPr>
        <w:t>变量</w:t>
      </w:r>
      <w:r w:rsidR="00944740">
        <w:rPr>
          <w:rFonts w:hint="eastAsia"/>
        </w:rPr>
        <w:t>作为甲醇期货价格预测变量，</w:t>
      </w:r>
      <w:r w:rsidR="00A302C2">
        <w:rPr>
          <w:rFonts w:hint="eastAsia"/>
        </w:rPr>
        <w:t>利用ARMA、随机森林和XGBoost构建预测模型</w:t>
      </w:r>
      <w:r w:rsidR="00E17F98">
        <w:rPr>
          <w:rFonts w:hint="eastAsia"/>
        </w:rPr>
        <w:t>。</w:t>
      </w:r>
      <w:r w:rsidR="005818E0">
        <w:rPr>
          <w:rFonts w:hint="eastAsia"/>
        </w:rPr>
        <w:t>依据三</w:t>
      </w:r>
      <w:r w:rsidR="000B4B15">
        <w:rPr>
          <w:rFonts w:hint="eastAsia"/>
        </w:rPr>
        <w:t>种模型</w:t>
      </w:r>
      <w:r w:rsidR="00AE41BB">
        <w:rPr>
          <w:rFonts w:hint="eastAsia"/>
        </w:rPr>
        <w:t>的</w:t>
      </w:r>
      <w:r w:rsidR="000B4B15">
        <w:rPr>
          <w:rFonts w:hint="eastAsia"/>
        </w:rPr>
        <w:t>预测精度</w:t>
      </w:r>
      <w:r w:rsidR="005818E0">
        <w:rPr>
          <w:rFonts w:hint="eastAsia"/>
        </w:rPr>
        <w:t>来</w:t>
      </w:r>
      <w:r w:rsidR="000B4B15">
        <w:rPr>
          <w:rFonts w:hint="eastAsia"/>
        </w:rPr>
        <w:t>检验基本面特征对甲醇期货价格</w:t>
      </w:r>
      <w:r w:rsidR="005818E0">
        <w:rPr>
          <w:rFonts w:hint="eastAsia"/>
        </w:rPr>
        <w:t>的预测能力。</w:t>
      </w:r>
      <w:r w:rsidR="00AE3184">
        <w:rPr>
          <w:rFonts w:hint="eastAsia"/>
        </w:rPr>
        <w:t>研究结果发现：</w:t>
      </w:r>
      <w:r w:rsidR="00D71300">
        <w:rPr>
          <w:rFonts w:hint="eastAsia"/>
        </w:rPr>
        <w:t>经过归一化处理后的预测变量并没能让模型的预测精度提高，反而</w:t>
      </w:r>
      <w:r w:rsidR="00980B94">
        <w:rPr>
          <w:rFonts w:hint="eastAsia"/>
        </w:rPr>
        <w:t>较大程度地增大了模型预测的不稳定性</w:t>
      </w:r>
      <w:r w:rsidR="00A01668">
        <w:rPr>
          <w:rFonts w:hint="eastAsia"/>
        </w:rPr>
        <w:t>；特征变量甲醇毛利、甲醇现货价格、甲醇产量对预测模型的</w:t>
      </w:r>
      <w:r w:rsidR="001C2AD2">
        <w:rPr>
          <w:rFonts w:hint="eastAsia"/>
        </w:rPr>
        <w:t>贡献度一直处于前列</w:t>
      </w:r>
      <w:r w:rsidR="00764BAD">
        <w:rPr>
          <w:rFonts w:hint="eastAsia"/>
        </w:rPr>
        <w:t>（对模型贡献度最高的）</w:t>
      </w:r>
      <w:r w:rsidR="00A01668">
        <w:rPr>
          <w:rFonts w:hint="eastAsia"/>
        </w:rPr>
        <w:t>，这表明这三个特征变量对甲醇期货价格具有预测意义</w:t>
      </w:r>
      <w:r w:rsidR="00F666C8">
        <w:rPr>
          <w:rFonts w:hint="eastAsia"/>
        </w:rPr>
        <w:t>；利用随机森林和XGBoost能够建立有效的甲醇期货价格预测模型。</w:t>
      </w:r>
      <w:r w:rsidR="004A2A36">
        <w:rPr>
          <w:rFonts w:hint="eastAsia"/>
        </w:rPr>
        <w:t>（考虑一下是不是要进行一下跟踪交易）</w:t>
      </w:r>
      <w:r w:rsidR="007D1F90">
        <w:rPr>
          <w:rFonts w:hint="eastAsia"/>
        </w:rPr>
        <w:t>（摘要中目前还缺少一个与时间序列分析之间进行的比较）</w:t>
      </w:r>
    </w:p>
    <w:p w:rsidR="00636A0C" w:rsidRDefault="00636A0C">
      <w:r>
        <w:rPr>
          <w:rFonts w:hint="eastAsia"/>
        </w:rPr>
        <w:t>关键字：期货价格；价格预测；随机森林；XGBoost</w:t>
      </w:r>
      <w:r w:rsidR="00920DB0">
        <w:rPr>
          <w:rFonts w:hint="eastAsia"/>
        </w:rPr>
        <w:t>；（</w:t>
      </w:r>
      <w:r w:rsidR="002208FA" w:rsidRPr="002208FA">
        <w:t>ARIMA</w:t>
      </w:r>
      <w:r w:rsidR="00920DB0">
        <w:rPr>
          <w:rFonts w:hint="eastAsia"/>
        </w:rPr>
        <w:t>）</w:t>
      </w:r>
    </w:p>
    <w:p w:rsidR="007D1F90" w:rsidRDefault="00CB41C3">
      <w:r>
        <w:rPr>
          <w:rFonts w:hint="eastAsia"/>
        </w:rPr>
        <w:t>引言</w:t>
      </w:r>
    </w:p>
    <w:p w:rsidR="00731D0B" w:rsidRDefault="00731D0B" w:rsidP="001F230C">
      <w:pPr>
        <w:ind w:firstLine="420"/>
      </w:pPr>
      <w:r>
        <w:rPr>
          <w:rFonts w:hint="eastAsia"/>
        </w:rPr>
        <w:t>期货</w:t>
      </w:r>
      <w:r w:rsidR="001F230C">
        <w:rPr>
          <w:rFonts w:hint="eastAsia"/>
        </w:rPr>
        <w:t>交易</w:t>
      </w:r>
      <w:r>
        <w:rPr>
          <w:rFonts w:hint="eastAsia"/>
        </w:rPr>
        <w:t>是市场经济发展到</w:t>
      </w:r>
      <w:r w:rsidR="008D77FA">
        <w:rPr>
          <w:rFonts w:hint="eastAsia"/>
        </w:rPr>
        <w:t>一定阶段的产物，</w:t>
      </w:r>
      <w:r w:rsidR="00C806A7">
        <w:rPr>
          <w:rFonts w:hint="eastAsia"/>
        </w:rPr>
        <w:t>成熟的期货交易市场在一定程度上可以认为是完全竞争的市场，是经济学中最理想的市场形式。</w:t>
      </w:r>
      <w:r w:rsidR="00C038E0">
        <w:rPr>
          <w:rFonts w:hint="eastAsia"/>
        </w:rPr>
        <w:t>我国</w:t>
      </w:r>
      <w:r w:rsidR="00D352BF">
        <w:rPr>
          <w:rFonts w:hint="eastAsia"/>
        </w:rPr>
        <w:t>第一</w:t>
      </w:r>
      <w:r w:rsidR="00C038E0">
        <w:rPr>
          <w:rFonts w:hint="eastAsia"/>
        </w:rPr>
        <w:t>个</w:t>
      </w:r>
      <w:r w:rsidR="004E00A0">
        <w:rPr>
          <w:rFonts w:hint="eastAsia"/>
        </w:rPr>
        <w:t>商品</w:t>
      </w:r>
      <w:r w:rsidR="00D352BF">
        <w:rPr>
          <w:rFonts w:hint="eastAsia"/>
        </w:rPr>
        <w:t>期货交易</w:t>
      </w:r>
      <w:r w:rsidR="004E00A0">
        <w:rPr>
          <w:rFonts w:hint="eastAsia"/>
        </w:rPr>
        <w:t>所</w:t>
      </w:r>
      <w:r w:rsidR="002651AC">
        <w:rPr>
          <w:rFonts w:hint="eastAsia"/>
        </w:rPr>
        <w:t>的</w:t>
      </w:r>
      <w:r w:rsidR="00C038E0">
        <w:rPr>
          <w:rFonts w:hint="eastAsia"/>
        </w:rPr>
        <w:t>出现</w:t>
      </w:r>
      <w:r w:rsidR="00D352BF">
        <w:rPr>
          <w:rFonts w:hint="eastAsia"/>
        </w:rPr>
        <w:t>要</w:t>
      </w:r>
      <w:r w:rsidR="00997A0B">
        <w:rPr>
          <w:rFonts w:hint="eastAsia"/>
        </w:rPr>
        <w:t>追溯到</w:t>
      </w:r>
      <w:r w:rsidR="00D352BF">
        <w:rPr>
          <w:rFonts w:hint="eastAsia"/>
        </w:rPr>
        <w:t>上世纪9</w:t>
      </w:r>
      <w:r w:rsidR="00D352BF">
        <w:t>0</w:t>
      </w:r>
      <w:r w:rsidR="00D352BF">
        <w:rPr>
          <w:rFonts w:hint="eastAsia"/>
        </w:rPr>
        <w:t>年代，</w:t>
      </w:r>
      <w:r w:rsidR="00FF370A">
        <w:rPr>
          <w:rFonts w:hint="eastAsia"/>
        </w:rPr>
        <w:t>而世界上最早出现期货交易场所的时间是1</w:t>
      </w:r>
      <w:r w:rsidR="00FF370A">
        <w:t>9</w:t>
      </w:r>
      <w:r w:rsidR="00FF370A">
        <w:rPr>
          <w:rFonts w:hint="eastAsia"/>
        </w:rPr>
        <w:t>世纪5</w:t>
      </w:r>
      <w:r w:rsidR="00FF370A">
        <w:t>0</w:t>
      </w:r>
      <w:r w:rsidR="00FF370A">
        <w:rPr>
          <w:rFonts w:hint="eastAsia"/>
        </w:rPr>
        <w:t>年代，</w:t>
      </w:r>
      <w:r w:rsidR="00F9072E">
        <w:rPr>
          <w:rFonts w:hint="eastAsia"/>
        </w:rPr>
        <w:t>相比于</w:t>
      </w:r>
      <w:r w:rsidR="001D1610">
        <w:rPr>
          <w:rFonts w:hint="eastAsia"/>
        </w:rPr>
        <w:t>一些国外期货</w:t>
      </w:r>
      <w:r w:rsidR="003C26B3">
        <w:rPr>
          <w:rFonts w:hint="eastAsia"/>
        </w:rPr>
        <w:t>市场而言，我国的期货交易市场</w:t>
      </w:r>
      <w:r w:rsidR="00D26D04">
        <w:rPr>
          <w:rFonts w:hint="eastAsia"/>
        </w:rPr>
        <w:t>还</w:t>
      </w:r>
      <w:r w:rsidR="000162BF">
        <w:rPr>
          <w:rFonts w:hint="eastAsia"/>
        </w:rPr>
        <w:t>不</w:t>
      </w:r>
      <w:r w:rsidR="00C038E0">
        <w:rPr>
          <w:rFonts w:hint="eastAsia"/>
        </w:rPr>
        <w:t>太</w:t>
      </w:r>
      <w:r w:rsidR="00D26D04">
        <w:rPr>
          <w:rFonts w:hint="eastAsia"/>
        </w:rPr>
        <w:t>成熟</w:t>
      </w:r>
      <w:r w:rsidR="001F5120">
        <w:rPr>
          <w:rFonts w:hint="eastAsia"/>
        </w:rPr>
        <w:t>，</w:t>
      </w:r>
      <w:r w:rsidR="009A2612">
        <w:rPr>
          <w:rFonts w:hint="eastAsia"/>
        </w:rPr>
        <w:t>期货理论对</w:t>
      </w:r>
      <w:r w:rsidR="00444A13">
        <w:rPr>
          <w:rFonts w:hint="eastAsia"/>
        </w:rPr>
        <w:t>现实期货</w:t>
      </w:r>
      <w:r w:rsidR="00032081">
        <w:rPr>
          <w:rFonts w:hint="eastAsia"/>
        </w:rPr>
        <w:t>交易</w:t>
      </w:r>
      <w:r w:rsidR="007C3AF0">
        <w:rPr>
          <w:rFonts w:hint="eastAsia"/>
        </w:rPr>
        <w:t>的</w:t>
      </w:r>
      <w:r w:rsidR="009A2612">
        <w:rPr>
          <w:rFonts w:hint="eastAsia"/>
        </w:rPr>
        <w:t>支撑</w:t>
      </w:r>
      <w:r w:rsidR="007C3AF0">
        <w:rPr>
          <w:rFonts w:hint="eastAsia"/>
        </w:rPr>
        <w:t>还</w:t>
      </w:r>
      <w:r w:rsidR="009A2612">
        <w:rPr>
          <w:rFonts w:hint="eastAsia"/>
        </w:rPr>
        <w:t>不够。</w:t>
      </w:r>
      <w:r w:rsidR="007F7D83">
        <w:rPr>
          <w:rFonts w:hint="eastAsia"/>
        </w:rPr>
        <w:t>国内的甲醇期货于2</w:t>
      </w:r>
      <w:r w:rsidR="007F7D83">
        <w:t>011</w:t>
      </w:r>
      <w:r w:rsidR="007F7D83">
        <w:rPr>
          <w:rFonts w:hint="eastAsia"/>
        </w:rPr>
        <w:t>年1</w:t>
      </w:r>
      <w:r w:rsidR="007F7D83">
        <w:t>0</w:t>
      </w:r>
      <w:r w:rsidR="007F7D83">
        <w:rPr>
          <w:rFonts w:hint="eastAsia"/>
        </w:rPr>
        <w:t>月2</w:t>
      </w:r>
      <w:r w:rsidR="007F7D83">
        <w:t>8</w:t>
      </w:r>
      <w:r w:rsidR="007F7D83">
        <w:rPr>
          <w:rFonts w:hint="eastAsia"/>
        </w:rPr>
        <w:t>日在郑州商品交易所上市，到今年已有十年之久，</w:t>
      </w:r>
      <w:r w:rsidR="00B233FE">
        <w:rPr>
          <w:rFonts w:hint="eastAsia"/>
        </w:rPr>
        <w:t>相关企业和投资者对甲醇期货的关注度也在不断上升，对甲醇期货价格进行分析对国内甲醇期现货市场的健康发展以及相关企业和投资者进行甲醇期</w:t>
      </w:r>
      <w:r w:rsidR="00562D57">
        <w:rPr>
          <w:rFonts w:hint="eastAsia"/>
        </w:rPr>
        <w:t>现</w:t>
      </w:r>
      <w:r w:rsidR="00B233FE">
        <w:rPr>
          <w:rFonts w:hint="eastAsia"/>
        </w:rPr>
        <w:t>货交易具有重要意义。</w:t>
      </w:r>
    </w:p>
    <w:p w:rsidR="00E72B68" w:rsidRDefault="00E92FC8">
      <w:r>
        <w:tab/>
      </w:r>
      <w:r>
        <w:rPr>
          <w:rFonts w:hint="eastAsia"/>
        </w:rPr>
        <w:t>在现有期货市场的研究中，研究方法主要分为数理统计和机器学习方法。其中数理统计模型包括自回归模型、差分自回归移动平均模型、广义自回归条件异常差模型等。机器学习方法包括决策树、支持向量机、随机森林、人工神经网络等【4】。随着计算机技术的发展，机器学习也逐渐被应用到金融领域的研究中，并表现出很好的研究性能</w:t>
      </w:r>
      <w:r w:rsidR="00322646">
        <w:rPr>
          <w:rFonts w:hint="eastAsia"/>
        </w:rPr>
        <w:t>【5】</w:t>
      </w:r>
      <w:r>
        <w:rPr>
          <w:rFonts w:hint="eastAsia"/>
        </w:rPr>
        <w:t>。</w:t>
      </w:r>
      <w:proofErr w:type="spellStart"/>
      <w:r w:rsidR="00F276E8">
        <w:rPr>
          <w:rFonts w:hint="eastAsia"/>
        </w:rPr>
        <w:t>Einav</w:t>
      </w:r>
      <w:proofErr w:type="spellEnd"/>
      <w:r w:rsidR="00F276E8">
        <w:rPr>
          <w:rFonts w:hint="eastAsia"/>
        </w:rPr>
        <w:t>和Levin（2</w:t>
      </w:r>
      <w:r w:rsidR="00F276E8">
        <w:t>014</w:t>
      </w:r>
      <w:r w:rsidR="00F276E8">
        <w:rPr>
          <w:rFonts w:hint="eastAsia"/>
        </w:rPr>
        <w:t>）指出在经济学研究领域中，经济模型关注的重点主要放在能够代表</w:t>
      </w:r>
      <w:r w:rsidR="00F276E8" w:rsidRPr="00F276E8">
        <w:rPr>
          <w:rFonts w:hint="eastAsia"/>
          <w:highlight w:val="yellow"/>
        </w:rPr>
        <w:t>工序</w:t>
      </w:r>
      <w:r w:rsidR="00F276E8">
        <w:rPr>
          <w:rFonts w:hint="eastAsia"/>
        </w:rPr>
        <w:t>变化的因素上面，研究人员需要对数据的异质性进行校正，并试图获得估计参数的异方差一致的标准误差和协方差。此外还需要通过不同模型来评估模型的</w:t>
      </w:r>
      <w:r w:rsidR="00F276E8" w:rsidRPr="007229E8">
        <w:rPr>
          <w:rFonts w:hint="eastAsia"/>
          <w:highlight w:val="yellow"/>
        </w:rPr>
        <w:t>鲁棒性</w:t>
      </w:r>
      <w:r w:rsidR="00F276E8">
        <w:rPr>
          <w:rFonts w:hint="eastAsia"/>
        </w:rPr>
        <w:t>[</w:t>
      </w:r>
      <w:r w:rsidR="00F276E8">
        <w:t>6]</w:t>
      </w:r>
      <w:r w:rsidR="00F276E8">
        <w:rPr>
          <w:rFonts w:hint="eastAsia"/>
        </w:rPr>
        <w:t>。</w:t>
      </w:r>
      <w:r w:rsidR="00A30703">
        <w:rPr>
          <w:rFonts w:hint="eastAsia"/>
        </w:rPr>
        <w:t>与传统计量模型相比，机器学习算法对数据的前提假设较少，是以数据为驱动，将重点放在模型的输出结果上，进而揭示出特征对模型的解释能力[</w:t>
      </w:r>
      <w:r w:rsidR="00A30703">
        <w:t>7]</w:t>
      </w:r>
      <w:r w:rsidR="00A30703">
        <w:rPr>
          <w:rFonts w:hint="eastAsia"/>
        </w:rPr>
        <w:t>。</w:t>
      </w:r>
      <w:r w:rsidR="003F152E">
        <w:rPr>
          <w:rFonts w:hint="eastAsia"/>
        </w:rPr>
        <w:t>机器学习被认为是计算机通过自身的不断观察和学习来提升自己与真实世界交互能力的一门学科[</w:t>
      </w:r>
      <w:r w:rsidR="003F152E">
        <w:t>8]</w:t>
      </w:r>
      <w:r w:rsidR="003F152E">
        <w:rPr>
          <w:rFonts w:hint="eastAsia"/>
        </w:rPr>
        <w:t>。</w:t>
      </w:r>
      <w:proofErr w:type="spellStart"/>
      <w:r w:rsidR="006A00CF">
        <w:rPr>
          <w:rFonts w:hint="eastAsia"/>
        </w:rPr>
        <w:t>Breiman</w:t>
      </w:r>
      <w:proofErr w:type="spellEnd"/>
      <w:r w:rsidR="006A00CF">
        <w:rPr>
          <w:rFonts w:hint="eastAsia"/>
        </w:rPr>
        <w:t>指出随机森林算法模型不需要考虑多元回归模型中的多重共线性问题[</w:t>
      </w:r>
      <w:r w:rsidR="006A00CF">
        <w:t>9]</w:t>
      </w:r>
      <w:r w:rsidR="008518A0">
        <w:rPr>
          <w:rFonts w:hint="eastAsia"/>
        </w:rPr>
        <w:t>，</w:t>
      </w:r>
      <w:proofErr w:type="spellStart"/>
      <w:r w:rsidR="006A00CF" w:rsidRPr="001E767D">
        <w:t>Pérez-Rave</w:t>
      </w:r>
      <w:proofErr w:type="spellEnd"/>
      <w:r w:rsidR="006A00CF">
        <w:rPr>
          <w:rFonts w:hint="eastAsia"/>
        </w:rPr>
        <w:t>等（2</w:t>
      </w:r>
      <w:r w:rsidR="006A00CF">
        <w:t>019</w:t>
      </w:r>
      <w:r w:rsidR="006A00CF">
        <w:rPr>
          <w:rFonts w:hint="eastAsia"/>
        </w:rPr>
        <w:t>）指出随机森林算法可以有效避免模型的过拟合，是一个能够做出精确预测的</w:t>
      </w:r>
      <w:r w:rsidR="006A00CF" w:rsidRPr="00D451E1">
        <w:rPr>
          <w:rFonts w:hint="eastAsia"/>
          <w:highlight w:val="yellow"/>
        </w:rPr>
        <w:t>强鲁棒性算</w:t>
      </w:r>
      <w:r w:rsidR="006A00CF">
        <w:rPr>
          <w:rFonts w:hint="eastAsia"/>
        </w:rPr>
        <w:t>法</w:t>
      </w:r>
      <w:r w:rsidR="008518A0">
        <w:rPr>
          <w:rFonts w:hint="eastAsia"/>
        </w:rPr>
        <w:t>[</w:t>
      </w:r>
      <w:r w:rsidR="008518A0">
        <w:t>11]</w:t>
      </w:r>
      <w:r w:rsidR="006A00CF">
        <w:rPr>
          <w:rFonts w:hint="eastAsia"/>
        </w:rPr>
        <w:t>。</w:t>
      </w:r>
      <w:r w:rsidR="00F352AA">
        <w:rPr>
          <w:rFonts w:hint="eastAsia"/>
        </w:rPr>
        <w:t>Chen和</w:t>
      </w:r>
      <w:proofErr w:type="spellStart"/>
      <w:r w:rsidR="00F352AA">
        <w:rPr>
          <w:rFonts w:hint="eastAsia"/>
        </w:rPr>
        <w:t>Guestrin</w:t>
      </w:r>
      <w:proofErr w:type="spellEnd"/>
      <w:r w:rsidR="00F352AA">
        <w:rPr>
          <w:rFonts w:hint="eastAsia"/>
        </w:rPr>
        <w:t>（2</w:t>
      </w:r>
      <w:r w:rsidR="00F352AA">
        <w:t>016</w:t>
      </w:r>
      <w:r w:rsidR="00F352AA">
        <w:rPr>
          <w:rFonts w:hint="eastAsia"/>
        </w:rPr>
        <w:t>）</w:t>
      </w:r>
      <w:r w:rsidR="00ED497E">
        <w:rPr>
          <w:rFonts w:hint="eastAsia"/>
        </w:rPr>
        <w:t>提出的XGBoost</w:t>
      </w:r>
      <w:r w:rsidR="00D133CC">
        <w:rPr>
          <w:rFonts w:hint="eastAsia"/>
        </w:rPr>
        <w:t>算法</w:t>
      </w:r>
      <w:r w:rsidR="00ED497E">
        <w:rPr>
          <w:rFonts w:hint="eastAsia"/>
        </w:rPr>
        <w:t>已</w:t>
      </w:r>
      <w:r w:rsidR="008B1DC1">
        <w:rPr>
          <w:rFonts w:hint="eastAsia"/>
        </w:rPr>
        <w:t>被</w:t>
      </w:r>
      <w:r w:rsidR="00ED497E">
        <w:rPr>
          <w:rFonts w:hint="eastAsia"/>
        </w:rPr>
        <w:t>成功应用</w:t>
      </w:r>
      <w:r w:rsidR="00E902E8">
        <w:rPr>
          <w:rFonts w:hint="eastAsia"/>
        </w:rPr>
        <w:t>于</w:t>
      </w:r>
      <w:r w:rsidR="00ED497E">
        <w:rPr>
          <w:rFonts w:hint="eastAsia"/>
        </w:rPr>
        <w:t>多个领域。</w:t>
      </w:r>
      <w:r w:rsidR="007E1E73">
        <w:rPr>
          <w:rFonts w:hint="eastAsia"/>
        </w:rPr>
        <w:t>黄卿等（2</w:t>
      </w:r>
      <w:r w:rsidR="007E1E73">
        <w:t>018</w:t>
      </w:r>
      <w:r w:rsidR="007E1E73">
        <w:rPr>
          <w:rFonts w:hint="eastAsia"/>
        </w:rPr>
        <w:t>）将XGBoost应用到股指期货的</w:t>
      </w:r>
      <w:r w:rsidR="00421213">
        <w:rPr>
          <w:rFonts w:hint="eastAsia"/>
        </w:rPr>
        <w:t>变动方向的预测上，验证了该方法可以有效应用于我国金融领域</w:t>
      </w:r>
      <w:r w:rsidR="00FE65AA">
        <w:rPr>
          <w:rFonts w:hint="eastAsia"/>
        </w:rPr>
        <w:t>的研究</w:t>
      </w:r>
      <w:r w:rsidR="00FB4086">
        <w:rPr>
          <w:rFonts w:hint="eastAsia"/>
        </w:rPr>
        <w:t>【</w:t>
      </w:r>
      <w:r w:rsidR="00FB4086" w:rsidRPr="00FB4086">
        <w:t>黄卿，谢合亮. 机器学习方法在股指期货预测中的应用研究——— 基于 BP 神经网络、SVM 和 XGBoost 的比较分析 [J].</w:t>
      </w:r>
      <w:r w:rsidR="00FB4086">
        <w:rPr>
          <w:rFonts w:hint="eastAsia"/>
        </w:rPr>
        <w:t>】</w:t>
      </w:r>
      <w:r w:rsidR="00421213">
        <w:rPr>
          <w:rFonts w:hint="eastAsia"/>
        </w:rPr>
        <w:t>。</w:t>
      </w:r>
    </w:p>
    <w:p w:rsidR="007504D5" w:rsidRDefault="007504D5">
      <w:r>
        <w:tab/>
      </w:r>
      <w:r w:rsidRPr="008B3F9A">
        <w:rPr>
          <w:rFonts w:hint="eastAsia"/>
          <w:highlight w:val="yellow"/>
        </w:rPr>
        <w:t>本文基于ARIMA、随机森林和XGBoost回归模型</w:t>
      </w:r>
      <w:r>
        <w:rPr>
          <w:rFonts w:hint="eastAsia"/>
        </w:rPr>
        <w:t>构建对照</w:t>
      </w:r>
      <w:r w:rsidR="006D2028">
        <w:rPr>
          <w:rFonts w:hint="eastAsia"/>
        </w:rPr>
        <w:t>模型</w:t>
      </w:r>
      <w:r>
        <w:rPr>
          <w:rFonts w:hint="eastAsia"/>
        </w:rPr>
        <w:t>，</w:t>
      </w:r>
      <w:r w:rsidR="001C1DB2">
        <w:rPr>
          <w:rFonts w:hint="eastAsia"/>
        </w:rPr>
        <w:t>以甲醇期货价格作为ARIMA的输入变量，</w:t>
      </w:r>
      <w:r>
        <w:rPr>
          <w:rFonts w:hint="eastAsia"/>
        </w:rPr>
        <w:t>以甲醇产业链上下游产品的基本面数据作为</w:t>
      </w:r>
      <w:r w:rsidR="001C1DB2">
        <w:rPr>
          <w:rFonts w:hint="eastAsia"/>
        </w:rPr>
        <w:t>随机森林和XGBoost</w:t>
      </w:r>
      <w:r>
        <w:rPr>
          <w:rFonts w:hint="eastAsia"/>
        </w:rPr>
        <w:t>模型</w:t>
      </w:r>
      <w:r w:rsidR="001F6A8E">
        <w:rPr>
          <w:rFonts w:hint="eastAsia"/>
        </w:rPr>
        <w:t>的</w:t>
      </w:r>
      <w:r w:rsidR="00F54438">
        <w:rPr>
          <w:rFonts w:hint="eastAsia"/>
        </w:rPr>
        <w:t>输入</w:t>
      </w:r>
      <w:r>
        <w:rPr>
          <w:rFonts w:hint="eastAsia"/>
        </w:rPr>
        <w:t>，</w:t>
      </w:r>
      <w:r w:rsidR="00F22E62">
        <w:rPr>
          <w:rFonts w:hint="eastAsia"/>
        </w:rPr>
        <w:t>将其应用于甲醇期货价格序列的预测分析，</w:t>
      </w:r>
      <w:r w:rsidR="002B0B1E">
        <w:rPr>
          <w:rFonts w:hint="eastAsia"/>
        </w:rPr>
        <w:t>分析</w:t>
      </w:r>
      <w:r w:rsidR="00281187">
        <w:rPr>
          <w:rFonts w:hint="eastAsia"/>
        </w:rPr>
        <w:t>产业链上下游产品的基本面特征</w:t>
      </w:r>
      <w:r w:rsidR="00AC00CE">
        <w:rPr>
          <w:rFonts w:hint="eastAsia"/>
        </w:rPr>
        <w:t>变量</w:t>
      </w:r>
      <w:r w:rsidR="00281187">
        <w:rPr>
          <w:rFonts w:hint="eastAsia"/>
        </w:rPr>
        <w:t>对甲醇期货价格预测的</w:t>
      </w:r>
      <w:r w:rsidR="00BB61F3">
        <w:rPr>
          <w:rFonts w:hint="eastAsia"/>
        </w:rPr>
        <w:t>有效性。</w:t>
      </w:r>
    </w:p>
    <w:p w:rsidR="00E7354B" w:rsidRDefault="005927A3">
      <w:r>
        <w:rPr>
          <w:rFonts w:hint="eastAsia"/>
        </w:rPr>
        <w:t>预测变量的筛选方法</w:t>
      </w:r>
    </w:p>
    <w:p w:rsidR="005927A3" w:rsidRDefault="00293C02">
      <w:r>
        <w:tab/>
      </w:r>
      <w:r w:rsidR="00BC2A3A">
        <w:rPr>
          <w:rFonts w:hint="eastAsia"/>
        </w:rPr>
        <w:t>期货价格预测效果取决于预测变量的选择和预测模型的构建。在预测变量的选择上，众多实证研究表明产业链上下游产品的基本面数据对金融资产价格预测具有重要意义【1</w:t>
      </w:r>
      <w:r w:rsidR="00BC2A3A">
        <w:t>3</w:t>
      </w:r>
      <w:r w:rsidR="00BC2A3A">
        <w:rPr>
          <w:rFonts w:hint="eastAsia"/>
        </w:rPr>
        <w:t>】。</w:t>
      </w:r>
    </w:p>
    <w:p w:rsidR="00CB479F" w:rsidRDefault="00CB479F" w:rsidP="00CB479F">
      <w:r>
        <w:rPr>
          <w:rFonts w:hint="eastAsia"/>
        </w:rPr>
        <w:t>1</w:t>
      </w:r>
      <w:r>
        <w:t>.</w:t>
      </w:r>
      <w:r>
        <w:rPr>
          <w:rFonts w:hint="eastAsia"/>
        </w:rPr>
        <w:t>甲醇产业链结构分析</w:t>
      </w:r>
    </w:p>
    <w:p w:rsidR="00CB479F" w:rsidRDefault="00CB479F" w:rsidP="00CB479F">
      <w:pPr>
        <w:ind w:firstLine="420"/>
      </w:pPr>
      <w:r>
        <w:rPr>
          <w:rFonts w:hint="eastAsia"/>
        </w:rPr>
        <w:t>甲醇是有合成气生产的重要化学品之一，它既是一种燃料，也是一种化工原料，目前市场上交易的甲醇主要以工业甲醇为主，其生产所需的原材料主要为煤、焦油、天然气等，其在生产过程中不会产生任何副产品，并且消耗过程中没有污染物的排放。甲醇自工业化生产</w:t>
      </w:r>
      <w:r>
        <w:rPr>
          <w:rFonts w:hint="eastAsia"/>
        </w:rPr>
        <w:lastRenderedPageBreak/>
        <w:t>以来，生产工艺也随着技术的进步以及能源结构的变化发生了较大变化，由原先的以煤和焦炭为原料进行生产，转变为以天然气为主要原材料进行生产。由于我国独特的能源结构的分布呈现出“富煤贫油少气”的特征，国内甲醇的生产依旧以煤为主。目前国内以煤作为原料甲醇生产产能占总产能的6</w:t>
      </w:r>
      <w:r>
        <w:t>5%</w:t>
      </w:r>
      <w:r>
        <w:rPr>
          <w:rFonts w:hint="eastAsia"/>
        </w:rPr>
        <w:t>，以天然气为原料的产能占总产能的1</w:t>
      </w:r>
      <w:r>
        <w:t>9%</w:t>
      </w:r>
      <w:r>
        <w:rPr>
          <w:rFonts w:hint="eastAsia"/>
        </w:rPr>
        <w:t>，以焦炉气为原料的产能占总产能的1</w:t>
      </w:r>
      <w:r>
        <w:t>6%</w:t>
      </w:r>
      <w:r>
        <w:rPr>
          <w:rFonts w:hint="eastAsia"/>
        </w:rPr>
        <w:t>。</w:t>
      </w:r>
    </w:p>
    <w:p w:rsidR="00CB479F" w:rsidRDefault="00CB479F" w:rsidP="00CB479F">
      <w:pPr>
        <w:ind w:firstLine="420"/>
      </w:pPr>
      <w:r>
        <w:rPr>
          <w:rFonts w:hint="eastAsia"/>
        </w:rPr>
        <w:t>甲醇的下游产业链也十分丰富，涉及到化工、建材、能源、医药、农药等众多行业，在我国经济中扮演着十分重要角色。它不仅是一种重要的化工原料，可以用来生产甲醛、二甲醚、醋酸等，还是一种重要的燃料，用于加入汽油掺烧或者代替汽油作为动力燃料，同时还是农药生产的重要原料等。</w:t>
      </w:r>
    </w:p>
    <w:p w:rsidR="00486C7B" w:rsidRDefault="00486C7B">
      <w:r>
        <w:rPr>
          <w:rFonts w:hint="eastAsia"/>
        </w:rPr>
        <w:t>2</w:t>
      </w:r>
      <w:r>
        <w:t>.</w:t>
      </w:r>
      <w:r w:rsidR="00752B1D">
        <w:rPr>
          <w:rFonts w:hint="eastAsia"/>
        </w:rPr>
        <w:t>备选预测变量选取</w:t>
      </w:r>
      <w:r w:rsidR="00073F4A">
        <w:rPr>
          <w:rFonts w:hint="eastAsia"/>
        </w:rPr>
        <w:t>与预处理</w:t>
      </w:r>
    </w:p>
    <w:p w:rsidR="00DE46E4" w:rsidRDefault="00C70480">
      <w:r>
        <w:tab/>
      </w:r>
      <w:r w:rsidR="008A3A1C">
        <w:rPr>
          <w:rFonts w:hint="eastAsia"/>
        </w:rPr>
        <w:t>经过上述</w:t>
      </w:r>
      <w:r w:rsidR="009367A5">
        <w:rPr>
          <w:rFonts w:hint="eastAsia"/>
        </w:rPr>
        <w:t>甲醇产业链结构</w:t>
      </w:r>
      <w:r w:rsidR="008A3A1C">
        <w:rPr>
          <w:rFonts w:hint="eastAsia"/>
        </w:rPr>
        <w:t>分析</w:t>
      </w:r>
      <w:r w:rsidR="009367A5">
        <w:rPr>
          <w:rFonts w:hint="eastAsia"/>
        </w:rPr>
        <w:t>可知</w:t>
      </w:r>
      <w:r w:rsidR="008A3A1C">
        <w:rPr>
          <w:rFonts w:hint="eastAsia"/>
        </w:rPr>
        <w:t>，甲醇产业链的上游产品主要为煤、天然气、焦炉气，下游产品主要有甲醛、二甲醚、醋酸等。</w:t>
      </w:r>
      <w:r w:rsidR="00135817">
        <w:rPr>
          <w:rFonts w:hint="eastAsia"/>
        </w:rPr>
        <w:t>理想情况下，</w:t>
      </w:r>
      <w:r w:rsidR="000238B0">
        <w:rPr>
          <w:rFonts w:hint="eastAsia"/>
        </w:rPr>
        <w:t>根据生产理论</w:t>
      </w:r>
      <w:r w:rsidR="002D65FE">
        <w:rPr>
          <w:rFonts w:hint="eastAsia"/>
        </w:rPr>
        <w:t>，上游产品作为下游产品的生产原料，其销售价格</w:t>
      </w:r>
      <w:r w:rsidR="00434BDD">
        <w:rPr>
          <w:rFonts w:hint="eastAsia"/>
        </w:rPr>
        <w:t>将作为下游产品生产的直接</w:t>
      </w:r>
      <w:r w:rsidR="005578E8">
        <w:rPr>
          <w:rFonts w:hint="eastAsia"/>
        </w:rPr>
        <w:t>费用</w:t>
      </w:r>
      <w:r w:rsidR="00434BDD">
        <w:rPr>
          <w:rFonts w:hint="eastAsia"/>
        </w:rPr>
        <w:t>，</w:t>
      </w:r>
      <w:r w:rsidR="00822459">
        <w:rPr>
          <w:rFonts w:hint="eastAsia"/>
        </w:rPr>
        <w:t>并直接反映到下游产品的销售价格</w:t>
      </w:r>
      <w:r w:rsidR="006F09FB">
        <w:rPr>
          <w:rFonts w:hint="eastAsia"/>
        </w:rPr>
        <w:t>；</w:t>
      </w:r>
      <w:r w:rsidR="00875D3E">
        <w:rPr>
          <w:rFonts w:hint="eastAsia"/>
        </w:rPr>
        <w:t>从</w:t>
      </w:r>
      <w:r w:rsidR="00B57974">
        <w:rPr>
          <w:rFonts w:hint="eastAsia"/>
        </w:rPr>
        <w:t>采购成本</w:t>
      </w:r>
      <w:r w:rsidR="00875D3E">
        <w:rPr>
          <w:rFonts w:hint="eastAsia"/>
        </w:rPr>
        <w:t>角度出发，</w:t>
      </w:r>
      <w:r w:rsidR="004906A5">
        <w:rPr>
          <w:rFonts w:hint="eastAsia"/>
        </w:rPr>
        <w:t>上游产品的库存量也将直接影响到下游产品的采购成</w:t>
      </w:r>
      <w:r w:rsidR="00B57974">
        <w:rPr>
          <w:rFonts w:hint="eastAsia"/>
        </w:rPr>
        <w:t>本，并呈现出负向相关关系；</w:t>
      </w:r>
      <w:r w:rsidR="00E057E5">
        <w:rPr>
          <w:rFonts w:hint="eastAsia"/>
        </w:rPr>
        <w:t>从供需关系的角度出发，当产品的供给</w:t>
      </w:r>
      <w:r w:rsidR="004B4080">
        <w:rPr>
          <w:rFonts w:hint="eastAsia"/>
        </w:rPr>
        <w:t>充足</w:t>
      </w:r>
      <w:r w:rsidR="00E057E5">
        <w:rPr>
          <w:rFonts w:hint="eastAsia"/>
        </w:rPr>
        <w:t>时，价格会出现下降的趋势，反之则会出现上升的趋势</w:t>
      </w:r>
      <w:r w:rsidR="003D3DDC">
        <w:rPr>
          <w:rFonts w:hint="eastAsia"/>
        </w:rPr>
        <w:t>，从而呈现出负相关关系</w:t>
      </w:r>
      <w:r w:rsidR="00A94C19">
        <w:rPr>
          <w:rFonts w:hint="eastAsia"/>
        </w:rPr>
        <w:t>，而</w:t>
      </w:r>
      <w:r w:rsidR="009509C8">
        <w:rPr>
          <w:rFonts w:hint="eastAsia"/>
        </w:rPr>
        <w:t>产品的</w:t>
      </w:r>
      <w:r w:rsidR="00A94C19">
        <w:rPr>
          <w:rFonts w:hint="eastAsia"/>
        </w:rPr>
        <w:t>产能将直接影响产品的库存</w:t>
      </w:r>
      <w:r w:rsidR="00795681">
        <w:rPr>
          <w:rFonts w:hint="eastAsia"/>
        </w:rPr>
        <w:t>量</w:t>
      </w:r>
      <w:r w:rsidR="00A94C19">
        <w:rPr>
          <w:rFonts w:hint="eastAsia"/>
        </w:rPr>
        <w:t>，并表现出正相关性</w:t>
      </w:r>
      <w:r w:rsidR="00880EA2">
        <w:rPr>
          <w:rFonts w:hint="eastAsia"/>
        </w:rPr>
        <w:t>；</w:t>
      </w:r>
      <w:r w:rsidR="0071712C">
        <w:rPr>
          <w:rFonts w:hint="eastAsia"/>
        </w:rPr>
        <w:t>从</w:t>
      </w:r>
      <w:r w:rsidR="003C0FB7">
        <w:rPr>
          <w:rFonts w:hint="eastAsia"/>
        </w:rPr>
        <w:t>商品期货</w:t>
      </w:r>
      <w:r w:rsidR="0071712C">
        <w:rPr>
          <w:rFonts w:hint="eastAsia"/>
        </w:rPr>
        <w:t>现实交易过程来看，</w:t>
      </w:r>
      <w:r w:rsidR="00655DF6">
        <w:rPr>
          <w:rFonts w:hint="eastAsia"/>
        </w:rPr>
        <w:t>期货交易最终将以现货的方式进行交割，</w:t>
      </w:r>
      <w:r w:rsidR="00F84E94">
        <w:rPr>
          <w:rFonts w:hint="eastAsia"/>
        </w:rPr>
        <w:t>在众多期现货价格研究中</w:t>
      </w:r>
      <w:r w:rsidR="003F1876">
        <w:rPr>
          <w:rFonts w:hint="eastAsia"/>
        </w:rPr>
        <w:t>也已</w:t>
      </w:r>
      <w:r w:rsidR="00F84E94">
        <w:rPr>
          <w:rFonts w:hint="eastAsia"/>
        </w:rPr>
        <w:t>证实两者之间的强相关性</w:t>
      </w:r>
      <w:r w:rsidR="00C65DC8">
        <w:rPr>
          <w:rFonts w:hint="eastAsia"/>
        </w:rPr>
        <w:t>。</w:t>
      </w:r>
    </w:p>
    <w:p w:rsidR="00E51037" w:rsidRDefault="00601D69">
      <w:r>
        <w:tab/>
      </w:r>
      <w:r>
        <w:rPr>
          <w:rFonts w:hint="eastAsia"/>
        </w:rPr>
        <w:t>根据上述分析</w:t>
      </w:r>
      <w:r w:rsidR="00CB011C">
        <w:rPr>
          <w:rFonts w:hint="eastAsia"/>
        </w:rPr>
        <w:t>，</w:t>
      </w:r>
      <w:r w:rsidR="00BD1D3C">
        <w:rPr>
          <w:rFonts w:hint="eastAsia"/>
        </w:rPr>
        <w:t>结合</w:t>
      </w:r>
      <w:r w:rsidR="00A175A8">
        <w:rPr>
          <w:rFonts w:hint="eastAsia"/>
        </w:rPr>
        <w:t>我国甲醇产业链的实际情况，</w:t>
      </w:r>
      <w:r w:rsidR="006E67D4">
        <w:rPr>
          <w:rFonts w:hint="eastAsia"/>
        </w:rPr>
        <w:t>以及数据的可获得性，本文</w:t>
      </w:r>
      <w:r w:rsidR="00500FC2">
        <w:rPr>
          <w:rFonts w:hint="eastAsia"/>
        </w:rPr>
        <w:t>选取的样本时间区间为2</w:t>
      </w:r>
      <w:r w:rsidR="00500FC2">
        <w:t>016</w:t>
      </w:r>
      <w:r w:rsidR="00500FC2">
        <w:rPr>
          <w:rFonts w:hint="eastAsia"/>
        </w:rPr>
        <w:t>年1月2日至2</w:t>
      </w:r>
      <w:r w:rsidR="00500FC2">
        <w:t>021</w:t>
      </w:r>
      <w:r w:rsidR="00500FC2">
        <w:rPr>
          <w:rFonts w:hint="eastAsia"/>
        </w:rPr>
        <w:t>年5月</w:t>
      </w:r>
      <w:r w:rsidR="00500FC2">
        <w:t>31</w:t>
      </w:r>
      <w:r w:rsidR="00500FC2">
        <w:rPr>
          <w:rFonts w:hint="eastAsia"/>
        </w:rPr>
        <w:t>日，</w:t>
      </w:r>
      <w:r w:rsidR="006E67D4">
        <w:rPr>
          <w:rFonts w:hint="eastAsia"/>
        </w:rPr>
        <w:t>选择的上下游产品分别为煤和醋酸，</w:t>
      </w:r>
      <w:r w:rsidR="00AB2F50">
        <w:rPr>
          <w:rFonts w:hint="eastAsia"/>
        </w:rPr>
        <w:t>备选的基本面特征为：</w:t>
      </w:r>
      <w:r w:rsidR="006173B1">
        <w:rPr>
          <w:rFonts w:hint="eastAsia"/>
        </w:rPr>
        <w:t>煤</w:t>
      </w:r>
      <w:r w:rsidR="002A4A36">
        <w:rPr>
          <w:rFonts w:hint="eastAsia"/>
        </w:rPr>
        <w:t>现货价格、产量、进口量、库存量</w:t>
      </w:r>
      <w:r w:rsidR="00E51037">
        <w:rPr>
          <w:rFonts w:hint="eastAsia"/>
        </w:rPr>
        <w:t>；甲醇现货价格、产量、进口量、出口量、库存量、毛利；醋酸现货价格、进口量、出口量、库存量、消费量、毛利，共1</w:t>
      </w:r>
      <w:r w:rsidR="003178B3">
        <w:t>6</w:t>
      </w:r>
      <w:r w:rsidR="00E51037">
        <w:rPr>
          <w:rFonts w:hint="eastAsia"/>
        </w:rPr>
        <w:t>个特征变量。</w:t>
      </w:r>
      <w:r w:rsidR="003178B3">
        <w:rPr>
          <w:rFonts w:hint="eastAsia"/>
        </w:rPr>
        <w:t>其中三种产品的现货价格来自生意社网站，甲醇期货价格取自大智慧甲醇主力合约</w:t>
      </w:r>
      <w:r w:rsidR="0039344D">
        <w:rPr>
          <w:rFonts w:hint="eastAsia"/>
        </w:rPr>
        <w:t>收盘价，</w:t>
      </w:r>
      <w:r w:rsidR="001748CA">
        <w:rPr>
          <w:rFonts w:hint="eastAsia"/>
        </w:rPr>
        <w:t>其余基本面特征变量样本来源于钢联客户端。</w:t>
      </w:r>
    </w:p>
    <w:p w:rsidR="004C2129" w:rsidRDefault="004C2129">
      <w:r>
        <w:t>3.</w:t>
      </w:r>
      <w:r>
        <w:rPr>
          <w:rFonts w:hint="eastAsia"/>
        </w:rPr>
        <w:t>备选预测变量预处理</w:t>
      </w:r>
    </w:p>
    <w:p w:rsidR="00E833E6" w:rsidRDefault="004C2129">
      <w:r>
        <w:tab/>
      </w:r>
      <w:r>
        <w:rPr>
          <w:rFonts w:hint="eastAsia"/>
        </w:rPr>
        <w:t>由于本文所选取的备选特征变量中，有些数据是日频，而有些数据是周频和月频，需要对数据进行预处理。</w:t>
      </w:r>
      <w:r w:rsidR="00B24AC1">
        <w:rPr>
          <w:rFonts w:hint="eastAsia"/>
        </w:rPr>
        <w:t>结合现实交易过程，样本数据基本是在交易日的收盘时刻才能出现，因而为了做出</w:t>
      </w:r>
      <w:r w:rsidR="0071496B">
        <w:rPr>
          <w:rFonts w:hint="eastAsia"/>
        </w:rPr>
        <w:t>具有实用价值的模型，也需要对样本进行预处理</w:t>
      </w:r>
      <w:r w:rsidR="00DA66C3">
        <w:rPr>
          <w:rFonts w:hint="eastAsia"/>
        </w:rPr>
        <w:t>。</w:t>
      </w:r>
      <w:r w:rsidR="00026674">
        <w:rPr>
          <w:rFonts w:hint="eastAsia"/>
        </w:rPr>
        <w:t>本文的处理方式</w:t>
      </w:r>
      <w:r w:rsidR="00953AF9">
        <w:rPr>
          <w:rFonts w:hint="eastAsia"/>
        </w:rPr>
        <w:t>是将备选预测变量数据向后偏移一个交易日，</w:t>
      </w:r>
      <w:r w:rsidR="007A28BA">
        <w:rPr>
          <w:rFonts w:hint="eastAsia"/>
        </w:rPr>
        <w:t>既当</w:t>
      </w:r>
      <w:r w:rsidR="006205B4">
        <w:rPr>
          <w:rFonts w:hint="eastAsia"/>
        </w:rPr>
        <w:t>日</w:t>
      </w:r>
      <w:r w:rsidR="007A28BA">
        <w:rPr>
          <w:rFonts w:hint="eastAsia"/>
        </w:rPr>
        <w:t>的甲醇期货价格与前一交易日的备选特征变量值构成一个样本</w:t>
      </w:r>
      <w:r w:rsidR="00E023EB">
        <w:rPr>
          <w:rFonts w:hint="eastAsia"/>
        </w:rPr>
        <w:t>。对于较大口径特征变量，本文采用的方式是将两条相邻样本日期之间内所有交易日的数据均取值为离交易日较近的样本取值</w:t>
      </w:r>
      <w:r w:rsidR="001C6262">
        <w:rPr>
          <w:rFonts w:hint="eastAsia"/>
        </w:rPr>
        <w:t>。将经过上述处理的各个特征变量与甲醇期货收盘价进行匹配</w:t>
      </w:r>
      <w:r w:rsidR="00B6378E">
        <w:rPr>
          <w:rFonts w:hint="eastAsia"/>
        </w:rPr>
        <w:t>以</w:t>
      </w:r>
      <w:r w:rsidR="001C6262">
        <w:rPr>
          <w:rFonts w:hint="eastAsia"/>
        </w:rPr>
        <w:t>形成最终的样本。</w:t>
      </w:r>
    </w:p>
    <w:p w:rsidR="00752B1D" w:rsidRDefault="00752B1D">
      <w:r>
        <w:rPr>
          <w:rFonts w:hint="eastAsia"/>
        </w:rPr>
        <w:t>3</w:t>
      </w:r>
      <w:r>
        <w:t>.</w:t>
      </w:r>
      <w:r w:rsidR="007F03D9">
        <w:rPr>
          <w:rFonts w:hint="eastAsia"/>
        </w:rPr>
        <w:t>备选预测变量</w:t>
      </w:r>
      <w:r>
        <w:rPr>
          <w:rFonts w:hint="eastAsia"/>
        </w:rPr>
        <w:t>相关性检验</w:t>
      </w:r>
      <w:r w:rsidR="007F03D9">
        <w:rPr>
          <w:rFonts w:hint="eastAsia"/>
        </w:rPr>
        <w:t>及预测变量筛选</w:t>
      </w:r>
    </w:p>
    <w:p w:rsidR="00547C08" w:rsidRDefault="00547C08">
      <w:pPr>
        <w:rPr>
          <w:rFonts w:cs="Times New Roman (正文 CS 字体)"/>
        </w:rPr>
      </w:pPr>
      <w:r>
        <w:tab/>
      </w:r>
      <w:r>
        <w:rPr>
          <w:rFonts w:hint="eastAsia"/>
        </w:rPr>
        <w:t>对上述经过预处理后获得样本数据进行相关性检验。本文选用SPSS统计软件对样本数据进行Pearson、Spearman、Kendall相关性检验</w:t>
      </w:r>
      <w:r w:rsidR="003A4F94">
        <w:rPr>
          <w:rFonts w:hint="eastAsia"/>
        </w:rPr>
        <w:t>，检验结果如下所示</w:t>
      </w:r>
      <w:r w:rsidR="002D4BD3">
        <w:rPr>
          <w:rFonts w:hint="eastAsia"/>
        </w:rPr>
        <w:t>。</w:t>
      </w:r>
    </w:p>
    <w:tbl>
      <w:tblPr>
        <w:tblStyle w:val="a4"/>
        <w:tblW w:w="0" w:type="auto"/>
        <w:tblCellMar>
          <w:left w:w="0" w:type="dxa"/>
          <w:right w:w="0" w:type="dxa"/>
        </w:tblCellMar>
        <w:tblLook w:val="04A0" w:firstRow="1" w:lastRow="0" w:firstColumn="1" w:lastColumn="0" w:noHBand="0" w:noVBand="1"/>
      </w:tblPr>
      <w:tblGrid>
        <w:gridCol w:w="741"/>
        <w:gridCol w:w="772"/>
        <w:gridCol w:w="880"/>
        <w:gridCol w:w="880"/>
        <w:gridCol w:w="880"/>
        <w:gridCol w:w="880"/>
        <w:gridCol w:w="818"/>
        <w:gridCol w:w="880"/>
        <w:gridCol w:w="741"/>
        <w:gridCol w:w="818"/>
      </w:tblGrid>
      <w:tr w:rsidR="002D4BD3" w:rsidRPr="008B0E6F" w:rsidTr="00AA72EF">
        <w:trPr>
          <w:trHeight w:val="20"/>
        </w:trPr>
        <w:tc>
          <w:tcPr>
            <w:tcW w:w="1960" w:type="dxa"/>
            <w:gridSpan w:val="2"/>
            <w:vAlign w:val="center"/>
            <w:hideMark/>
          </w:tcPr>
          <w:p w:rsidR="002D4BD3" w:rsidRPr="008B0E6F" w:rsidRDefault="002D4BD3" w:rsidP="00AA72EF">
            <w:pPr>
              <w:jc w:val="center"/>
              <w:rPr>
                <w:sz w:val="15"/>
              </w:rPr>
            </w:pPr>
          </w:p>
        </w:tc>
        <w:tc>
          <w:tcPr>
            <w:tcW w:w="1140" w:type="dxa"/>
            <w:vAlign w:val="center"/>
            <w:hideMark/>
          </w:tcPr>
          <w:p w:rsidR="002D4BD3" w:rsidRPr="008B0E6F" w:rsidRDefault="002D4BD3" w:rsidP="00AA72EF">
            <w:pPr>
              <w:jc w:val="center"/>
              <w:rPr>
                <w:sz w:val="15"/>
              </w:rPr>
            </w:pPr>
            <w:r w:rsidRPr="00E0277C">
              <w:rPr>
                <w:rFonts w:hint="eastAsia"/>
                <w:sz w:val="15"/>
                <w:highlight w:val="yellow"/>
              </w:rPr>
              <w:t>甲醇产量</w:t>
            </w:r>
          </w:p>
        </w:tc>
        <w:tc>
          <w:tcPr>
            <w:tcW w:w="1140" w:type="dxa"/>
            <w:vAlign w:val="center"/>
            <w:hideMark/>
          </w:tcPr>
          <w:p w:rsidR="002D4BD3" w:rsidRPr="008B0E6F" w:rsidRDefault="002D4BD3" w:rsidP="00AA72EF">
            <w:pPr>
              <w:jc w:val="center"/>
              <w:rPr>
                <w:sz w:val="15"/>
              </w:rPr>
            </w:pPr>
            <w:r w:rsidRPr="008B0E6F">
              <w:rPr>
                <w:rFonts w:hint="eastAsia"/>
                <w:sz w:val="15"/>
              </w:rPr>
              <w:t>甲醇出口量</w:t>
            </w:r>
          </w:p>
        </w:tc>
        <w:tc>
          <w:tcPr>
            <w:tcW w:w="1140" w:type="dxa"/>
            <w:vAlign w:val="center"/>
            <w:hideMark/>
          </w:tcPr>
          <w:p w:rsidR="002D4BD3" w:rsidRPr="008B0E6F" w:rsidRDefault="002D4BD3" w:rsidP="00AA72EF">
            <w:pPr>
              <w:jc w:val="center"/>
              <w:rPr>
                <w:sz w:val="15"/>
              </w:rPr>
            </w:pPr>
            <w:r w:rsidRPr="008B0E6F">
              <w:rPr>
                <w:rFonts w:hint="eastAsia"/>
                <w:sz w:val="15"/>
              </w:rPr>
              <w:t>甲醇进口量</w:t>
            </w:r>
          </w:p>
        </w:tc>
        <w:tc>
          <w:tcPr>
            <w:tcW w:w="1140" w:type="dxa"/>
            <w:vAlign w:val="center"/>
            <w:hideMark/>
          </w:tcPr>
          <w:p w:rsidR="002D4BD3" w:rsidRPr="008B0E6F" w:rsidRDefault="002D4BD3" w:rsidP="00AA72EF">
            <w:pPr>
              <w:jc w:val="center"/>
              <w:rPr>
                <w:sz w:val="15"/>
              </w:rPr>
            </w:pPr>
            <w:r w:rsidRPr="008B0E6F">
              <w:rPr>
                <w:rFonts w:hint="eastAsia"/>
                <w:sz w:val="15"/>
              </w:rPr>
              <w:t>甲醇库存量</w:t>
            </w:r>
          </w:p>
        </w:tc>
        <w:tc>
          <w:tcPr>
            <w:tcW w:w="1060" w:type="dxa"/>
            <w:vAlign w:val="center"/>
            <w:hideMark/>
          </w:tcPr>
          <w:p w:rsidR="002D4BD3" w:rsidRPr="008B0E6F" w:rsidRDefault="002D4BD3" w:rsidP="00AA72EF">
            <w:pPr>
              <w:jc w:val="center"/>
              <w:rPr>
                <w:sz w:val="15"/>
              </w:rPr>
            </w:pPr>
            <w:r w:rsidRPr="008B0E6F">
              <w:rPr>
                <w:rFonts w:hint="eastAsia"/>
                <w:sz w:val="15"/>
              </w:rPr>
              <w:t>甲醇现货价格</w:t>
            </w:r>
          </w:p>
        </w:tc>
        <w:tc>
          <w:tcPr>
            <w:tcW w:w="1140" w:type="dxa"/>
            <w:vAlign w:val="center"/>
            <w:hideMark/>
          </w:tcPr>
          <w:p w:rsidR="002D4BD3" w:rsidRPr="008B0E6F" w:rsidRDefault="002D4BD3" w:rsidP="00AA72EF">
            <w:pPr>
              <w:jc w:val="center"/>
              <w:rPr>
                <w:sz w:val="15"/>
              </w:rPr>
            </w:pPr>
            <w:r w:rsidRPr="008B0E6F">
              <w:rPr>
                <w:rFonts w:hint="eastAsia"/>
                <w:sz w:val="15"/>
              </w:rPr>
              <w:t>甲醇毛利</w:t>
            </w:r>
          </w:p>
        </w:tc>
        <w:tc>
          <w:tcPr>
            <w:tcW w:w="960" w:type="dxa"/>
            <w:vAlign w:val="center"/>
            <w:hideMark/>
          </w:tcPr>
          <w:p w:rsidR="002D4BD3" w:rsidRPr="008B0E6F" w:rsidRDefault="002D4BD3" w:rsidP="00AA72EF">
            <w:pPr>
              <w:jc w:val="center"/>
              <w:rPr>
                <w:sz w:val="15"/>
              </w:rPr>
            </w:pPr>
            <w:r w:rsidRPr="008B0E6F">
              <w:rPr>
                <w:rFonts w:hint="eastAsia"/>
                <w:sz w:val="15"/>
              </w:rPr>
              <w:t>天然气产量</w:t>
            </w:r>
          </w:p>
        </w:tc>
        <w:tc>
          <w:tcPr>
            <w:tcW w:w="1060" w:type="dxa"/>
            <w:vAlign w:val="center"/>
            <w:hideMark/>
          </w:tcPr>
          <w:p w:rsidR="002D4BD3" w:rsidRPr="008B0E6F" w:rsidRDefault="002D4BD3" w:rsidP="00AA72EF">
            <w:pPr>
              <w:jc w:val="center"/>
              <w:rPr>
                <w:sz w:val="15"/>
              </w:rPr>
            </w:pPr>
            <w:r w:rsidRPr="008B0E6F">
              <w:rPr>
                <w:rFonts w:hint="eastAsia"/>
                <w:sz w:val="15"/>
              </w:rPr>
              <w:t>天然气进口量</w:t>
            </w:r>
          </w:p>
        </w:tc>
      </w:tr>
      <w:tr w:rsidR="002D4BD3" w:rsidRPr="008B0E6F" w:rsidTr="00AA72EF">
        <w:trPr>
          <w:trHeight w:val="20"/>
        </w:trPr>
        <w:tc>
          <w:tcPr>
            <w:tcW w:w="960" w:type="dxa"/>
            <w:vMerge w:val="restart"/>
            <w:vAlign w:val="center"/>
            <w:hideMark/>
          </w:tcPr>
          <w:p w:rsidR="002D4BD3" w:rsidRPr="008B0E6F" w:rsidRDefault="002D4BD3" w:rsidP="00AA72EF">
            <w:pPr>
              <w:jc w:val="center"/>
              <w:rPr>
                <w:sz w:val="15"/>
              </w:rPr>
            </w:pPr>
            <w:r w:rsidRPr="008B0E6F">
              <w:rPr>
                <w:rFonts w:hint="eastAsia"/>
                <w:sz w:val="15"/>
              </w:rPr>
              <w:t>期货价格</w:t>
            </w:r>
          </w:p>
        </w:tc>
        <w:tc>
          <w:tcPr>
            <w:tcW w:w="1000" w:type="dxa"/>
            <w:vAlign w:val="center"/>
            <w:hideMark/>
          </w:tcPr>
          <w:p w:rsidR="002D4BD3" w:rsidRPr="008B0E6F" w:rsidRDefault="002D4BD3" w:rsidP="00AA72EF">
            <w:pPr>
              <w:jc w:val="center"/>
              <w:rPr>
                <w:sz w:val="15"/>
              </w:rPr>
            </w:pPr>
            <w:r w:rsidRPr="008B0E6F">
              <w:rPr>
                <w:rFonts w:hint="eastAsia"/>
                <w:sz w:val="15"/>
              </w:rPr>
              <w:t>Pearson 相关性</w:t>
            </w:r>
          </w:p>
        </w:tc>
        <w:tc>
          <w:tcPr>
            <w:tcW w:w="1140" w:type="dxa"/>
            <w:noWrap/>
            <w:vAlign w:val="center"/>
            <w:hideMark/>
          </w:tcPr>
          <w:p w:rsidR="002D4BD3" w:rsidRPr="008B0E6F" w:rsidRDefault="002D4BD3" w:rsidP="00AA72EF">
            <w:pPr>
              <w:jc w:val="center"/>
              <w:rPr>
                <w:sz w:val="15"/>
              </w:rPr>
            </w:pPr>
            <w:r w:rsidRPr="008B0E6F">
              <w:rPr>
                <w:rFonts w:hint="eastAsia"/>
                <w:sz w:val="15"/>
              </w:rPr>
              <w:t>-.</w:t>
            </w:r>
            <w:r w:rsidR="007313A3">
              <w:rPr>
                <w:sz w:val="15"/>
              </w:rPr>
              <w:t>1</w:t>
            </w:r>
            <w:r w:rsidR="00E36A81">
              <w:rPr>
                <w:sz w:val="15"/>
              </w:rPr>
              <w:t>6</w:t>
            </w:r>
            <w:r w:rsidRPr="008B0E6F">
              <w:rPr>
                <w:rFonts w:hint="eastAsia"/>
                <w:sz w:val="15"/>
              </w:rPr>
              <w:t>4</w:t>
            </w:r>
            <w:r w:rsidR="003004F0"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.270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-.457</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.948</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.959</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-.009</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显著性（双侧）</w:t>
            </w:r>
          </w:p>
        </w:tc>
        <w:tc>
          <w:tcPr>
            <w:tcW w:w="1140" w:type="dxa"/>
            <w:noWrap/>
            <w:vAlign w:val="center"/>
            <w:hideMark/>
          </w:tcPr>
          <w:p w:rsidR="002D4BD3" w:rsidRPr="008B0E6F" w:rsidRDefault="002D4BD3" w:rsidP="00AA72EF">
            <w:pPr>
              <w:jc w:val="center"/>
              <w:rPr>
                <w:sz w:val="15"/>
              </w:rPr>
            </w:pPr>
            <w:r w:rsidRPr="008B0E6F">
              <w:rPr>
                <w:rFonts w:hint="eastAsia"/>
                <w:sz w:val="15"/>
              </w:rPr>
              <w:t>.0</w:t>
            </w:r>
            <w:r w:rsidR="007313A3">
              <w:rPr>
                <w:sz w:val="15"/>
              </w:rPr>
              <w:t>0</w:t>
            </w:r>
            <w:r w:rsidR="00E0277C">
              <w:rPr>
                <w:sz w:val="15"/>
              </w:rPr>
              <w:t>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.754</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Kendall相关系数</w:t>
            </w:r>
          </w:p>
        </w:tc>
        <w:tc>
          <w:tcPr>
            <w:tcW w:w="1140" w:type="dxa"/>
            <w:noWrap/>
            <w:vAlign w:val="center"/>
            <w:hideMark/>
          </w:tcPr>
          <w:p w:rsidR="002D4BD3" w:rsidRPr="008B0E6F" w:rsidRDefault="00E36A81" w:rsidP="00AA72EF">
            <w:pPr>
              <w:jc w:val="center"/>
              <w:rPr>
                <w:sz w:val="15"/>
              </w:rPr>
            </w:pPr>
            <w:r>
              <w:rPr>
                <w:sz w:val="15"/>
              </w:rPr>
              <w:t>-</w:t>
            </w:r>
            <w:r w:rsidR="002D4BD3" w:rsidRPr="008B0E6F">
              <w:rPr>
                <w:rFonts w:hint="eastAsia"/>
                <w:sz w:val="15"/>
              </w:rPr>
              <w:t>.</w:t>
            </w:r>
            <w:r w:rsidR="007313A3">
              <w:rPr>
                <w:sz w:val="15"/>
              </w:rPr>
              <w:t>136</w:t>
            </w:r>
            <w:r w:rsidR="003004F0"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.143</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.814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.849</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-.010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w:t>
            </w:r>
            <w:r w:rsidRPr="008B0E6F">
              <w:rPr>
                <w:rFonts w:hint="eastAsia"/>
                <w:sz w:val="15"/>
              </w:rPr>
              <w:lastRenderedPageBreak/>
              <w:t>侧）</w:t>
            </w:r>
          </w:p>
        </w:tc>
        <w:tc>
          <w:tcPr>
            <w:tcW w:w="1140" w:type="dxa"/>
            <w:noWrap/>
            <w:vAlign w:val="center"/>
            <w:hideMark/>
          </w:tcPr>
          <w:p w:rsidR="002D4BD3" w:rsidRPr="008B0E6F" w:rsidRDefault="002D4BD3" w:rsidP="00AA72EF">
            <w:pPr>
              <w:jc w:val="center"/>
              <w:rPr>
                <w:sz w:val="15"/>
              </w:rPr>
            </w:pPr>
            <w:r w:rsidRPr="008B0E6F">
              <w:rPr>
                <w:rFonts w:hint="eastAsia"/>
                <w:sz w:val="15"/>
              </w:rPr>
              <w:lastRenderedPageBreak/>
              <w:t>.</w:t>
            </w:r>
            <w:r w:rsidR="00E0277C">
              <w:rPr>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.618</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Spearman相关系数</w:t>
            </w:r>
          </w:p>
        </w:tc>
        <w:tc>
          <w:tcPr>
            <w:tcW w:w="1140" w:type="dxa"/>
            <w:noWrap/>
            <w:vAlign w:val="center"/>
            <w:hideMark/>
          </w:tcPr>
          <w:p w:rsidR="002D4BD3" w:rsidRPr="008B0E6F" w:rsidRDefault="00E36A81" w:rsidP="00AA72EF">
            <w:pPr>
              <w:jc w:val="center"/>
              <w:rPr>
                <w:sz w:val="15"/>
              </w:rPr>
            </w:pPr>
            <w:r>
              <w:rPr>
                <w:sz w:val="15"/>
              </w:rPr>
              <w:t>-</w:t>
            </w:r>
            <w:r w:rsidR="002D4BD3" w:rsidRPr="008B0E6F">
              <w:rPr>
                <w:rFonts w:hint="eastAsia"/>
                <w:sz w:val="15"/>
              </w:rPr>
              <w:t>.</w:t>
            </w:r>
            <w:r>
              <w:rPr>
                <w:sz w:val="15"/>
              </w:rPr>
              <w:t>1</w:t>
            </w:r>
            <w:r w:rsidR="002D4BD3" w:rsidRPr="008B0E6F">
              <w:rPr>
                <w:rFonts w:hint="eastAsia"/>
                <w:sz w:val="15"/>
              </w:rPr>
              <w:t>05</w:t>
            </w:r>
            <w:r w:rsidR="00EE52FA"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.195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-.458</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.956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.968</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-.173</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-.039</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w:t>
            </w:r>
            <w:r w:rsidR="00FB127D">
              <w:rPr>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.170</w:t>
            </w:r>
          </w:p>
        </w:tc>
      </w:tr>
      <w:tr w:rsidR="002D4BD3" w:rsidRPr="008B0E6F" w:rsidTr="00AA72EF">
        <w:trPr>
          <w:trHeight w:val="20"/>
        </w:trPr>
        <w:tc>
          <w:tcPr>
            <w:tcW w:w="1960" w:type="dxa"/>
            <w:gridSpan w:val="2"/>
            <w:vAlign w:val="center"/>
            <w:hideMark/>
          </w:tcPr>
          <w:p w:rsidR="002D4BD3" w:rsidRPr="008B0E6F" w:rsidRDefault="002D4BD3" w:rsidP="00AA72EF">
            <w:pPr>
              <w:jc w:val="center"/>
              <w:rPr>
                <w:sz w:val="15"/>
              </w:rPr>
            </w:pPr>
          </w:p>
        </w:tc>
        <w:tc>
          <w:tcPr>
            <w:tcW w:w="1140" w:type="dxa"/>
            <w:vAlign w:val="center"/>
            <w:hideMark/>
          </w:tcPr>
          <w:p w:rsidR="002D4BD3" w:rsidRPr="008B0E6F" w:rsidRDefault="002D4BD3" w:rsidP="00AA72EF">
            <w:pPr>
              <w:jc w:val="center"/>
              <w:rPr>
                <w:sz w:val="15"/>
              </w:rPr>
            </w:pPr>
            <w:r w:rsidRPr="008B0E6F">
              <w:rPr>
                <w:rFonts w:hint="eastAsia"/>
                <w:sz w:val="15"/>
              </w:rPr>
              <w:t>天然气库存量</w:t>
            </w:r>
          </w:p>
        </w:tc>
        <w:tc>
          <w:tcPr>
            <w:tcW w:w="1140" w:type="dxa"/>
            <w:vAlign w:val="center"/>
            <w:hideMark/>
          </w:tcPr>
          <w:p w:rsidR="002D4BD3" w:rsidRPr="008B0E6F" w:rsidRDefault="002D4BD3" w:rsidP="00AA72EF">
            <w:pPr>
              <w:jc w:val="center"/>
              <w:rPr>
                <w:sz w:val="15"/>
              </w:rPr>
            </w:pPr>
            <w:r w:rsidRPr="008B0E6F">
              <w:rPr>
                <w:rFonts w:hint="eastAsia"/>
                <w:sz w:val="15"/>
              </w:rPr>
              <w:t>天然气现货价格</w:t>
            </w:r>
          </w:p>
        </w:tc>
        <w:tc>
          <w:tcPr>
            <w:tcW w:w="1140" w:type="dxa"/>
            <w:vAlign w:val="center"/>
            <w:hideMark/>
          </w:tcPr>
          <w:p w:rsidR="002D4BD3" w:rsidRPr="008B0E6F" w:rsidRDefault="002D4BD3" w:rsidP="00AA72EF">
            <w:pPr>
              <w:jc w:val="center"/>
              <w:rPr>
                <w:sz w:val="15"/>
              </w:rPr>
            </w:pPr>
            <w:r w:rsidRPr="008B0E6F">
              <w:rPr>
                <w:rFonts w:hint="eastAsia"/>
                <w:sz w:val="15"/>
              </w:rPr>
              <w:t>冰醋酸出口量</w:t>
            </w:r>
          </w:p>
        </w:tc>
        <w:tc>
          <w:tcPr>
            <w:tcW w:w="1140" w:type="dxa"/>
            <w:vAlign w:val="center"/>
            <w:hideMark/>
          </w:tcPr>
          <w:p w:rsidR="002D4BD3" w:rsidRPr="008B0E6F" w:rsidRDefault="002D4BD3" w:rsidP="00AA72EF">
            <w:pPr>
              <w:jc w:val="center"/>
              <w:rPr>
                <w:sz w:val="15"/>
              </w:rPr>
            </w:pPr>
            <w:r w:rsidRPr="008B0E6F">
              <w:rPr>
                <w:rFonts w:hint="eastAsia"/>
                <w:sz w:val="15"/>
              </w:rPr>
              <w:t>冰醋酸进口量</w:t>
            </w:r>
          </w:p>
        </w:tc>
        <w:tc>
          <w:tcPr>
            <w:tcW w:w="1060" w:type="dxa"/>
            <w:vAlign w:val="center"/>
            <w:hideMark/>
          </w:tcPr>
          <w:p w:rsidR="002D4BD3" w:rsidRPr="008B0E6F" w:rsidRDefault="002D4BD3" w:rsidP="00AA72EF">
            <w:pPr>
              <w:jc w:val="center"/>
              <w:rPr>
                <w:sz w:val="15"/>
              </w:rPr>
            </w:pPr>
            <w:r w:rsidRPr="008B0E6F">
              <w:rPr>
                <w:rFonts w:hint="eastAsia"/>
                <w:sz w:val="15"/>
              </w:rPr>
              <w:t>冰醋酸库存量</w:t>
            </w:r>
          </w:p>
        </w:tc>
        <w:tc>
          <w:tcPr>
            <w:tcW w:w="1140" w:type="dxa"/>
            <w:vAlign w:val="center"/>
            <w:hideMark/>
          </w:tcPr>
          <w:p w:rsidR="002D4BD3" w:rsidRPr="008B0E6F" w:rsidRDefault="002D4BD3" w:rsidP="00AA72EF">
            <w:pPr>
              <w:jc w:val="center"/>
              <w:rPr>
                <w:sz w:val="15"/>
              </w:rPr>
            </w:pPr>
            <w:r w:rsidRPr="008B0E6F">
              <w:rPr>
                <w:rFonts w:hint="eastAsia"/>
                <w:sz w:val="15"/>
              </w:rPr>
              <w:t>冰醋酸消费量</w:t>
            </w:r>
          </w:p>
        </w:tc>
        <w:tc>
          <w:tcPr>
            <w:tcW w:w="960" w:type="dxa"/>
            <w:vAlign w:val="center"/>
            <w:hideMark/>
          </w:tcPr>
          <w:p w:rsidR="002D4BD3" w:rsidRPr="008B0E6F" w:rsidRDefault="002D4BD3" w:rsidP="00AA72EF">
            <w:pPr>
              <w:jc w:val="center"/>
              <w:rPr>
                <w:sz w:val="15"/>
              </w:rPr>
            </w:pPr>
            <w:r w:rsidRPr="008B0E6F">
              <w:rPr>
                <w:rFonts w:hint="eastAsia"/>
                <w:sz w:val="15"/>
              </w:rPr>
              <w:t>冰醋酸现货价格</w:t>
            </w:r>
          </w:p>
        </w:tc>
        <w:tc>
          <w:tcPr>
            <w:tcW w:w="1060" w:type="dxa"/>
            <w:vAlign w:val="center"/>
            <w:hideMark/>
          </w:tcPr>
          <w:p w:rsidR="002D4BD3" w:rsidRPr="008B0E6F" w:rsidRDefault="002D4BD3" w:rsidP="00AA72EF">
            <w:pPr>
              <w:jc w:val="center"/>
              <w:rPr>
                <w:sz w:val="15"/>
              </w:rPr>
            </w:pPr>
            <w:r w:rsidRPr="008B0E6F">
              <w:rPr>
                <w:rFonts w:hint="eastAsia"/>
                <w:sz w:val="15"/>
              </w:rPr>
              <w:t>冰醋酸毛利</w:t>
            </w:r>
          </w:p>
        </w:tc>
      </w:tr>
      <w:tr w:rsidR="002D4BD3" w:rsidRPr="008B0E6F" w:rsidTr="00AA72EF">
        <w:trPr>
          <w:trHeight w:val="20"/>
        </w:trPr>
        <w:tc>
          <w:tcPr>
            <w:tcW w:w="960" w:type="dxa"/>
            <w:vMerge w:val="restart"/>
            <w:vAlign w:val="center"/>
            <w:hideMark/>
          </w:tcPr>
          <w:p w:rsidR="002D4BD3" w:rsidRPr="008B0E6F" w:rsidRDefault="002D4BD3" w:rsidP="00AA72EF">
            <w:pPr>
              <w:jc w:val="center"/>
              <w:rPr>
                <w:sz w:val="15"/>
              </w:rPr>
            </w:pPr>
            <w:r w:rsidRPr="008B0E6F">
              <w:rPr>
                <w:rFonts w:hint="eastAsia"/>
                <w:sz w:val="15"/>
              </w:rPr>
              <w:t>期货价格</w:t>
            </w:r>
          </w:p>
        </w:tc>
        <w:tc>
          <w:tcPr>
            <w:tcW w:w="1000" w:type="dxa"/>
            <w:vAlign w:val="center"/>
            <w:hideMark/>
          </w:tcPr>
          <w:p w:rsidR="002D4BD3" w:rsidRPr="008B0E6F" w:rsidRDefault="002D4BD3" w:rsidP="00AA72EF">
            <w:pPr>
              <w:jc w:val="center"/>
              <w:rPr>
                <w:sz w:val="15"/>
              </w:rPr>
            </w:pPr>
            <w:r w:rsidRPr="008B0E6F">
              <w:rPr>
                <w:rFonts w:hint="eastAsia"/>
                <w:sz w:val="15"/>
              </w:rPr>
              <w:t>Pearson 相关性</w:t>
            </w:r>
          </w:p>
        </w:tc>
        <w:tc>
          <w:tcPr>
            <w:tcW w:w="1140" w:type="dxa"/>
            <w:noWrap/>
            <w:vAlign w:val="center"/>
            <w:hideMark/>
          </w:tcPr>
          <w:p w:rsidR="002D4BD3" w:rsidRPr="008B0E6F" w:rsidRDefault="002D4BD3" w:rsidP="00AA72EF">
            <w:pPr>
              <w:jc w:val="center"/>
              <w:rPr>
                <w:sz w:val="15"/>
              </w:rPr>
            </w:pPr>
            <w:r w:rsidRPr="008B0E6F">
              <w:rPr>
                <w:rFonts w:hint="eastAsia"/>
                <w:sz w:val="15"/>
              </w:rPr>
              <w:t>-.091</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.425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-.483</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-.248</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-.052</w:t>
            </w:r>
          </w:p>
        </w:tc>
        <w:tc>
          <w:tcPr>
            <w:tcW w:w="960" w:type="dxa"/>
            <w:noWrap/>
            <w:vAlign w:val="center"/>
            <w:hideMark/>
          </w:tcPr>
          <w:p w:rsidR="002D4BD3" w:rsidRPr="008B0E6F" w:rsidRDefault="002D4BD3" w:rsidP="00AA72EF">
            <w:pPr>
              <w:jc w:val="center"/>
              <w:rPr>
                <w:sz w:val="15"/>
              </w:rPr>
            </w:pPr>
            <w:r w:rsidRPr="008B0E6F">
              <w:rPr>
                <w:rFonts w:hint="eastAsia"/>
                <w:sz w:val="15"/>
              </w:rPr>
              <w:t>.582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.379</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显著性（双侧）</w:t>
            </w:r>
          </w:p>
        </w:tc>
        <w:tc>
          <w:tcPr>
            <w:tcW w:w="1140" w:type="dxa"/>
            <w:noWrap/>
            <w:vAlign w:val="center"/>
            <w:hideMark/>
          </w:tcPr>
          <w:p w:rsidR="002D4BD3" w:rsidRPr="008B0E6F" w:rsidRDefault="002D4BD3" w:rsidP="00AA72EF">
            <w:pPr>
              <w:jc w:val="center"/>
              <w:rPr>
                <w:sz w:val="15"/>
              </w:rPr>
            </w:pPr>
            <w:r w:rsidRPr="008B0E6F">
              <w:rPr>
                <w:rFonts w:hint="eastAsia"/>
                <w:sz w:val="15"/>
              </w:rPr>
              <w:t>.002</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.070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Kendall相关系数</w:t>
            </w:r>
          </w:p>
        </w:tc>
        <w:tc>
          <w:tcPr>
            <w:tcW w:w="1140" w:type="dxa"/>
            <w:noWrap/>
            <w:vAlign w:val="center"/>
            <w:hideMark/>
          </w:tcPr>
          <w:p w:rsidR="002D4BD3" w:rsidRPr="008B0E6F" w:rsidRDefault="002D4BD3" w:rsidP="00AA72EF">
            <w:pPr>
              <w:jc w:val="center"/>
              <w:rPr>
                <w:sz w:val="15"/>
              </w:rPr>
            </w:pPr>
            <w:r w:rsidRPr="008B0E6F">
              <w:rPr>
                <w:rFonts w:hint="eastAsia"/>
                <w:sz w:val="15"/>
              </w:rPr>
              <w:t>-.090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.307</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.250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-.301</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-.175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.002</w:t>
            </w:r>
          </w:p>
        </w:tc>
        <w:tc>
          <w:tcPr>
            <w:tcW w:w="960" w:type="dxa"/>
            <w:noWrap/>
            <w:vAlign w:val="center"/>
            <w:hideMark/>
          </w:tcPr>
          <w:p w:rsidR="002D4BD3" w:rsidRPr="008B0E6F" w:rsidRDefault="002D4BD3" w:rsidP="00AA72EF">
            <w:pPr>
              <w:jc w:val="center"/>
              <w:rPr>
                <w:sz w:val="15"/>
              </w:rPr>
            </w:pPr>
            <w:r w:rsidRPr="008B0E6F">
              <w:rPr>
                <w:rFonts w:hint="eastAsia"/>
                <w:sz w:val="15"/>
              </w:rPr>
              <w:t>.536</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.324</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.915</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Spearman相关系数</w:t>
            </w:r>
          </w:p>
        </w:tc>
        <w:tc>
          <w:tcPr>
            <w:tcW w:w="1140" w:type="dxa"/>
            <w:noWrap/>
            <w:vAlign w:val="center"/>
            <w:hideMark/>
          </w:tcPr>
          <w:p w:rsidR="002D4BD3" w:rsidRPr="008B0E6F" w:rsidRDefault="002D4BD3" w:rsidP="00AA72EF">
            <w:pPr>
              <w:jc w:val="center"/>
              <w:rPr>
                <w:sz w:val="15"/>
              </w:rPr>
            </w:pPr>
            <w:r w:rsidRPr="008B0E6F">
              <w:rPr>
                <w:rFonts w:hint="eastAsia"/>
                <w:sz w:val="15"/>
              </w:rPr>
              <w:t>-.123</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.347</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-.430</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-.252</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.009</w:t>
            </w:r>
          </w:p>
        </w:tc>
        <w:tc>
          <w:tcPr>
            <w:tcW w:w="960" w:type="dxa"/>
            <w:noWrap/>
            <w:vAlign w:val="center"/>
            <w:hideMark/>
          </w:tcPr>
          <w:p w:rsidR="002D4BD3" w:rsidRPr="008B0E6F" w:rsidRDefault="002D4BD3" w:rsidP="00AA72EF">
            <w:pPr>
              <w:jc w:val="center"/>
              <w:rPr>
                <w:sz w:val="15"/>
              </w:rPr>
            </w:pPr>
            <w:r w:rsidRPr="008B0E6F">
              <w:rPr>
                <w:rFonts w:hint="eastAsia"/>
                <w:sz w:val="15"/>
              </w:rPr>
              <w:t>.751</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.480</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.745</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5380" w:type="dxa"/>
            <w:gridSpan w:val="5"/>
            <w:noWrap/>
            <w:vAlign w:val="center"/>
            <w:hideMark/>
          </w:tcPr>
          <w:p w:rsidR="002D4BD3" w:rsidRPr="008B0E6F" w:rsidRDefault="002D4BD3" w:rsidP="00AA72EF">
            <w:pPr>
              <w:jc w:val="center"/>
              <w:rPr>
                <w:sz w:val="15"/>
              </w:rPr>
            </w:pPr>
            <w:r w:rsidRPr="008B0E6F">
              <w:rPr>
                <w:sz w:val="15"/>
              </w:rPr>
              <w:t xml:space="preserve">**. </w:t>
            </w:r>
            <w:r w:rsidRPr="008B0E6F">
              <w:rPr>
                <w:rFonts w:hint="eastAsia"/>
                <w:sz w:val="15"/>
              </w:rPr>
              <w:t>在置信度（双测）为</w:t>
            </w:r>
            <w:r w:rsidRPr="008B0E6F">
              <w:rPr>
                <w:sz w:val="15"/>
              </w:rPr>
              <w:t xml:space="preserve"> 0.01 </w:t>
            </w:r>
            <w:r w:rsidRPr="008B0E6F">
              <w:rPr>
                <w:rFonts w:hint="eastAsia"/>
                <w:sz w:val="15"/>
              </w:rPr>
              <w:t>时，相关性是显著的。</w:t>
            </w:r>
          </w:p>
        </w:tc>
        <w:tc>
          <w:tcPr>
            <w:tcW w:w="1140" w:type="dxa"/>
            <w:noWrap/>
            <w:vAlign w:val="center"/>
            <w:hideMark/>
          </w:tcPr>
          <w:p w:rsidR="002D4BD3" w:rsidRPr="008B0E6F" w:rsidRDefault="002D4BD3" w:rsidP="00AA72EF">
            <w:pPr>
              <w:jc w:val="center"/>
              <w:rPr>
                <w:sz w:val="15"/>
              </w:rPr>
            </w:pPr>
          </w:p>
        </w:tc>
        <w:tc>
          <w:tcPr>
            <w:tcW w:w="1060" w:type="dxa"/>
            <w:noWrap/>
            <w:vAlign w:val="center"/>
            <w:hideMark/>
          </w:tcPr>
          <w:p w:rsidR="002D4BD3" w:rsidRPr="008B0E6F" w:rsidRDefault="002D4BD3" w:rsidP="00AA72EF">
            <w:pPr>
              <w:jc w:val="center"/>
              <w:rPr>
                <w:sz w:val="15"/>
              </w:rPr>
            </w:pPr>
          </w:p>
        </w:tc>
        <w:tc>
          <w:tcPr>
            <w:tcW w:w="1140" w:type="dxa"/>
            <w:noWrap/>
            <w:vAlign w:val="center"/>
            <w:hideMark/>
          </w:tcPr>
          <w:p w:rsidR="002D4BD3" w:rsidRPr="008B0E6F" w:rsidRDefault="002D4BD3" w:rsidP="00AA72EF">
            <w:pPr>
              <w:jc w:val="center"/>
              <w:rPr>
                <w:sz w:val="15"/>
              </w:rPr>
            </w:pPr>
          </w:p>
        </w:tc>
        <w:tc>
          <w:tcPr>
            <w:tcW w:w="960" w:type="dxa"/>
            <w:noWrap/>
            <w:vAlign w:val="center"/>
            <w:hideMark/>
          </w:tcPr>
          <w:p w:rsidR="002D4BD3" w:rsidRPr="008B0E6F" w:rsidRDefault="002D4BD3" w:rsidP="00AA72EF">
            <w:pPr>
              <w:jc w:val="center"/>
              <w:rPr>
                <w:sz w:val="15"/>
              </w:rPr>
            </w:pPr>
          </w:p>
        </w:tc>
        <w:tc>
          <w:tcPr>
            <w:tcW w:w="1060" w:type="dxa"/>
            <w:noWrap/>
            <w:vAlign w:val="center"/>
            <w:hideMark/>
          </w:tcPr>
          <w:p w:rsidR="002D4BD3" w:rsidRPr="008B0E6F" w:rsidRDefault="002D4BD3" w:rsidP="00AA72EF">
            <w:pPr>
              <w:jc w:val="center"/>
              <w:rPr>
                <w:sz w:val="15"/>
              </w:rPr>
            </w:pPr>
          </w:p>
        </w:tc>
      </w:tr>
    </w:tbl>
    <w:p w:rsidR="00124649" w:rsidRDefault="00A50C7A" w:rsidP="00124649">
      <w:pPr>
        <w:ind w:firstLine="420"/>
        <w:rPr>
          <w:rFonts w:cs="Times New Roman (正文 CS 字体)"/>
        </w:rPr>
      </w:pPr>
      <w:r>
        <w:rPr>
          <w:rFonts w:cs="Times New Roman (正文 CS 字体)" w:hint="eastAsia"/>
        </w:rPr>
        <w:t>根据上表可以看出，</w:t>
      </w:r>
      <w:r w:rsidR="004D1809">
        <w:rPr>
          <w:rFonts w:cs="Times New Roman (正文 CS 字体)" w:hint="eastAsia"/>
        </w:rPr>
        <w:t>在0</w:t>
      </w:r>
      <w:r w:rsidR="004D1809">
        <w:rPr>
          <w:rFonts w:cs="Times New Roman (正文 CS 字体)"/>
        </w:rPr>
        <w:t>.01</w:t>
      </w:r>
      <w:r w:rsidR="004D1809">
        <w:rPr>
          <w:rFonts w:cs="Times New Roman (正文 CS 字体)" w:hint="eastAsia"/>
        </w:rPr>
        <w:t>显著水平（双侧检验）下，</w:t>
      </w:r>
      <w:r w:rsidR="00735E5D">
        <w:rPr>
          <w:rFonts w:cs="Times New Roman (正文 CS 字体)" w:hint="eastAsia"/>
        </w:rPr>
        <w:t>除了煤进口量、醋酸消费量之外</w:t>
      </w:r>
      <w:r w:rsidR="0011647B">
        <w:rPr>
          <w:rFonts w:cs="Times New Roman (正文 CS 字体)" w:hint="eastAsia"/>
        </w:rPr>
        <w:t>的</w:t>
      </w:r>
      <w:r w:rsidR="00735E5D">
        <w:rPr>
          <w:rFonts w:cs="Times New Roman (正文 CS 字体)" w:hint="eastAsia"/>
        </w:rPr>
        <w:t>所有特征变量均与甲醇期货价格</w:t>
      </w:r>
      <w:r w:rsidR="003A3367">
        <w:rPr>
          <w:rFonts w:cs="Times New Roman (正文 CS 字体)" w:hint="eastAsia"/>
        </w:rPr>
        <w:t>显著相关</w:t>
      </w:r>
      <w:r w:rsidR="007F03D9">
        <w:rPr>
          <w:rFonts w:cs="Times New Roman (正文 CS 字体)" w:hint="eastAsia"/>
        </w:rPr>
        <w:t>。</w:t>
      </w:r>
      <w:r w:rsidR="008F778E">
        <w:rPr>
          <w:rFonts w:cs="Times New Roman (正文 CS 字体)" w:hint="eastAsia"/>
        </w:rPr>
        <w:t>根据相关性检验结果，本文将</w:t>
      </w:r>
      <w:r w:rsidR="002D6FA8">
        <w:rPr>
          <w:rFonts w:cs="Times New Roman (正文 CS 字体)" w:hint="eastAsia"/>
        </w:rPr>
        <w:t>煤进口量和醋酸消费量之外的</w:t>
      </w:r>
      <w:r w:rsidR="004635D1">
        <w:rPr>
          <w:rFonts w:cs="Times New Roman (正文 CS 字体)" w:hint="eastAsia"/>
        </w:rPr>
        <w:t>共1</w:t>
      </w:r>
      <w:r w:rsidR="004635D1">
        <w:rPr>
          <w:rFonts w:cs="Times New Roman (正文 CS 字体)"/>
        </w:rPr>
        <w:t>4</w:t>
      </w:r>
      <w:r w:rsidR="004635D1">
        <w:rPr>
          <w:rFonts w:cs="Times New Roman (正文 CS 字体)" w:hint="eastAsia"/>
        </w:rPr>
        <w:t>个</w:t>
      </w:r>
      <w:r w:rsidR="002D6FA8">
        <w:rPr>
          <w:rFonts w:cs="Times New Roman (正文 CS 字体)" w:hint="eastAsia"/>
        </w:rPr>
        <w:t>备选特征变量选为预测变量。</w:t>
      </w:r>
    </w:p>
    <w:p w:rsidR="003A3367" w:rsidRDefault="006C0F54" w:rsidP="00124649">
      <w:pPr>
        <w:ind w:firstLine="420"/>
        <w:rPr>
          <w:rFonts w:cs="Times New Roman (正文 CS 字体)"/>
        </w:rPr>
      </w:pPr>
      <w:r>
        <w:rPr>
          <w:rFonts w:cs="Times New Roman (正文 CS 字体)" w:hint="eastAsia"/>
        </w:rPr>
        <w:t>本文仅将被预测变量与各备选预测变量之间的相关性检验结果呈现于上</w:t>
      </w:r>
      <w:r w:rsidR="00FB7552">
        <w:rPr>
          <w:rFonts w:cs="Times New Roman (正文 CS 字体)" w:hint="eastAsia"/>
        </w:rPr>
        <w:t>，</w:t>
      </w:r>
      <w:r w:rsidR="0086466B">
        <w:rPr>
          <w:rFonts w:cs="Times New Roman (正文 CS 字体)" w:hint="eastAsia"/>
        </w:rPr>
        <w:t>根据</w:t>
      </w:r>
      <w:r w:rsidR="0034181F" w:rsidRPr="004A5E9B">
        <w:rPr>
          <w:rFonts w:cs="Times New Roman (正文 CS 字体)" w:hint="eastAsia"/>
          <w:highlight w:val="yellow"/>
        </w:rPr>
        <w:t>Pearson</w:t>
      </w:r>
      <w:r w:rsidR="0086466B">
        <w:rPr>
          <w:rFonts w:cs="Times New Roman (正文 CS 字体)" w:hint="eastAsia"/>
        </w:rPr>
        <w:t>相关性检验结果</w:t>
      </w:r>
      <w:r w:rsidR="00972D54">
        <w:rPr>
          <w:rFonts w:cs="Times New Roman (正文 CS 字体)" w:hint="eastAsia"/>
        </w:rPr>
        <w:t>，各</w:t>
      </w:r>
      <w:r w:rsidR="00FB7552">
        <w:rPr>
          <w:rFonts w:cs="Times New Roman (正文 CS 字体)" w:hint="eastAsia"/>
        </w:rPr>
        <w:t>备选预测变量两两之间，共4</w:t>
      </w:r>
      <w:r w:rsidR="00FB7552">
        <w:rPr>
          <w:rFonts w:cs="Times New Roman (正文 CS 字体)"/>
        </w:rPr>
        <w:t>4</w:t>
      </w:r>
      <w:r w:rsidR="00FB7552">
        <w:rPr>
          <w:rFonts w:cs="Times New Roman (正文 CS 字体)" w:hint="eastAsia"/>
        </w:rPr>
        <w:t>对</w:t>
      </w:r>
      <w:r w:rsidR="00332A42">
        <w:rPr>
          <w:rFonts w:cs="Times New Roman (正文 CS 字体)" w:hint="eastAsia"/>
        </w:rPr>
        <w:t>的</w:t>
      </w:r>
      <w:r w:rsidR="00FB7552">
        <w:rPr>
          <w:rFonts w:cs="Times New Roman (正文 CS 字体)" w:hint="eastAsia"/>
        </w:rPr>
        <w:t>相关性检验</w:t>
      </w:r>
      <w:r w:rsidR="002E08CF">
        <w:rPr>
          <w:rFonts w:cs="Times New Roman (正文 CS 字体)" w:hint="eastAsia"/>
        </w:rPr>
        <w:t>结果</w:t>
      </w:r>
      <w:r w:rsidR="00FB7552">
        <w:rPr>
          <w:rFonts w:cs="Times New Roman (正文 CS 字体)" w:hint="eastAsia"/>
        </w:rPr>
        <w:t>中，有</w:t>
      </w:r>
      <w:r w:rsidR="00BB6CDB">
        <w:rPr>
          <w:rFonts w:cs="Times New Roman (正文 CS 字体)" w:hint="eastAsia"/>
        </w:rPr>
        <w:t>3</w:t>
      </w:r>
      <w:r w:rsidR="00BB6CDB">
        <w:rPr>
          <w:rFonts w:cs="Times New Roman (正文 CS 字体)"/>
        </w:rPr>
        <w:t>3</w:t>
      </w:r>
      <w:r w:rsidR="00BB6CDB">
        <w:rPr>
          <w:rFonts w:cs="Times New Roman (正文 CS 字体)" w:hint="eastAsia"/>
        </w:rPr>
        <w:t>对相关性</w:t>
      </w:r>
      <w:r w:rsidR="00FB7552">
        <w:rPr>
          <w:rFonts w:cs="Times New Roman (正文 CS 字体)" w:hint="eastAsia"/>
        </w:rPr>
        <w:t>检验</w:t>
      </w:r>
      <w:r w:rsidR="00BB6CDB">
        <w:rPr>
          <w:rFonts w:cs="Times New Roman (正文 CS 字体)" w:hint="eastAsia"/>
        </w:rPr>
        <w:t>结果</w:t>
      </w:r>
      <w:r w:rsidR="00FB7552">
        <w:rPr>
          <w:rFonts w:cs="Times New Roman (正文 CS 字体)" w:hint="eastAsia"/>
        </w:rPr>
        <w:t>是显著</w:t>
      </w:r>
      <w:r w:rsidR="008764FE">
        <w:rPr>
          <w:rFonts w:cs="Times New Roman (正文 CS 字体)" w:hint="eastAsia"/>
        </w:rPr>
        <w:t>的</w:t>
      </w:r>
      <w:r w:rsidR="00FB7552">
        <w:rPr>
          <w:rFonts w:cs="Times New Roman (正文 CS 字体)" w:hint="eastAsia"/>
        </w:rPr>
        <w:t>，</w:t>
      </w:r>
      <w:r w:rsidR="001E62B6">
        <w:rPr>
          <w:rFonts w:cs="Times New Roman (正文 CS 字体)" w:hint="eastAsia"/>
        </w:rPr>
        <w:t>表明</w:t>
      </w:r>
      <w:r w:rsidR="00FB7552">
        <w:rPr>
          <w:rFonts w:cs="Times New Roman (正文 CS 字体)" w:hint="eastAsia"/>
        </w:rPr>
        <w:t>预测变量之间是</w:t>
      </w:r>
      <w:r w:rsidR="00B00345">
        <w:rPr>
          <w:rFonts w:cs="Times New Roman (正文 CS 字体)" w:hint="eastAsia"/>
        </w:rPr>
        <w:t>存在共线性的</w:t>
      </w:r>
      <w:r w:rsidR="00FB7552">
        <w:rPr>
          <w:rFonts w:cs="Times New Roman (正文 CS 字体)" w:hint="eastAsia"/>
        </w:rPr>
        <w:t>。</w:t>
      </w:r>
      <w:r w:rsidR="00007C32">
        <w:rPr>
          <w:rFonts w:cs="Times New Roman (正文 CS 字体)" w:hint="eastAsia"/>
        </w:rPr>
        <w:t>（是不是放在这里不是很合适）</w:t>
      </w:r>
    </w:p>
    <w:p w:rsidR="00007C32" w:rsidRDefault="00754E2C" w:rsidP="00007C32">
      <w:pPr>
        <w:rPr>
          <w:rFonts w:cs="Times New Roman (正文 CS 字体)" w:hint="eastAsia"/>
        </w:rPr>
      </w:pPr>
      <w:r>
        <w:rPr>
          <w:rFonts w:cs="Times New Roman (正文 CS 字体)" w:hint="eastAsia"/>
        </w:rPr>
        <w:t>（以上变量的筛选是没有问题的，接下来就是处理实验的部分）</w:t>
      </w:r>
    </w:p>
    <w:p w:rsidR="00D737C1" w:rsidRDefault="00863CCF" w:rsidP="00007C32">
      <w:pPr>
        <w:rPr>
          <w:rFonts w:cs="Times New Roman (正文 CS 字体)"/>
        </w:rPr>
      </w:pPr>
      <w:r>
        <w:rPr>
          <w:rFonts w:cs="Times New Roman (正文 CS 字体)" w:hint="eastAsia"/>
        </w:rPr>
        <w:t>研究方法</w:t>
      </w:r>
    </w:p>
    <w:p w:rsidR="00D40190" w:rsidRPr="00031353" w:rsidRDefault="00655547" w:rsidP="00007C32">
      <w:r>
        <w:rPr>
          <w:rFonts w:cs="Times New Roman (正文 CS 字体)"/>
        </w:rPr>
        <w:tab/>
      </w:r>
      <w:r>
        <w:rPr>
          <w:rFonts w:cs="Times New Roman (正文 CS 字体)" w:hint="eastAsia"/>
        </w:rPr>
        <w:t>根据被预测变量和预测变量之间的相关性检验结果，与被预测变量呈现出强相关性的预测变量仅为甲醇现货价格和甲醇毛利，其余变量呈现出中、弱相关性。</w:t>
      </w:r>
      <w:r w:rsidR="002667CB">
        <w:rPr>
          <w:rFonts w:cs="Times New Roman (正文 CS 字体)" w:hint="eastAsia"/>
        </w:rPr>
        <w:t>根据各预测变量相互之间的相关性检验结果</w:t>
      </w:r>
      <w:r w:rsidR="0065005C">
        <w:rPr>
          <w:rFonts w:cs="Times New Roman (正文 CS 字体)" w:hint="eastAsia"/>
        </w:rPr>
        <w:t>，</w:t>
      </w:r>
      <w:r w:rsidR="00471DE8">
        <w:rPr>
          <w:rFonts w:cs="Times New Roman (正文 CS 字体)" w:hint="eastAsia"/>
        </w:rPr>
        <w:t>在4</w:t>
      </w:r>
      <w:r w:rsidR="00471DE8">
        <w:rPr>
          <w:rFonts w:cs="Times New Roman (正文 CS 字体)"/>
        </w:rPr>
        <w:t>4</w:t>
      </w:r>
      <w:r w:rsidR="00471DE8">
        <w:rPr>
          <w:rFonts w:cs="Times New Roman (正文 CS 字体)" w:hint="eastAsia"/>
        </w:rPr>
        <w:t>对预测变量之间相关性检验结果中，有3</w:t>
      </w:r>
      <w:r w:rsidR="00471DE8">
        <w:rPr>
          <w:rFonts w:cs="Times New Roman (正文 CS 字体)"/>
        </w:rPr>
        <w:t>3</w:t>
      </w:r>
      <w:r w:rsidR="00471DE8">
        <w:rPr>
          <w:rFonts w:cs="Times New Roman (正文 CS 字体)" w:hint="eastAsia"/>
        </w:rPr>
        <w:t>对检验结果是显著</w:t>
      </w:r>
      <w:r w:rsidR="0014380A">
        <w:rPr>
          <w:rFonts w:cs="Times New Roman (正文 CS 字体)" w:hint="eastAsia"/>
        </w:rPr>
        <w:t>的</w:t>
      </w:r>
      <w:r w:rsidR="00471DE8">
        <w:rPr>
          <w:rFonts w:cs="Times New Roman (正文 CS 字体)" w:hint="eastAsia"/>
        </w:rPr>
        <w:t>，表明预测变量之间是存在多重共线性。</w:t>
      </w:r>
      <w:r w:rsidR="006955BE">
        <w:rPr>
          <w:rFonts w:cs="Times New Roman (正文 CS 字体)" w:hint="eastAsia"/>
        </w:rPr>
        <w:t>方匡南等（2</w:t>
      </w:r>
      <w:r w:rsidR="006955BE">
        <w:rPr>
          <w:rFonts w:cs="Times New Roman (正文 CS 字体)"/>
        </w:rPr>
        <w:t>011</w:t>
      </w:r>
      <w:r w:rsidR="006955BE">
        <w:rPr>
          <w:rFonts w:cs="Times New Roman (正文 CS 字体)" w:hint="eastAsia"/>
        </w:rPr>
        <w:t>）指出</w:t>
      </w:r>
      <w:r w:rsidR="006955BE">
        <w:rPr>
          <w:rFonts w:hint="eastAsia"/>
        </w:rPr>
        <w:t>随机森林不需要考虑共线性问题，对异常值和噪声有很好的容忍度，</w:t>
      </w:r>
      <w:r w:rsidR="00B70F9A">
        <w:rPr>
          <w:rFonts w:hint="eastAsia"/>
        </w:rPr>
        <w:t>且</w:t>
      </w:r>
      <w:r w:rsidR="006955BE">
        <w:rPr>
          <w:rFonts w:hint="eastAsia"/>
        </w:rPr>
        <w:t>不易出现过拟合，</w:t>
      </w:r>
      <w:r w:rsidR="00BB2B6A">
        <w:rPr>
          <w:rFonts w:hint="eastAsia"/>
        </w:rPr>
        <w:t>能够很好地处理高维度数据，</w:t>
      </w:r>
      <w:r w:rsidR="006955BE">
        <w:rPr>
          <w:rFonts w:hint="eastAsia"/>
        </w:rPr>
        <w:t>且预测准确率高[</w:t>
      </w:r>
      <w:r w:rsidR="006955BE">
        <w:t>14]</w:t>
      </w:r>
      <w:r w:rsidR="006955BE">
        <w:rPr>
          <w:rFonts w:hint="eastAsia"/>
        </w:rPr>
        <w:t>。</w:t>
      </w:r>
      <w:r w:rsidR="0068742D">
        <w:rPr>
          <w:rFonts w:hint="eastAsia"/>
        </w:rPr>
        <w:t>XGBoost作为梯度提升树模型的扩展，能够在保持高稳定性和预测精度的情况下保持良好的拟合能力</w:t>
      </w:r>
      <w:r w:rsidR="00D40190">
        <w:rPr>
          <w:rFonts w:hint="eastAsia"/>
        </w:rPr>
        <w:t>（这里需要找一下这个结论出自谁）</w:t>
      </w:r>
      <w:r w:rsidR="0068742D">
        <w:rPr>
          <w:rFonts w:hint="eastAsia"/>
        </w:rPr>
        <w:t>。</w:t>
      </w:r>
      <w:r w:rsidR="004B72D6">
        <w:rPr>
          <w:rFonts w:hint="eastAsia"/>
          <w:highlight w:val="yellow"/>
        </w:rPr>
        <w:t>结合</w:t>
      </w:r>
      <w:r w:rsidR="00FA2D10" w:rsidRPr="00A55A1F">
        <w:rPr>
          <w:rFonts w:hint="eastAsia"/>
          <w:highlight w:val="yellow"/>
        </w:rPr>
        <w:t>甲醇期货价格所呈现出的特点</w:t>
      </w:r>
      <w:r w:rsidR="00BD3246">
        <w:rPr>
          <w:rFonts w:hint="eastAsia"/>
          <w:highlight w:val="yellow"/>
        </w:rPr>
        <w:t>（是否要考虑一下和比特币所呈现出的动态性进行比较）</w:t>
      </w:r>
      <w:r w:rsidR="008F0D76">
        <w:rPr>
          <w:rFonts w:hint="eastAsia"/>
          <w:highlight w:val="yellow"/>
        </w:rPr>
        <w:t>（这里可能需要画一张图）</w:t>
      </w:r>
      <w:r w:rsidR="00FA2D10">
        <w:rPr>
          <w:rFonts w:hint="eastAsia"/>
        </w:rPr>
        <w:t>，</w:t>
      </w:r>
      <w:r w:rsidR="00D40190">
        <w:rPr>
          <w:rFonts w:cs="Times New Roman (正文 CS 字体)" w:hint="eastAsia"/>
        </w:rPr>
        <w:t>本文选用适应能力较强的随机森林和XGBoost回归模型</w:t>
      </w:r>
      <w:r w:rsidR="004049B1">
        <w:rPr>
          <w:rFonts w:cs="Times New Roman (正文 CS 字体)" w:hint="eastAsia"/>
        </w:rPr>
        <w:t>对甲醇期货价格进行预测</w:t>
      </w:r>
      <w:r w:rsidR="009A12E8">
        <w:rPr>
          <w:rFonts w:cs="Times New Roman (正文 CS 字体)" w:hint="eastAsia"/>
        </w:rPr>
        <w:t>并找出对模型贡献度较高的预测变量</w:t>
      </w:r>
      <w:r w:rsidR="001B37E9">
        <w:rPr>
          <w:rFonts w:cs="Times New Roman (正文 CS 字体)" w:hint="eastAsia"/>
        </w:rPr>
        <w:t>，</w:t>
      </w:r>
      <w:r w:rsidR="00811067">
        <w:rPr>
          <w:rFonts w:cs="Times New Roman (正文 CS 字体)" w:hint="eastAsia"/>
        </w:rPr>
        <w:t>本文</w:t>
      </w:r>
      <w:r w:rsidR="001B37E9">
        <w:rPr>
          <w:rFonts w:cs="Times New Roman (正文 CS 字体)" w:hint="eastAsia"/>
        </w:rPr>
        <w:t>选用MAPE和R</w:t>
      </w:r>
      <w:r w:rsidR="001B37E9">
        <w:rPr>
          <w:rFonts w:cs="Times New Roman (正文 CS 字体)"/>
        </w:rPr>
        <w:t>2</w:t>
      </w:r>
      <w:r w:rsidR="001B37E9">
        <w:rPr>
          <w:rFonts w:cs="Times New Roman (正文 CS 字体)" w:hint="eastAsia"/>
        </w:rPr>
        <w:t>作为模型的评价指标。</w:t>
      </w:r>
    </w:p>
    <w:p w:rsidR="00CC56DB" w:rsidRDefault="00CC56DB" w:rsidP="00007C32">
      <w:pPr>
        <w:rPr>
          <w:rFonts w:cs="Times New Roman (正文 CS 字体)"/>
        </w:rPr>
      </w:pPr>
      <w:r>
        <w:rPr>
          <w:rFonts w:cs="Times New Roman (正文 CS 字体)" w:hint="eastAsia"/>
        </w:rPr>
        <w:t>随机森林模型</w:t>
      </w:r>
    </w:p>
    <w:p w:rsidR="006F3267" w:rsidRDefault="00EF7C03" w:rsidP="00007C32">
      <w:pPr>
        <w:rPr>
          <w:rFonts w:cs="Times New Roman (正文 CS 字体)"/>
        </w:rPr>
      </w:pPr>
      <w:r>
        <w:rPr>
          <w:rFonts w:cs="Times New Roman (正文 CS 字体)" w:hint="eastAsia"/>
        </w:rPr>
        <w:t>接下来的任务是描述一下随机森林，然后进行实验，实验之后进行回测检验模型的有效性，</w:t>
      </w:r>
    </w:p>
    <w:p w:rsidR="00EF7C03" w:rsidRDefault="00EF7C03" w:rsidP="00007C32">
      <w:pPr>
        <w:rPr>
          <w:rFonts w:cs="Times New Roman (正文 CS 字体)"/>
        </w:rPr>
      </w:pPr>
      <w:r>
        <w:rPr>
          <w:rFonts w:cs="Times New Roman (正文 CS 字体)" w:hint="eastAsia"/>
        </w:rPr>
        <w:t>同时要在检验模型的有效性以前进行和现有模型的比较</w:t>
      </w:r>
    </w:p>
    <w:p w:rsidR="00EF7C03" w:rsidRDefault="00EF7C03" w:rsidP="00007C32">
      <w:pPr>
        <w:rPr>
          <w:rFonts w:cs="Times New Roman (正文 CS 字体)" w:hint="eastAsia"/>
        </w:rPr>
      </w:pPr>
      <w:bookmarkStart w:id="0" w:name="_GoBack"/>
      <w:bookmarkEnd w:id="0"/>
    </w:p>
    <w:p w:rsidR="00CC56DB" w:rsidRDefault="00CC56DB" w:rsidP="00007C32">
      <w:pPr>
        <w:rPr>
          <w:rFonts w:cs="Times New Roman (正文 CS 字体)"/>
        </w:rPr>
      </w:pPr>
      <w:r>
        <w:rPr>
          <w:rFonts w:cs="Times New Roman (正文 CS 字体)" w:hint="eastAsia"/>
        </w:rPr>
        <w:t>XGBoost模型</w:t>
      </w:r>
    </w:p>
    <w:p w:rsidR="00177ADC" w:rsidRPr="00177ADC" w:rsidRDefault="00177ADC" w:rsidP="006E5D9E">
      <w:pPr>
        <w:ind w:firstLine="420"/>
        <w:rPr>
          <w:rFonts w:cs="Times New Roman (正文 CS 字体)"/>
        </w:rPr>
      </w:pPr>
      <w:r w:rsidRPr="00177ADC">
        <w:rPr>
          <w:rFonts w:cs="Times New Roman (正文 CS 字体)" w:hint="eastAsia"/>
        </w:rPr>
        <w:t>XGBoost是机器学习算法中比较新的算法，由Chen和</w:t>
      </w:r>
      <w:proofErr w:type="spellStart"/>
      <w:r w:rsidRPr="00177ADC">
        <w:rPr>
          <w:rFonts w:cs="Times New Roman (正文 CS 字体)" w:hint="eastAsia"/>
        </w:rPr>
        <w:t>Guestrin</w:t>
      </w:r>
      <w:proofErr w:type="spellEnd"/>
      <w:r w:rsidRPr="00177ADC">
        <w:rPr>
          <w:rFonts w:cs="Times New Roman (正文 CS 字体)" w:hint="eastAsia"/>
        </w:rPr>
        <w:t>于2</w:t>
      </w:r>
      <w:r w:rsidRPr="00177ADC">
        <w:rPr>
          <w:rFonts w:cs="Times New Roman (正文 CS 字体)"/>
        </w:rPr>
        <w:t>016</w:t>
      </w:r>
      <w:r w:rsidRPr="00177ADC">
        <w:rPr>
          <w:rFonts w:cs="Times New Roman (正文 CS 字体)" w:hint="eastAsia"/>
        </w:rPr>
        <w:t>年提出，可用</w:t>
      </w:r>
      <w:r w:rsidRPr="00177ADC">
        <w:rPr>
          <w:rFonts w:cs="Times New Roman (正文 CS 字体)" w:hint="eastAsia"/>
        </w:rPr>
        <w:lastRenderedPageBreak/>
        <w:t>于分类、回归及排序模型的创建，它是基于梯度提升树算法原型进行扩展，显式增加了正则化项以控制模型复杂度，防止出现模型过拟合。通过对多个超参数进行调优来寻求最终的模型。训练时的目标函数由两部分构成，第一部分为梯度提升算法损失，第二部分为正则化项。损失函数定义为</w:t>
      </w:r>
    </w:p>
    <w:p w:rsidR="00177ADC" w:rsidRPr="00177ADC" w:rsidRDefault="00177ADC" w:rsidP="00177ADC">
      <w:pPr>
        <w:rPr>
          <w:rFonts w:cs="Times New Roman (正文 CS 字体)"/>
        </w:rPr>
      </w:pPr>
      <m:oMathPara>
        <m:oMath>
          <m:r>
            <w:rPr>
              <w:rFonts w:ascii="Cambria Math" w:hAnsi="Cambria Math" w:cs="Times New Roman (正文 CS 字体)" w:hint="eastAsia"/>
            </w:rPr>
            <m:t>obj</m:t>
          </m:r>
          <m:r>
            <m:rPr>
              <m:sty m:val="p"/>
            </m:rPr>
            <w:rPr>
              <w:rFonts w:ascii="Cambria Math" w:hAnsi="Cambria Math" w:cs="Times New Roman (正文 CS 字体)"/>
            </w:rPr>
            <m:t>=</m:t>
          </m:r>
          <m:nary>
            <m:naryPr>
              <m:chr m:val="∑"/>
              <m:limLoc m:val="undOvr"/>
              <m:ctrlPr>
                <w:rPr>
                  <w:rFonts w:ascii="Cambria Math" w:hAnsi="Cambria Math" w:cs="Times New Roman (正文 CS 字体)"/>
                </w:rPr>
              </m:ctrlPr>
            </m:naryPr>
            <m:sub>
              <m:r>
                <w:rPr>
                  <w:rFonts w:ascii="Cambria Math" w:hAnsi="Cambria Math" w:cs="Times New Roman (正文 CS 字体)"/>
                </w:rPr>
                <m:t>i</m:t>
              </m:r>
              <m:r>
                <m:rPr>
                  <m:sty m:val="p"/>
                </m:rPr>
                <w:rPr>
                  <w:rFonts w:ascii="Cambria Math" w:hAnsi="Cambria Math" w:cs="Times New Roman (正文 CS 字体)"/>
                </w:rPr>
                <m:t>=1</m:t>
              </m:r>
            </m:sub>
            <m:sup>
              <m:r>
                <w:rPr>
                  <w:rFonts w:ascii="Cambria Math" w:hAnsi="Cambria Math" w:cs="Times New Roman (正文 CS 字体)"/>
                </w:rPr>
                <m:t>n</m:t>
              </m:r>
            </m:sup>
            <m:e>
              <m:r>
                <w:rPr>
                  <w:rFonts w:ascii="Cambria Math" w:hAnsi="Cambria Math" w:cs="Times New Roman (正文 CS 字体)"/>
                </w:rPr>
                <m:t>l</m:t>
              </m:r>
              <m:r>
                <m:rPr>
                  <m:sty m:val="p"/>
                </m:rPr>
                <w:rPr>
                  <w:rFonts w:ascii="Cambria Math" w:hAnsi="Cambria Math" w:cs="Times New Roman (正文 CS 字体)"/>
                </w:rPr>
                <m:t>(</m:t>
              </m:r>
              <m:sSub>
                <m:sSubPr>
                  <m:ctrlPr>
                    <w:rPr>
                      <w:rFonts w:ascii="Cambria Math" w:hAnsi="Cambria Math" w:cs="Times New Roman (正文 CS 字体)"/>
                    </w:rPr>
                  </m:ctrlPr>
                </m:sSub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Sub>
              <m:r>
                <m:rPr>
                  <m:sty m:val="p"/>
                </m:rPr>
                <w:rPr>
                  <w:rFonts w:ascii="Cambria Math" w:hAnsi="Cambria Math" w:cs="Times New Roman (正文 CS 字体)"/>
                </w:rPr>
                <m:t xml:space="preserve">, </m:t>
              </m:r>
              <w:bookmarkStart w:id="1" w:name="OLE_LINK1"/>
              <w:bookmarkStart w:id="2" w:name="OLE_LINK2"/>
              <m:sSub>
                <m:sSubPr>
                  <m:ctrlPr>
                    <w:rPr>
                      <w:rFonts w:ascii="Cambria Math" w:hAnsi="Cambria Math" w:cs="Times New Roman (正文 CS 字体)"/>
                    </w:rPr>
                  </m:ctrlPr>
                </m:sSubPr>
                <m:e>
                  <m:r>
                    <w:rPr>
                      <w:rFonts w:ascii="Cambria Math" w:hAnsi="Cambria Math" w:cs="Times New Roman (正文 CS 字体)"/>
                    </w:rPr>
                    <m:t>y</m:t>
                  </m:r>
                </m:e>
                <m:sub>
                  <m:r>
                    <w:rPr>
                      <w:rFonts w:ascii="Cambria Math" w:hAnsi="Cambria Math" w:cs="Times New Roman (正文 CS 字体)"/>
                    </w:rPr>
                    <m:t>i</m:t>
                  </m:r>
                </m:sub>
              </m:sSub>
              <w:bookmarkEnd w:id="1"/>
              <w:bookmarkEnd w:id="2"/>
            </m:e>
          </m:nary>
          <m:r>
            <m:rPr>
              <m:sty m:val="p"/>
            </m:rPr>
            <w:rPr>
              <w:rFonts w:ascii="Cambria Math" w:hAnsi="Cambria Math" w:cs="Times New Roman (正文 CS 字体)"/>
            </w:rPr>
            <m:t xml:space="preserve">)+ </m:t>
          </m:r>
          <m:nary>
            <m:naryPr>
              <m:chr m:val="∑"/>
              <m:limLoc m:val="undOvr"/>
              <m:ctrlPr>
                <w:rPr>
                  <w:rFonts w:ascii="Cambria Math" w:hAnsi="Cambria Math" w:cs="Times New Roman (正文 CS 字体)"/>
                </w:rPr>
              </m:ctrlPr>
            </m:naryPr>
            <m:sub>
              <m:r>
                <w:rPr>
                  <w:rFonts w:ascii="Cambria Math" w:hAnsi="Cambria Math" w:cs="Times New Roman (正文 CS 字体)" w:hint="eastAsia"/>
                </w:rPr>
                <m:t>t</m:t>
              </m:r>
              <m:r>
                <m:rPr>
                  <m:sty m:val="p"/>
                </m:rPr>
                <w:rPr>
                  <w:rFonts w:ascii="Cambria Math" w:hAnsi="Cambria Math" w:cs="Times New Roman (正文 CS 字体)"/>
                </w:rPr>
                <m:t>=1</m:t>
              </m:r>
            </m:sub>
            <m:sup>
              <m:r>
                <w:rPr>
                  <w:rFonts w:ascii="Cambria Math" w:hAnsi="Cambria Math" w:cs="Times New Roman (正文 CS 字体)"/>
                </w:rPr>
                <m:t>k</m:t>
              </m:r>
            </m:sup>
            <m:e>
              <m:r>
                <m:rPr>
                  <m:sty m:val="p"/>
                </m:rPr>
                <w:rPr>
                  <w:rFonts w:ascii="Cambria Math" w:hAnsi="Cambria Math" w:cs="Times New Roman (正文 CS 字体)"/>
                </w:rPr>
                <m:t>Ω(</m:t>
              </m:r>
              <m:sSub>
                <m:sSubPr>
                  <m:ctrlPr>
                    <w:rPr>
                      <w:rFonts w:ascii="Cambria Math" w:hAnsi="Cambria Math" w:cs="Times New Roman (正文 CS 字体)"/>
                    </w:rPr>
                  </m:ctrlPr>
                </m:sSubPr>
                <m:e>
                  <m:r>
                    <w:rPr>
                      <w:rFonts w:ascii="Cambria Math" w:hAnsi="Cambria Math" w:cs="Times New Roman (正文 CS 字体)"/>
                    </w:rPr>
                    <m:t>f</m:t>
                  </m:r>
                </m:e>
                <m:sub>
                  <m:r>
                    <w:rPr>
                      <w:rFonts w:ascii="Cambria Math" w:hAnsi="Cambria Math" w:cs="Times New Roman (正文 CS 字体)"/>
                    </w:rPr>
                    <m:t>t</m:t>
                  </m:r>
                </m:sub>
              </m:sSub>
              <m:r>
                <m:rPr>
                  <m:sty m:val="p"/>
                </m:rPr>
                <w:rPr>
                  <w:rFonts w:ascii="Cambria Math" w:hAnsi="Cambria Math" w:cs="Times New Roman (正文 CS 字体)"/>
                </w:rPr>
                <m:t>)</m:t>
              </m:r>
            </m:e>
          </m:nary>
        </m:oMath>
      </m:oMathPara>
    </w:p>
    <w:p w:rsidR="00177ADC" w:rsidRPr="00177ADC" w:rsidRDefault="00177ADC" w:rsidP="00177ADC">
      <w:pPr>
        <w:rPr>
          <w:rFonts w:cs="Times New Roman (正文 CS 字体)"/>
        </w:rPr>
      </w:pPr>
      <w:r w:rsidRPr="00177ADC">
        <w:rPr>
          <w:rFonts w:cs="Times New Roman (正文 CS 字体)" w:hint="eastAsia"/>
        </w:rPr>
        <w:t>，其中n为训练函数样本数，</w:t>
      </w:r>
      <m:oMath>
        <m:r>
          <w:rPr>
            <w:rFonts w:ascii="Cambria Math" w:hAnsi="Cambria Math" w:cs="Times New Roman (正文 CS 字体)"/>
          </w:rPr>
          <m:t>l</m:t>
        </m:r>
      </m:oMath>
      <w:r w:rsidRPr="00177ADC">
        <w:rPr>
          <w:rFonts w:cs="Times New Roman (正文 CS 字体)" w:hint="eastAsia"/>
        </w:rPr>
        <w:t>是对单个样本的损失，</w:t>
      </w:r>
      <m:oMath>
        <m:sSub>
          <m:sSubPr>
            <m:ctrlPr>
              <w:rPr>
                <w:rFonts w:ascii="Cambria Math" w:hAnsi="Cambria Math" w:cs="Times New Roman (正文 CS 字体)"/>
              </w:rPr>
            </m:ctrlPr>
          </m:sSub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Sub>
      </m:oMath>
      <w:r w:rsidRPr="00177ADC">
        <w:rPr>
          <w:rFonts w:cs="Times New Roman (正文 CS 字体)" w:hint="eastAsia"/>
        </w:rPr>
        <w:t>为模型对训练样本的预测值，</w:t>
      </w:r>
      <m:oMath>
        <m:sSub>
          <m:sSubPr>
            <m:ctrlPr>
              <w:rPr>
                <w:rFonts w:ascii="Cambria Math" w:hAnsi="Cambria Math" w:cs="Times New Roman (正文 CS 字体)"/>
              </w:rPr>
            </m:ctrlPr>
          </m:sSubPr>
          <m:e>
            <m:r>
              <w:rPr>
                <w:rFonts w:ascii="Cambria Math" w:hAnsi="Cambria Math" w:cs="Times New Roman (正文 CS 字体)"/>
              </w:rPr>
              <m:t>y</m:t>
            </m:r>
          </m:e>
          <m:sub>
            <m:r>
              <w:rPr>
                <w:rFonts w:ascii="Cambria Math" w:hAnsi="Cambria Math" w:cs="Times New Roman (正文 CS 字体)"/>
              </w:rPr>
              <m:t>i</m:t>
            </m:r>
          </m:sub>
        </m:sSub>
      </m:oMath>
      <w:r w:rsidRPr="00177ADC">
        <w:rPr>
          <w:rFonts w:cs="Times New Roman (正文 CS 字体)" w:hint="eastAsia"/>
        </w:rPr>
        <w:t>为训练样本的真实值，正则化项定义了模型的复杂程度：</w:t>
      </w:r>
    </w:p>
    <w:p w:rsidR="00177ADC" w:rsidRPr="00177ADC" w:rsidRDefault="00177ADC" w:rsidP="00177ADC">
      <w:pPr>
        <w:rPr>
          <w:rFonts w:cs="Times New Roman (正文 CS 字体)"/>
        </w:rPr>
      </w:pPr>
      <m:oMathPara>
        <m:oMath>
          <m:r>
            <m:rPr>
              <m:sty m:val="p"/>
            </m:rPr>
            <w:rPr>
              <w:rFonts w:ascii="Cambria Math" w:hAnsi="Cambria Math" w:cs="Times New Roman (正文 CS 字体)"/>
            </w:rPr>
            <m:t>Ω</m:t>
          </m:r>
          <m:d>
            <m:dPr>
              <m:ctrlPr>
                <w:rPr>
                  <w:rFonts w:ascii="Cambria Math" w:hAnsi="Cambria Math" w:cs="Times New Roman (正文 CS 字体)"/>
                </w:rPr>
              </m:ctrlPr>
            </m:dPr>
            <m:e>
              <m:r>
                <w:rPr>
                  <w:rFonts w:ascii="Cambria Math" w:hAnsi="Cambria Math" w:cs="Times New Roman (正文 CS 字体)"/>
                </w:rPr>
                <m:t>f</m:t>
              </m:r>
            </m:e>
          </m:d>
          <m:r>
            <m:rPr>
              <m:sty m:val="p"/>
            </m:rPr>
            <w:rPr>
              <w:rFonts w:ascii="Cambria Math" w:hAnsi="Cambria Math" w:cs="Times New Roman (正文 CS 字体)"/>
            </w:rPr>
            <m:t xml:space="preserve">= </m:t>
          </m:r>
          <m:r>
            <w:rPr>
              <w:rFonts w:ascii="Cambria Math" w:hAnsi="Cambria Math" w:cs="Times New Roman (正文 CS 字体)"/>
            </w:rPr>
            <m:t>γT</m:t>
          </m:r>
          <m:r>
            <m:rPr>
              <m:sty m:val="p"/>
            </m:rPr>
            <w:rPr>
              <w:rFonts w:ascii="Cambria Math" w:hAnsi="Cambria Math" w:cs="Times New Roman (正文 CS 字体)"/>
            </w:rPr>
            <m:t xml:space="preserve">+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r>
            <w:rPr>
              <w:rFonts w:ascii="Cambria Math" w:hAnsi="Cambria Math" w:cs="Times New Roman (正文 CS 字体)"/>
            </w:rPr>
            <m:t>λ</m:t>
          </m:r>
          <m:r>
            <m:rPr>
              <m:sty m:val="p"/>
            </m:rPr>
            <w:rPr>
              <w:rFonts w:ascii="Cambria Math" w:hAnsi="Cambria Math" w:cs="Times New Roman (正文 CS 字体)"/>
            </w:rPr>
            <m:t>||</m:t>
          </m:r>
          <m:r>
            <w:rPr>
              <w:rFonts w:ascii="Cambria Math" w:hAnsi="Cambria Math" w:cs="Times New Roman (正文 CS 字体)"/>
            </w:rPr>
            <m:t>ω</m:t>
          </m:r>
          <m:sSup>
            <m:sSupPr>
              <m:ctrlPr>
                <w:rPr>
                  <w:rFonts w:ascii="Cambria Math" w:hAnsi="Cambria Math" w:cs="Times New Roman (正文 CS 字体)"/>
                </w:rPr>
              </m:ctrlPr>
            </m:sSupPr>
            <m:e>
              <m:r>
                <m:rPr>
                  <m:sty m:val="p"/>
                </m:rPr>
                <w:rPr>
                  <w:rFonts w:ascii="Cambria Math" w:hAnsi="Cambria Math" w:cs="Times New Roman (正文 CS 字体)"/>
                </w:rPr>
                <m:t>||</m:t>
              </m:r>
            </m:e>
            <m:sup>
              <m:r>
                <m:rPr>
                  <m:sty m:val="p"/>
                </m:rPr>
                <w:rPr>
                  <w:rFonts w:ascii="Cambria Math" w:hAnsi="Cambria Math" w:cs="Times New Roman (正文 CS 字体)"/>
                </w:rPr>
                <m:t>2</m:t>
              </m:r>
            </m:sup>
          </m:sSup>
        </m:oMath>
      </m:oMathPara>
    </w:p>
    <w:p w:rsidR="00177ADC" w:rsidRPr="00177ADC" w:rsidRDefault="00177ADC" w:rsidP="00177ADC">
      <w:pPr>
        <w:rPr>
          <w:rFonts w:cs="Times New Roman (正文 CS 字体)"/>
        </w:rPr>
      </w:pPr>
      <w:r w:rsidRPr="00177ADC">
        <w:rPr>
          <w:rFonts w:cs="Times New Roman (正文 CS 字体)"/>
        </w:rPr>
        <w:t xml:space="preserve">其中， </w:t>
      </w:r>
      <m:oMath>
        <m:r>
          <w:rPr>
            <w:rFonts w:ascii="Cambria Math" w:hAnsi="Cambria Math" w:cs="Times New Roman (正文 CS 字体)"/>
          </w:rPr>
          <m:t>γ</m:t>
        </m:r>
      </m:oMath>
      <w:r w:rsidRPr="00177ADC">
        <w:rPr>
          <w:rFonts w:cs="Times New Roman (正文 CS 字体)"/>
        </w:rPr>
        <w:t xml:space="preserve">和 </w:t>
      </w:r>
      <m:oMath>
        <m:r>
          <w:rPr>
            <w:rFonts w:ascii="Cambria Math" w:hAnsi="Cambria Math" w:cs="Times New Roman (正文 CS 字体)"/>
          </w:rPr>
          <m:t>λ</m:t>
        </m:r>
      </m:oMath>
      <w:r w:rsidRPr="00177ADC">
        <w:rPr>
          <w:rFonts w:cs="Times New Roman (正文 CS 字体)"/>
        </w:rPr>
        <w:t>为</w:t>
      </w:r>
      <w:r w:rsidRPr="00177ADC">
        <w:rPr>
          <w:rFonts w:cs="Times New Roman (正文 CS 字体)" w:hint="eastAsia"/>
        </w:rPr>
        <w:t>超参数</w:t>
      </w:r>
      <w:r w:rsidRPr="00177ADC">
        <w:rPr>
          <w:rFonts w:cs="Times New Roman (正文 CS 字体)"/>
        </w:rPr>
        <w:t>，</w:t>
      </w:r>
      <m:oMath>
        <m:r>
          <w:rPr>
            <w:rFonts w:ascii="Cambria Math" w:hAnsi="Cambria Math" w:cs="Times New Roman (正文 CS 字体)"/>
          </w:rPr>
          <m:t>ω</m:t>
        </m:r>
      </m:oMath>
      <w:r w:rsidRPr="00177ADC">
        <w:rPr>
          <w:rFonts w:cs="Times New Roman (正文 CS 字体)"/>
        </w:rPr>
        <w:t>为决策树所有叶子节点值形成的向量，T为叶子节点数</w:t>
      </w:r>
      <w:r w:rsidRPr="00177ADC">
        <w:rPr>
          <w:rFonts w:cs="Times New Roman (正文 CS 字体)" w:hint="eastAsia"/>
        </w:rPr>
        <w:t>。</w:t>
      </w:r>
    </w:p>
    <w:p w:rsidR="00177ADC" w:rsidRPr="00177ADC" w:rsidRDefault="00177ADC" w:rsidP="00177ADC">
      <w:pPr>
        <w:rPr>
          <w:rFonts w:cs="Times New Roman (正文 CS 字体)"/>
        </w:rPr>
      </w:pPr>
      <w:r w:rsidRPr="00177ADC">
        <w:rPr>
          <w:rFonts w:cs="Times New Roman (正文 CS 字体)" w:hint="eastAsia"/>
        </w:rPr>
        <w:t>以第t步为例，模型对第</w:t>
      </w:r>
      <m:oMath>
        <m:r>
          <m:rPr>
            <m:sty m:val="p"/>
          </m:rPr>
          <w:rPr>
            <w:rFonts w:ascii="Cambria Math" w:hAnsi="Cambria Math" w:cs="Times New Roman (正文 CS 字体)" w:hint="eastAsia"/>
          </w:rPr>
          <m:t>i</m:t>
        </m:r>
      </m:oMath>
      <w:r w:rsidRPr="00177ADC">
        <w:rPr>
          <w:rFonts w:cs="Times New Roman (正文 CS 字体)" w:hint="eastAsia"/>
        </w:rPr>
        <w:t>个样本</w:t>
      </w:r>
      <m:oMath>
        <m:sSub>
          <m:sSubPr>
            <m:ctrlPr>
              <w:rPr>
                <w:rFonts w:ascii="Cambria Math" w:hAnsi="Cambria Math" w:cs="Times New Roman (正文 CS 字体)"/>
              </w:rPr>
            </m:ctrlPr>
          </m:sSubPr>
          <m:e>
            <m:r>
              <w:rPr>
                <w:rFonts w:ascii="Cambria Math" w:hAnsi="Cambria Math" w:cs="Times New Roman (正文 CS 字体)" w:hint="eastAsia"/>
              </w:rPr>
              <m:t>x</m:t>
            </m:r>
          </m:e>
          <m:sub>
            <m:r>
              <w:rPr>
                <w:rFonts w:ascii="Cambria Math" w:hAnsi="Cambria Math" w:cs="Times New Roman (正文 CS 字体)"/>
              </w:rPr>
              <m:t>i</m:t>
            </m:r>
          </m:sub>
        </m:sSub>
      </m:oMath>
      <w:r w:rsidRPr="00177ADC">
        <w:rPr>
          <w:rFonts w:cs="Times New Roman (正文 CS 字体)" w:hint="eastAsia"/>
        </w:rPr>
        <w:t>的预测为：</w:t>
      </w:r>
    </w:p>
    <w:p w:rsidR="00177ADC" w:rsidRPr="00177ADC" w:rsidRDefault="00CB7F8E" w:rsidP="00177ADC">
      <w:pPr>
        <w:rPr>
          <w:rFonts w:cs="Times New Roman (正文 CS 字体)"/>
        </w:rPr>
      </w:pPr>
      <m:oMathPara>
        <m:oMath>
          <m:sSubSup>
            <m:sSubSupPr>
              <m:ctrlPr>
                <w:rPr>
                  <w:rFonts w:ascii="Cambria Math" w:hAnsi="Cambria Math" w:cs="Times New Roman (正文 CS 字体)"/>
                </w:rPr>
              </m:ctrlPr>
            </m:sSubSup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up>
              <m:r>
                <w:rPr>
                  <w:rFonts w:ascii="Cambria Math" w:hAnsi="Cambria Math" w:cs="Times New Roman (正文 CS 字体)"/>
                </w:rPr>
                <m:t>t</m:t>
              </m:r>
            </m:sup>
          </m:sSubSup>
          <m:r>
            <m:rPr>
              <m:sty m:val="p"/>
            </m:rPr>
            <w:rPr>
              <w:rFonts w:ascii="Cambria Math" w:hAnsi="Cambria Math" w:cs="Times New Roman (正文 CS 字体)"/>
            </w:rPr>
            <m:t xml:space="preserve">= </m:t>
          </m:r>
          <m:sSubSup>
            <m:sSubSupPr>
              <m:ctrlPr>
                <w:rPr>
                  <w:rFonts w:ascii="Cambria Math" w:hAnsi="Cambria Math" w:cs="Times New Roman (正文 CS 字体)"/>
                </w:rPr>
              </m:ctrlPr>
            </m:sSubSup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up>
              <m:r>
                <w:rPr>
                  <w:rFonts w:ascii="Cambria Math" w:hAnsi="Cambria Math" w:cs="Times New Roman (正文 CS 字体)"/>
                </w:rPr>
                <m:t>t</m:t>
              </m:r>
              <m:r>
                <m:rPr>
                  <m:sty m:val="p"/>
                </m:rPr>
                <w:rPr>
                  <w:rFonts w:ascii="Cambria Math" w:hAnsi="Cambria Math" w:cs="Times New Roman (正文 CS 字体)"/>
                </w:rPr>
                <m:t>-1</m:t>
              </m:r>
            </m:sup>
          </m:sSubSup>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f</m:t>
              </m:r>
            </m:e>
            <m:sub>
              <m:r>
                <w:rPr>
                  <w:rFonts w:ascii="Cambria Math" w:hAnsi="Cambria Math" w:cs="Times New Roman (正文 CS 字体)"/>
                </w:rPr>
                <m:t>t</m:t>
              </m:r>
            </m:sub>
          </m:sSub>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x</m:t>
              </m:r>
            </m:e>
            <m:sub>
              <m:r>
                <w:rPr>
                  <w:rFonts w:ascii="Cambria Math" w:hAnsi="Cambria Math" w:cs="Times New Roman (正文 CS 字体)"/>
                </w:rPr>
                <m:t>i</m:t>
              </m:r>
            </m:sub>
          </m:sSub>
          <m:r>
            <m:rPr>
              <m:sty m:val="p"/>
            </m:rPr>
            <w:rPr>
              <w:rFonts w:ascii="Cambria Math" w:hAnsi="Cambria Math" w:cs="Times New Roman (正文 CS 字体)"/>
            </w:rPr>
            <m:t>)</m:t>
          </m:r>
        </m:oMath>
      </m:oMathPara>
    </w:p>
    <w:p w:rsidR="00177ADC" w:rsidRPr="00177ADC" w:rsidRDefault="00177ADC" w:rsidP="00177ADC">
      <w:pPr>
        <w:rPr>
          <w:rFonts w:cs="Times New Roman (正文 CS 字体)"/>
        </w:rPr>
      </w:pPr>
      <w:r w:rsidRPr="00177ADC">
        <w:rPr>
          <w:rFonts w:cs="Times New Roman (正文 CS 字体)" w:hint="eastAsia"/>
        </w:rPr>
        <w:t>其中</w:t>
      </w:r>
      <m:oMath>
        <m:sSubSup>
          <m:sSubSupPr>
            <m:ctrlPr>
              <w:rPr>
                <w:rFonts w:ascii="Cambria Math" w:hAnsi="Cambria Math" w:cs="Times New Roman (正文 CS 字体)"/>
              </w:rPr>
            </m:ctrlPr>
          </m:sSubSup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up>
            <m:r>
              <w:rPr>
                <w:rFonts w:ascii="Cambria Math" w:hAnsi="Cambria Math" w:cs="Times New Roman (正文 CS 字体)"/>
              </w:rPr>
              <m:t>t</m:t>
            </m:r>
            <m:r>
              <m:rPr>
                <m:sty m:val="p"/>
              </m:rPr>
              <w:rPr>
                <w:rFonts w:ascii="Cambria Math" w:hAnsi="Cambria Math" w:cs="Times New Roman (正文 CS 字体)"/>
              </w:rPr>
              <m:t>-1</m:t>
            </m:r>
          </m:sup>
        </m:sSubSup>
      </m:oMath>
      <w:r w:rsidRPr="00177ADC">
        <w:rPr>
          <w:rFonts w:cs="Times New Roman (正文 CS 字体)" w:hint="eastAsia"/>
        </w:rPr>
        <w:t>是由第</w:t>
      </w:r>
      <m:oMath>
        <m:r>
          <m:rPr>
            <m:sty m:val="p"/>
          </m:rPr>
          <w:rPr>
            <w:rFonts w:ascii="Cambria Math" w:hAnsi="Cambria Math" w:cs="Times New Roman (正文 CS 字体)" w:hint="eastAsia"/>
          </w:rPr>
          <m:t>t</m:t>
        </m:r>
        <m:r>
          <m:rPr>
            <m:sty m:val="p"/>
          </m:rPr>
          <w:rPr>
            <w:rFonts w:ascii="Cambria Math" w:hAnsi="Cambria Math" w:cs="Times New Roman (正文 CS 字体)"/>
          </w:rPr>
          <m:t>-1</m:t>
        </m:r>
      </m:oMath>
      <w:r w:rsidRPr="00177ADC">
        <w:rPr>
          <w:rFonts w:cs="Times New Roman (正文 CS 字体)" w:hint="eastAsia"/>
        </w:rPr>
        <w:t>步的模型预测值，</w:t>
      </w:r>
      <m:oMath>
        <m:sSub>
          <m:sSubPr>
            <m:ctrlPr>
              <w:rPr>
                <w:rFonts w:ascii="Cambria Math" w:hAnsi="Cambria Math" w:cs="Times New Roman (正文 CS 字体)"/>
              </w:rPr>
            </m:ctrlPr>
          </m:sSubPr>
          <m:e>
            <m:r>
              <w:rPr>
                <w:rFonts w:ascii="Cambria Math" w:hAnsi="Cambria Math" w:cs="Times New Roman (正文 CS 字体)"/>
              </w:rPr>
              <m:t>f</m:t>
            </m:r>
          </m:e>
          <m:sub>
            <m:r>
              <w:rPr>
                <w:rFonts w:ascii="Cambria Math" w:hAnsi="Cambria Math" w:cs="Times New Roman (正文 CS 字体)"/>
              </w:rPr>
              <m:t>t</m:t>
            </m:r>
          </m:sub>
        </m:sSub>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x</m:t>
            </m:r>
          </m:e>
          <m:sub>
            <m:r>
              <w:rPr>
                <w:rFonts w:ascii="Cambria Math" w:hAnsi="Cambria Math" w:cs="Times New Roman (正文 CS 字体)"/>
              </w:rPr>
              <m:t>i</m:t>
            </m:r>
          </m:sub>
        </m:sSub>
        <m:r>
          <m:rPr>
            <m:sty m:val="p"/>
          </m:rPr>
          <w:rPr>
            <w:rFonts w:ascii="Cambria Math" w:hAnsi="Cambria Math" w:cs="Times New Roman (正文 CS 字体)"/>
          </w:rPr>
          <m:t>)</m:t>
        </m:r>
      </m:oMath>
      <w:r w:rsidRPr="00177ADC">
        <w:rPr>
          <w:rFonts w:cs="Times New Roman (正文 CS 字体)" w:hint="eastAsia"/>
        </w:rPr>
        <w:t>是需要新加入的预测值，结合泰勒二次展开式，上述目标函数可写为：</w:t>
      </w:r>
    </w:p>
    <w:p w:rsidR="00177ADC" w:rsidRPr="00177ADC" w:rsidRDefault="00CB7F8E" w:rsidP="00177ADC">
      <w:pPr>
        <w:rPr>
          <w:rFonts w:cs="Times New Roman (正文 CS 字体)"/>
        </w:rPr>
      </w:pPr>
      <m:oMathPara>
        <m:oMath>
          <m:sSup>
            <m:sSupPr>
              <m:ctrlPr>
                <w:rPr>
                  <w:rFonts w:ascii="Cambria Math" w:hAnsi="Cambria Math" w:cs="Times New Roman (正文 CS 字体)"/>
                </w:rPr>
              </m:ctrlPr>
            </m:sSupPr>
            <m:e>
              <m:r>
                <w:rPr>
                  <w:rFonts w:ascii="Cambria Math" w:hAnsi="Cambria Math" w:cs="Times New Roman (正文 CS 字体)" w:hint="eastAsia"/>
                </w:rPr>
                <m:t>obj</m:t>
              </m:r>
            </m:e>
            <m:sup>
              <m:r>
                <m:rPr>
                  <m:sty m:val="p"/>
                </m:rPr>
                <w:rPr>
                  <w:rFonts w:ascii="Cambria Math" w:hAnsi="Cambria Math" w:cs="Times New Roman (正文 CS 字体)"/>
                </w:rPr>
                <m:t>(</m:t>
              </m:r>
              <m:r>
                <w:rPr>
                  <w:rFonts w:ascii="Cambria Math" w:hAnsi="Cambria Math" w:cs="Times New Roman (正文 CS 字体)"/>
                </w:rPr>
                <m:t>t</m:t>
              </m:r>
              <m:r>
                <m:rPr>
                  <m:sty m:val="p"/>
                </m:rPr>
                <w:rPr>
                  <w:rFonts w:ascii="Cambria Math" w:hAnsi="Cambria Math" w:cs="Times New Roman (正文 CS 字体)"/>
                </w:rPr>
                <m:t>)</m:t>
              </m:r>
            </m:sup>
          </m:sSup>
          <m:r>
            <m:rPr>
              <m:sty m:val="p"/>
            </m:rPr>
            <w:rPr>
              <w:rFonts w:ascii="Cambria Math" w:hAnsi="Cambria Math" w:cs="Times New Roman (正文 CS 字体)"/>
            </w:rPr>
            <m:t xml:space="preserve">= </m:t>
          </m:r>
          <m:nary>
            <m:naryPr>
              <m:chr m:val="∑"/>
              <m:limLoc m:val="undOvr"/>
              <m:ctrlPr>
                <w:rPr>
                  <w:rFonts w:ascii="Cambria Math" w:hAnsi="Cambria Math" w:cs="Times New Roman (正文 CS 字体)"/>
                </w:rPr>
              </m:ctrlPr>
            </m:naryPr>
            <m:sub>
              <m:r>
                <w:rPr>
                  <w:rFonts w:ascii="Cambria Math" w:hAnsi="Cambria Math" w:cs="Times New Roman (正文 CS 字体)"/>
                </w:rPr>
                <m:t>i</m:t>
              </m:r>
              <m:r>
                <m:rPr>
                  <m:sty m:val="p"/>
                </m:rPr>
                <w:rPr>
                  <w:rFonts w:ascii="Cambria Math" w:hAnsi="Cambria Math" w:cs="Times New Roman (正文 CS 字体)"/>
                </w:rPr>
                <m:t>=1</m:t>
              </m:r>
            </m:sub>
            <m:sup>
              <m:r>
                <w:rPr>
                  <w:rFonts w:ascii="Cambria Math" w:hAnsi="Cambria Math" w:cs="Times New Roman (正文 CS 字体)"/>
                </w:rPr>
                <m:t>n</m:t>
              </m:r>
            </m:sup>
            <m:e>
              <m:d>
                <m:dPr>
                  <m:begChr m:val="["/>
                  <m:endChr m:val="]"/>
                  <m:ctrlPr>
                    <w:rPr>
                      <w:rFonts w:ascii="Cambria Math" w:hAnsi="Cambria Math" w:cs="Times New Roman (正文 CS 字体)"/>
                    </w:rPr>
                  </m:ctrlPr>
                </m:dPr>
                <m:e>
                  <m:r>
                    <w:rPr>
                      <w:rFonts w:ascii="Cambria Math" w:hAnsi="Cambria Math" w:cs="Times New Roman (正文 CS 字体)"/>
                    </w:rPr>
                    <m:t>l</m:t>
                  </m:r>
                  <m:d>
                    <m:dPr>
                      <m:ctrlPr>
                        <w:rPr>
                          <w:rFonts w:ascii="Cambria Math" w:hAnsi="Cambria Math" w:cs="Times New Roman (正文 CS 字体)"/>
                        </w:rPr>
                      </m:ctrlPr>
                    </m:dPr>
                    <m:e>
                      <m:sSubSup>
                        <m:sSubSupPr>
                          <m:ctrlPr>
                            <w:rPr>
                              <w:rFonts w:ascii="Cambria Math" w:hAnsi="Cambria Math" w:cs="Times New Roman (正文 CS 字体)"/>
                            </w:rPr>
                          </m:ctrlPr>
                        </m:sSubSup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up>
                          <m:r>
                            <w:rPr>
                              <w:rFonts w:ascii="Cambria Math" w:hAnsi="Cambria Math" w:cs="Times New Roman (正文 CS 字体)"/>
                            </w:rPr>
                            <m:t>t</m:t>
                          </m:r>
                        </m:sup>
                      </m:sSubSup>
                      <m:r>
                        <m:rPr>
                          <m:sty m:val="p"/>
                        </m:rPr>
                        <w:rPr>
                          <w:rFonts w:ascii="Cambria Math" w:hAnsi="Cambria Math" w:cs="Times New Roman (正文 CS 字体)"/>
                        </w:rPr>
                        <m:t xml:space="preserve">, </m:t>
                      </m:r>
                      <m:sSubSup>
                        <m:sSubSupPr>
                          <m:ctrlPr>
                            <w:rPr>
                              <w:rFonts w:ascii="Cambria Math" w:hAnsi="Cambria Math" w:cs="Times New Roman (正文 CS 字体)"/>
                            </w:rPr>
                          </m:ctrlPr>
                        </m:sSubSupPr>
                        <m:e>
                          <m:acc>
                            <m:accPr>
                              <m:ctrlPr>
                                <w:rPr>
                                  <w:rFonts w:ascii="Cambria Math" w:hAnsi="Cambria Math" w:cs="Times New Roman (正文 CS 字体)"/>
                                </w:rPr>
                              </m:ctrlPr>
                            </m:accPr>
                            <m:e>
                              <m:r>
                                <w:rPr>
                                  <w:rFonts w:ascii="Cambria Math" w:hAnsi="Cambria Math" w:cs="Times New Roman (正文 CS 字体)"/>
                                </w:rPr>
                                <m:t>y</m:t>
                              </m:r>
                            </m:e>
                          </m:acc>
                        </m:e>
                        <m:sub>
                          <m:r>
                            <w:rPr>
                              <w:rFonts w:ascii="Cambria Math" w:hAnsi="Cambria Math" w:cs="Times New Roman (正文 CS 字体)"/>
                            </w:rPr>
                            <m:t>i</m:t>
                          </m:r>
                        </m:sub>
                        <m:sup>
                          <m:r>
                            <w:rPr>
                              <w:rFonts w:ascii="Cambria Math" w:hAnsi="Cambria Math" w:cs="Times New Roman (正文 CS 字体)"/>
                            </w:rPr>
                            <m:t>t</m:t>
                          </m:r>
                          <m:r>
                            <m:rPr>
                              <m:sty m:val="p"/>
                            </m:rPr>
                            <w:rPr>
                              <w:rFonts w:ascii="Cambria Math" w:hAnsi="Cambria Math" w:cs="Times New Roman (正文 CS 字体)"/>
                            </w:rPr>
                            <m:t>-1</m:t>
                          </m:r>
                        </m:sup>
                      </m:sSubSup>
                    </m:e>
                  </m:d>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i</m:t>
                      </m:r>
                    </m:sub>
                  </m:sSub>
                  <m:sSub>
                    <m:sSubPr>
                      <m:ctrlPr>
                        <w:rPr>
                          <w:rFonts w:ascii="Cambria Math" w:hAnsi="Cambria Math" w:cs="Times New Roman (正文 CS 字体)"/>
                        </w:rPr>
                      </m:ctrlPr>
                    </m:sSubPr>
                    <m:e>
                      <m:r>
                        <w:rPr>
                          <w:rFonts w:ascii="Cambria Math" w:hAnsi="Cambria Math" w:cs="Times New Roman (正文 CS 字体)"/>
                        </w:rPr>
                        <m:t>f</m:t>
                      </m:r>
                    </m:e>
                    <m:sub>
                      <m:r>
                        <w:rPr>
                          <w:rFonts w:ascii="Cambria Math" w:hAnsi="Cambria Math" w:cs="Times New Roman (正文 CS 字体)"/>
                        </w:rPr>
                        <m:t>t</m:t>
                      </m:r>
                    </m:sub>
                  </m:sSub>
                  <m:d>
                    <m:dPr>
                      <m:ctrlPr>
                        <w:rPr>
                          <w:rFonts w:ascii="Cambria Math" w:hAnsi="Cambria Math" w:cs="Times New Roman (正文 CS 字体)"/>
                        </w:rPr>
                      </m:ctrlPr>
                    </m:dPr>
                    <m:e>
                      <m:sSub>
                        <m:sSubPr>
                          <m:ctrlPr>
                            <w:rPr>
                              <w:rFonts w:ascii="Cambria Math" w:hAnsi="Cambria Math" w:cs="Times New Roman (正文 CS 字体)"/>
                            </w:rPr>
                          </m:ctrlPr>
                        </m:sSubPr>
                        <m:e>
                          <m:r>
                            <w:rPr>
                              <w:rFonts w:ascii="Cambria Math" w:hAnsi="Cambria Math" w:cs="Times New Roman (正文 CS 字体)"/>
                            </w:rPr>
                            <m:t>x</m:t>
                          </m:r>
                        </m:e>
                        <m:sub>
                          <m:r>
                            <w:rPr>
                              <w:rFonts w:ascii="Cambria Math" w:hAnsi="Cambria Math" w:cs="Times New Roman (正文 CS 字体)"/>
                            </w:rPr>
                            <m:t>i</m:t>
                          </m:r>
                        </m:sub>
                      </m:sSub>
                    </m:e>
                  </m:d>
                  <m:r>
                    <m:rPr>
                      <m:sty m:val="p"/>
                    </m:rPr>
                    <w:rPr>
                      <w:rFonts w:ascii="Cambria Math" w:hAnsi="Cambria Math" w:cs="Times New Roman (正文 CS 字体)"/>
                    </w:rPr>
                    <m:t xml:space="preserve"> +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i</m:t>
                      </m:r>
                    </m:sub>
                  </m:sSub>
                  <m:sSubSup>
                    <m:sSubSupPr>
                      <m:ctrlPr>
                        <w:rPr>
                          <w:rFonts w:ascii="Cambria Math" w:hAnsi="Cambria Math" w:cs="Times New Roman (正文 CS 字体)"/>
                        </w:rPr>
                      </m:ctrlPr>
                    </m:sSubSupPr>
                    <m:e>
                      <m:r>
                        <w:rPr>
                          <w:rFonts w:ascii="Cambria Math" w:hAnsi="Cambria Math" w:cs="Times New Roman (正文 CS 字体)"/>
                        </w:rPr>
                        <m:t>f</m:t>
                      </m:r>
                    </m:e>
                    <m:sub>
                      <m:r>
                        <w:rPr>
                          <w:rFonts w:ascii="Cambria Math" w:hAnsi="Cambria Math" w:cs="Times New Roman (正文 CS 字体)"/>
                        </w:rPr>
                        <m:t>t</m:t>
                      </m:r>
                    </m:sub>
                    <m:sup>
                      <m:r>
                        <m:rPr>
                          <m:sty m:val="p"/>
                        </m:rPr>
                        <w:rPr>
                          <w:rFonts w:ascii="Cambria Math" w:hAnsi="Cambria Math" w:cs="Times New Roman (正文 CS 字体)"/>
                        </w:rPr>
                        <m:t>2</m:t>
                      </m:r>
                    </m:sup>
                  </m:sSubSup>
                  <m:d>
                    <m:dPr>
                      <m:ctrlPr>
                        <w:rPr>
                          <w:rFonts w:ascii="Cambria Math" w:hAnsi="Cambria Math" w:cs="Times New Roman (正文 CS 字体)"/>
                        </w:rPr>
                      </m:ctrlPr>
                    </m:dPr>
                    <m:e>
                      <m:sSub>
                        <m:sSubPr>
                          <m:ctrlPr>
                            <w:rPr>
                              <w:rFonts w:ascii="Cambria Math" w:hAnsi="Cambria Math" w:cs="Times New Roman (正文 CS 字体)"/>
                            </w:rPr>
                          </m:ctrlPr>
                        </m:sSubPr>
                        <m:e>
                          <m:r>
                            <w:rPr>
                              <w:rFonts w:ascii="Cambria Math" w:hAnsi="Cambria Math" w:cs="Times New Roman (正文 CS 字体)"/>
                            </w:rPr>
                            <m:t>x</m:t>
                          </m:r>
                        </m:e>
                        <m:sub>
                          <m:r>
                            <w:rPr>
                              <w:rFonts w:ascii="Cambria Math" w:hAnsi="Cambria Math" w:cs="Times New Roman (正文 CS 字体)"/>
                            </w:rPr>
                            <m:t>i</m:t>
                          </m:r>
                        </m:sub>
                      </m:sSub>
                    </m:e>
                  </m:d>
                </m:e>
              </m:d>
              <m:r>
                <m:rPr>
                  <m:sty m:val="p"/>
                </m:rPr>
                <w:rPr>
                  <w:rFonts w:ascii="Cambria Math" w:hAnsi="Cambria Math" w:cs="Times New Roman (正文 CS 字体)"/>
                </w:rPr>
                <m:t xml:space="preserve">+ </m:t>
              </m:r>
            </m:e>
          </m:nary>
          <m:nary>
            <m:naryPr>
              <m:chr m:val="∑"/>
              <m:limLoc m:val="undOvr"/>
              <m:ctrlPr>
                <w:rPr>
                  <w:rFonts w:ascii="Cambria Math" w:hAnsi="Cambria Math" w:cs="Times New Roman (正文 CS 字体)"/>
                </w:rPr>
              </m:ctrlPr>
            </m:naryPr>
            <m:sub>
              <m:r>
                <w:rPr>
                  <w:rFonts w:ascii="Cambria Math" w:hAnsi="Cambria Math" w:cs="Times New Roman (正文 CS 字体)"/>
                </w:rPr>
                <m:t>i</m:t>
              </m:r>
              <m:r>
                <m:rPr>
                  <m:sty m:val="p"/>
                </m:rPr>
                <w:rPr>
                  <w:rFonts w:ascii="Cambria Math" w:hAnsi="Cambria Math" w:cs="Times New Roman (正文 CS 字体)"/>
                </w:rPr>
                <m:t>=1</m:t>
              </m:r>
            </m:sub>
            <m:sup>
              <m:r>
                <w:rPr>
                  <w:rFonts w:ascii="Cambria Math" w:hAnsi="Cambria Math" w:cs="Times New Roman (正文 CS 字体)"/>
                </w:rPr>
                <m:t>t</m:t>
              </m:r>
            </m:sup>
            <m:e>
              <m:r>
                <m:rPr>
                  <m:sty m:val="p"/>
                </m:rPr>
                <w:rPr>
                  <w:rFonts w:ascii="Cambria Math" w:hAnsi="Cambria Math" w:cs="Times New Roman (正文 CS 字体)"/>
                </w:rPr>
                <m:t>(</m:t>
              </m:r>
              <m:r>
                <w:rPr>
                  <w:rFonts w:ascii="Cambria Math" w:hAnsi="Cambria Math" w:cs="Times New Roman (正文 CS 字体)"/>
                </w:rPr>
                <m:t>γT</m:t>
              </m:r>
              <m:r>
                <m:rPr>
                  <m:sty m:val="p"/>
                </m:rPr>
                <w:rPr>
                  <w:rFonts w:ascii="Cambria Math" w:hAnsi="Cambria Math" w:cs="Times New Roman (正文 CS 字体)"/>
                </w:rPr>
                <m:t xml:space="preserve">+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r>
                <w:rPr>
                  <w:rFonts w:ascii="Cambria Math" w:hAnsi="Cambria Math" w:cs="Times New Roman (正文 CS 字体)"/>
                </w:rPr>
                <m:t>λ</m:t>
              </m:r>
              <m:nary>
                <m:naryPr>
                  <m:chr m:val="∑"/>
                  <m:limLoc m:val="undOvr"/>
                  <m:ctrlPr>
                    <w:rPr>
                      <w:rFonts w:ascii="Cambria Math" w:hAnsi="Cambria Math" w:cs="Times New Roman (正文 CS 字体)"/>
                    </w:rPr>
                  </m:ctrlPr>
                </m:naryPr>
                <m:sub>
                  <m:r>
                    <m:rPr>
                      <m:sty m:val="p"/>
                    </m:rPr>
                    <w:rPr>
                      <w:rFonts w:ascii="Cambria Math" w:hAnsi="Cambria Math" w:cs="Times New Roman (正文 CS 字体)" w:hint="eastAsia"/>
                    </w:rPr>
                    <m:t>j</m:t>
                  </m:r>
                  <m:r>
                    <m:rPr>
                      <m:sty m:val="p"/>
                    </m:rPr>
                    <w:rPr>
                      <w:rFonts w:ascii="Cambria Math" w:hAnsi="Cambria Math" w:cs="Times New Roman (正文 CS 字体)"/>
                    </w:rPr>
                    <m:t>=1</m:t>
                  </m:r>
                </m:sub>
                <m:sup>
                  <m:r>
                    <w:rPr>
                      <w:rFonts w:ascii="Cambria Math" w:hAnsi="Cambria Math" w:cs="Times New Roman (正文 CS 字体)" w:hint="eastAsia"/>
                    </w:rPr>
                    <m:t>T</m:t>
                  </m:r>
                </m:sup>
                <m:e>
                  <m:sSubSup>
                    <m:sSubSupPr>
                      <m:ctrlPr>
                        <w:rPr>
                          <w:rFonts w:ascii="Cambria Math" w:hAnsi="Cambria Math" w:cs="Times New Roman (正文 CS 字体)"/>
                        </w:rPr>
                      </m:ctrlPr>
                    </m:sSubSupPr>
                    <m:e>
                      <m:r>
                        <w:rPr>
                          <w:rFonts w:ascii="Cambria Math" w:hAnsi="Cambria Math" w:cs="Times New Roman (正文 CS 字体)"/>
                        </w:rPr>
                        <m:t>ω</m:t>
                      </m:r>
                    </m:e>
                    <m:sub>
                      <m:r>
                        <w:rPr>
                          <w:rFonts w:ascii="Cambria Math" w:hAnsi="Cambria Math" w:cs="Times New Roman (正文 CS 字体)"/>
                        </w:rPr>
                        <m:t>j</m:t>
                      </m:r>
                    </m:sub>
                    <m:sup>
                      <m:r>
                        <m:rPr>
                          <m:sty m:val="p"/>
                        </m:rPr>
                        <w:rPr>
                          <w:rFonts w:ascii="Cambria Math" w:hAnsi="Cambria Math" w:cs="Times New Roman (正文 CS 字体)"/>
                        </w:rPr>
                        <m:t>2</m:t>
                      </m:r>
                    </m:sup>
                  </m:sSubSup>
                </m:e>
              </m:nary>
              <m:r>
                <m:rPr>
                  <m:sty m:val="p"/>
                </m:rPr>
                <w:rPr>
                  <w:rFonts w:ascii="Cambria Math" w:hAnsi="Cambria Math" w:cs="Times New Roman (正文 CS 字体)"/>
                </w:rPr>
                <m:t>)</m:t>
              </m:r>
            </m:e>
          </m:nary>
        </m:oMath>
      </m:oMathPara>
    </w:p>
    <w:p w:rsidR="00177ADC" w:rsidRPr="00177ADC" w:rsidRDefault="00177ADC" w:rsidP="00177ADC">
      <w:pPr>
        <w:rPr>
          <w:rFonts w:cs="Times New Roman (正文 CS 字体)"/>
        </w:rPr>
      </w:pPr>
      <w:r w:rsidRPr="00177ADC">
        <w:rPr>
          <w:rFonts w:cs="Times New Roman (正文 CS 字体)"/>
        </w:rPr>
        <w:tab/>
      </w:r>
      <w:r w:rsidRPr="00177ADC">
        <w:rPr>
          <w:rFonts w:cs="Times New Roman (正文 CS 字体)" w:hint="eastAsia"/>
        </w:rPr>
        <w:t>其中</w:t>
      </w:r>
      <m:oMath>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i</m:t>
            </m:r>
          </m:sub>
        </m:sSub>
      </m:oMath>
      <w:r w:rsidRPr="00177ADC">
        <w:rPr>
          <w:rFonts w:cs="Times New Roman (正文 CS 字体)" w:hint="eastAsia"/>
        </w:rPr>
        <w:t>为损失函数的一阶导数，</w:t>
      </w:r>
      <m:oMath>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i</m:t>
            </m:r>
          </m:sub>
        </m:sSub>
      </m:oMath>
      <w:r w:rsidRPr="00177ADC">
        <w:rPr>
          <w:rFonts w:cs="Times New Roman (正文 CS 字体)" w:hint="eastAsia"/>
        </w:rPr>
        <w:t>为损失函数的二阶导数。将</w:t>
      </w:r>
      <m:oMath>
        <m:nary>
          <m:naryPr>
            <m:chr m:val="∑"/>
            <m:limLoc m:val="undOvr"/>
            <m:supHide m:val="1"/>
            <m:ctrlPr>
              <w:rPr>
                <w:rFonts w:ascii="Cambria Math" w:hAnsi="Cambria Math" w:cs="Times New Roman (正文 CS 字体)"/>
              </w:rPr>
            </m:ctrlPr>
          </m:naryPr>
          <m:sub>
            <m:r>
              <w:rPr>
                <w:rFonts w:ascii="Cambria Math" w:hAnsi="Cambria Math" w:cs="Times New Roman (正文 CS 字体)" w:hint="eastAsia"/>
              </w:rPr>
              <m:t>i</m:t>
            </m:r>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I</m:t>
                </m:r>
              </m:e>
              <m:sub>
                <m:r>
                  <w:rPr>
                    <w:rFonts w:ascii="Cambria Math" w:hAnsi="Cambria Math" w:cs="Times New Roman (正文 CS 字体)"/>
                  </w:rPr>
                  <m:t>j</m:t>
                </m:r>
              </m:sub>
            </m:sSub>
          </m:sub>
          <m:sup/>
          <m:e>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j</m:t>
                </m:r>
              </m:sub>
            </m:sSub>
          </m:e>
        </m:nary>
      </m:oMath>
      <w:r w:rsidRPr="00177ADC">
        <w:rPr>
          <w:rFonts w:cs="Times New Roman (正文 CS 字体)" w:hint="eastAsia"/>
        </w:rPr>
        <w:t>定义为</w:t>
      </w:r>
      <m:oMath>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j</m:t>
            </m:r>
          </m:sub>
        </m:sSub>
      </m:oMath>
      <w:r w:rsidRPr="00177ADC">
        <w:rPr>
          <w:rFonts w:cs="Times New Roman (正文 CS 字体)" w:hint="eastAsia"/>
        </w:rPr>
        <w:t>，</w:t>
      </w:r>
      <m:oMath>
        <m:nary>
          <m:naryPr>
            <m:chr m:val="∑"/>
            <m:limLoc m:val="undOvr"/>
            <m:supHide m:val="1"/>
            <m:ctrlPr>
              <w:rPr>
                <w:rFonts w:ascii="Cambria Math" w:hAnsi="Cambria Math" w:cs="Times New Roman (正文 CS 字体)"/>
              </w:rPr>
            </m:ctrlPr>
          </m:naryPr>
          <m:sub>
            <m:r>
              <w:rPr>
                <w:rFonts w:ascii="Cambria Math" w:hAnsi="Cambria Math" w:cs="Times New Roman (正文 CS 字体)" w:hint="eastAsia"/>
              </w:rPr>
              <m:t>i</m:t>
            </m:r>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I</m:t>
                </m:r>
              </m:e>
              <m:sub>
                <m:r>
                  <w:rPr>
                    <w:rFonts w:ascii="Cambria Math" w:hAnsi="Cambria Math" w:cs="Times New Roman (正文 CS 字体)"/>
                  </w:rPr>
                  <m:t>j</m:t>
                </m:r>
              </m:sub>
            </m:sSub>
          </m:sub>
          <m:sup/>
          <m:e>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j</m:t>
                </m:r>
              </m:sub>
            </m:sSub>
          </m:e>
        </m:nary>
      </m:oMath>
      <w:r w:rsidRPr="00177ADC">
        <w:rPr>
          <w:rFonts w:cs="Times New Roman (正文 CS 字体)" w:hint="eastAsia"/>
        </w:rPr>
        <w:t>定义为</w:t>
      </w:r>
      <m:oMath>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j</m:t>
            </m:r>
          </m:sub>
        </m:sSub>
      </m:oMath>
      <w:r w:rsidRPr="00177ADC">
        <w:rPr>
          <w:rFonts w:cs="Times New Roman (正文 CS 字体)" w:hint="eastAsia"/>
        </w:rPr>
        <w:t>，则目标函数可写成：</w:t>
      </w:r>
    </w:p>
    <w:p w:rsidR="00177ADC" w:rsidRPr="00177ADC" w:rsidRDefault="00CB7F8E" w:rsidP="00177ADC">
      <w:pPr>
        <w:rPr>
          <w:rFonts w:cs="Times New Roman (正文 CS 字体)"/>
        </w:rPr>
      </w:pPr>
      <m:oMathPara>
        <m:oMath>
          <m:sSup>
            <m:sSupPr>
              <m:ctrlPr>
                <w:rPr>
                  <w:rFonts w:ascii="Cambria Math" w:hAnsi="Cambria Math" w:cs="Times New Roman (正文 CS 字体)"/>
                </w:rPr>
              </m:ctrlPr>
            </m:sSupPr>
            <m:e>
              <m:r>
                <w:rPr>
                  <w:rFonts w:ascii="Cambria Math" w:hAnsi="Cambria Math" w:cs="Times New Roman (正文 CS 字体)"/>
                </w:rPr>
                <m:t>obj</m:t>
              </m:r>
            </m:e>
            <m:sup>
              <m:r>
                <m:rPr>
                  <m:sty m:val="p"/>
                </m:rPr>
                <w:rPr>
                  <w:rFonts w:ascii="Cambria Math" w:hAnsi="Cambria Math" w:cs="Times New Roman (正文 CS 字体)"/>
                </w:rPr>
                <m:t>(</m:t>
              </m:r>
              <m:r>
                <w:rPr>
                  <w:rFonts w:ascii="Cambria Math" w:hAnsi="Cambria Math" w:cs="Times New Roman (正文 CS 字体)"/>
                </w:rPr>
                <m:t>t</m:t>
              </m:r>
              <m:r>
                <m:rPr>
                  <m:sty m:val="p"/>
                </m:rPr>
                <w:rPr>
                  <w:rFonts w:ascii="Cambria Math" w:hAnsi="Cambria Math" w:cs="Times New Roman (正文 CS 字体)"/>
                </w:rPr>
                <m:t>)</m:t>
              </m:r>
            </m:sup>
          </m:sSup>
          <m:r>
            <m:rPr>
              <m:sty m:val="p"/>
            </m:rPr>
            <w:rPr>
              <w:rFonts w:ascii="Cambria Math" w:hAnsi="Cambria Math" w:cs="Times New Roman (正文 CS 字体)"/>
            </w:rPr>
            <m:t xml:space="preserve">= </m:t>
          </m:r>
          <m:nary>
            <m:naryPr>
              <m:chr m:val="∑"/>
              <m:limLoc m:val="undOvr"/>
              <m:ctrlPr>
                <w:rPr>
                  <w:rFonts w:ascii="Cambria Math" w:hAnsi="Cambria Math" w:cs="Times New Roman (正文 CS 字体)"/>
                </w:rPr>
              </m:ctrlPr>
            </m:naryPr>
            <m:sub>
              <m:r>
                <w:rPr>
                  <w:rFonts w:ascii="Cambria Math" w:hAnsi="Cambria Math" w:cs="Times New Roman (正文 CS 字体)"/>
                </w:rPr>
                <m:t>j</m:t>
              </m:r>
              <m:r>
                <m:rPr>
                  <m:sty m:val="p"/>
                </m:rPr>
                <w:rPr>
                  <w:rFonts w:ascii="Cambria Math" w:hAnsi="Cambria Math" w:cs="Times New Roman (正文 CS 字体)"/>
                </w:rPr>
                <m:t>=1</m:t>
              </m:r>
            </m:sub>
            <m:sup>
              <m:r>
                <w:rPr>
                  <w:rFonts w:ascii="Cambria Math" w:hAnsi="Cambria Math" w:cs="Times New Roman (正文 CS 字体)"/>
                </w:rPr>
                <m:t>T</m:t>
              </m:r>
            </m:sup>
            <m:e>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j</m:t>
                  </m:r>
                </m:sub>
              </m:sSub>
              <m:sSub>
                <m:sSubPr>
                  <m:ctrlPr>
                    <w:rPr>
                      <w:rFonts w:ascii="Cambria Math" w:hAnsi="Cambria Math" w:cs="Times New Roman (正文 CS 字体)"/>
                    </w:rPr>
                  </m:ctrlPr>
                </m:sSubPr>
                <m:e>
                  <m:r>
                    <w:rPr>
                      <w:rFonts w:ascii="Cambria Math" w:hAnsi="Cambria Math" w:cs="Times New Roman (正文 CS 字体)"/>
                    </w:rPr>
                    <m:t>ω</m:t>
                  </m:r>
                </m:e>
                <m:sub>
                  <m:r>
                    <w:rPr>
                      <w:rFonts w:ascii="Cambria Math" w:hAnsi="Cambria Math" w:cs="Times New Roman (正文 CS 字体)"/>
                    </w:rPr>
                    <m:t>j</m:t>
                  </m:r>
                </m:sub>
              </m:sSub>
              <m:r>
                <m:rPr>
                  <m:sty m:val="p"/>
                </m:rPr>
                <w:rPr>
                  <w:rFonts w:ascii="Cambria Math" w:hAnsi="Cambria Math" w:cs="Times New Roman (正文 CS 字体)"/>
                </w:rPr>
                <m:t xml:space="preserve">+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j</m:t>
                  </m:r>
                </m:sub>
              </m:sSub>
              <m:r>
                <m:rPr>
                  <m:sty m:val="p"/>
                </m:rPr>
                <w:rPr>
                  <w:rFonts w:ascii="Cambria Math" w:hAnsi="Cambria Math" w:cs="Times New Roman (正文 CS 字体)"/>
                </w:rPr>
                <m:t xml:space="preserve"> + </m:t>
              </m:r>
              <m:r>
                <w:rPr>
                  <w:rFonts w:ascii="Cambria Math" w:hAnsi="Cambria Math" w:cs="Times New Roman (正文 CS 字体)"/>
                </w:rPr>
                <m:t>λ</m:t>
              </m:r>
              <m:r>
                <m:rPr>
                  <m:sty m:val="p"/>
                </m:rPr>
                <w:rPr>
                  <w:rFonts w:ascii="Cambria Math" w:hAnsi="Cambria Math" w:cs="Times New Roman (正文 CS 字体)"/>
                </w:rPr>
                <m:t>)</m:t>
              </m:r>
              <m:sSubSup>
                <m:sSubSupPr>
                  <m:ctrlPr>
                    <w:rPr>
                      <w:rFonts w:ascii="Cambria Math" w:hAnsi="Cambria Math" w:cs="Times New Roman (正文 CS 字体)"/>
                    </w:rPr>
                  </m:ctrlPr>
                </m:sSubSupPr>
                <m:e>
                  <m:r>
                    <w:rPr>
                      <w:rFonts w:ascii="Cambria Math" w:hAnsi="Cambria Math" w:cs="Times New Roman (正文 CS 字体)"/>
                    </w:rPr>
                    <m:t>ω</m:t>
                  </m:r>
                </m:e>
                <m:sub>
                  <m:r>
                    <w:rPr>
                      <w:rFonts w:ascii="Cambria Math" w:hAnsi="Cambria Math" w:cs="Times New Roman (正文 CS 字体)"/>
                    </w:rPr>
                    <m:t>j</m:t>
                  </m:r>
                </m:sub>
                <m:sup>
                  <m:r>
                    <m:rPr>
                      <m:sty m:val="p"/>
                    </m:rPr>
                    <w:rPr>
                      <w:rFonts w:ascii="Cambria Math" w:hAnsi="Cambria Math" w:cs="Times New Roman (正文 CS 字体)"/>
                    </w:rPr>
                    <m:t>2</m:t>
                  </m:r>
                </m:sup>
              </m:sSubSup>
              <m:r>
                <m:rPr>
                  <m:sty m:val="p"/>
                </m:rPr>
                <w:rPr>
                  <w:rFonts w:ascii="Cambria Math" w:hAnsi="Cambria Math" w:cs="Times New Roman (正文 CS 字体)"/>
                </w:rPr>
                <m:t>]</m:t>
              </m:r>
            </m:e>
          </m:nary>
          <m:r>
            <m:rPr>
              <m:sty m:val="p"/>
            </m:rPr>
            <w:rPr>
              <w:rFonts w:ascii="Cambria Math" w:hAnsi="Cambria Math" w:cs="Times New Roman (正文 CS 字体)"/>
            </w:rPr>
            <m:t xml:space="preserve">+ </m:t>
          </m:r>
          <m:r>
            <w:rPr>
              <w:rFonts w:ascii="Cambria Math" w:hAnsi="Cambria Math" w:cs="Times New Roman (正文 CS 字体)"/>
            </w:rPr>
            <m:t>γT</m:t>
          </m:r>
        </m:oMath>
      </m:oMathPara>
    </w:p>
    <w:p w:rsidR="00177ADC" w:rsidRPr="00177ADC" w:rsidRDefault="00177ADC" w:rsidP="00177ADC">
      <w:pPr>
        <w:rPr>
          <w:rFonts w:cs="Times New Roman (正文 CS 字体)"/>
        </w:rPr>
      </w:pPr>
      <w:r w:rsidRPr="00177ADC">
        <w:rPr>
          <w:rFonts w:cs="Times New Roman (正文 CS 字体)" w:hint="eastAsia"/>
        </w:rPr>
        <w:t>再将叶子节点</w:t>
      </w:r>
      <m:oMath>
        <m:r>
          <m:rPr>
            <m:sty m:val="p"/>
          </m:rPr>
          <w:rPr>
            <w:rFonts w:ascii="Cambria Math" w:hAnsi="Cambria Math" w:cs="Times New Roman (正文 CS 字体)" w:hint="eastAsia"/>
          </w:rPr>
          <m:t>j</m:t>
        </m:r>
      </m:oMath>
      <w:r w:rsidRPr="00177ADC">
        <w:rPr>
          <w:rFonts w:cs="Times New Roman (正文 CS 字体)" w:hint="eastAsia"/>
        </w:rPr>
        <w:t>对应的权值写作：</w:t>
      </w:r>
    </w:p>
    <w:p w:rsidR="00177ADC" w:rsidRPr="00177ADC" w:rsidRDefault="00CB7F8E" w:rsidP="00177ADC">
      <w:pPr>
        <w:rPr>
          <w:rFonts w:cs="Times New Roman (正文 CS 字体)"/>
        </w:rPr>
      </w:pPr>
      <m:oMathPara>
        <m:oMath>
          <m:sSubSup>
            <m:sSubSupPr>
              <m:ctrlPr>
                <w:rPr>
                  <w:rFonts w:ascii="Cambria Math" w:hAnsi="Cambria Math" w:cs="Times New Roman (正文 CS 字体)"/>
                </w:rPr>
              </m:ctrlPr>
            </m:sSubSupPr>
            <m:e>
              <m:r>
                <w:rPr>
                  <w:rFonts w:ascii="Cambria Math" w:hAnsi="Cambria Math" w:cs="Times New Roman (正文 CS 字体)"/>
                </w:rPr>
                <m:t>ω</m:t>
              </m:r>
            </m:e>
            <m:sub>
              <m:r>
                <w:rPr>
                  <w:rFonts w:ascii="Cambria Math" w:hAnsi="Cambria Math" w:cs="Times New Roman (正文 CS 字体)"/>
                </w:rPr>
                <m:t>j</m:t>
              </m:r>
            </m:sub>
            <m:sup>
              <m:r>
                <m:rPr>
                  <m:sty m:val="p"/>
                </m:rPr>
                <w:rPr>
                  <w:rFonts w:ascii="Cambria Math" w:hAnsi="Cambria Math" w:cs="Times New Roman (正文 CS 字体)"/>
                </w:rPr>
                <m:t>*</m:t>
              </m:r>
            </m:sup>
          </m:sSubSup>
          <m:r>
            <m:rPr>
              <m:sty m:val="p"/>
            </m:rPr>
            <w:rPr>
              <w:rFonts w:ascii="Cambria Math" w:hAnsi="Cambria Math" w:cs="Times New Roman (正文 CS 字体)"/>
            </w:rPr>
            <m:t>= -</m:t>
          </m:r>
          <m:f>
            <m:fPr>
              <m:ctrlPr>
                <w:rPr>
                  <w:rFonts w:ascii="Cambria Math" w:hAnsi="Cambria Math" w:cs="Times New Roman (正文 CS 字体)"/>
                </w:rPr>
              </m:ctrlPr>
            </m:fPr>
            <m:num>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j</m:t>
                  </m:r>
                </m:sub>
              </m:sSub>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j</m:t>
                  </m:r>
                </m:sub>
              </m:sSub>
              <m:r>
                <m:rPr>
                  <m:sty m:val="p"/>
                </m:rPr>
                <w:rPr>
                  <w:rFonts w:ascii="Cambria Math" w:hAnsi="Cambria Math" w:cs="Times New Roman (正文 CS 字体)"/>
                </w:rPr>
                <m:t xml:space="preserve">+ </m:t>
              </m:r>
              <m:r>
                <w:rPr>
                  <w:rFonts w:ascii="Cambria Math" w:hAnsi="Cambria Math" w:cs="Times New Roman (正文 CS 字体)"/>
                </w:rPr>
                <m:t>λ</m:t>
              </m:r>
            </m:den>
          </m:f>
        </m:oMath>
      </m:oMathPara>
    </w:p>
    <w:p w:rsidR="00177ADC" w:rsidRPr="00177ADC" w:rsidRDefault="00177ADC" w:rsidP="00177ADC">
      <w:pPr>
        <w:rPr>
          <w:rFonts w:cs="Times New Roman (正文 CS 字体)"/>
        </w:rPr>
      </w:pPr>
      <w:r w:rsidRPr="00177ADC">
        <w:rPr>
          <w:rFonts w:cs="Times New Roman (正文 CS 字体)" w:hint="eastAsia"/>
        </w:rPr>
        <w:t>从而目标函数可写作：</w:t>
      </w:r>
    </w:p>
    <w:p w:rsidR="00177ADC" w:rsidRPr="00177ADC" w:rsidRDefault="00CB7F8E" w:rsidP="00177ADC">
      <w:pPr>
        <w:rPr>
          <w:rFonts w:cs="Times New Roman (正文 CS 字体)"/>
        </w:rPr>
      </w:pPr>
      <m:oMathPara>
        <m:oMath>
          <m:sSup>
            <m:sSupPr>
              <m:ctrlPr>
                <w:rPr>
                  <w:rFonts w:ascii="Cambria Math" w:hAnsi="Cambria Math" w:cs="Times New Roman (正文 CS 字体)"/>
                </w:rPr>
              </m:ctrlPr>
            </m:sSupPr>
            <m:e>
              <m:r>
                <w:rPr>
                  <w:rFonts w:ascii="Cambria Math" w:hAnsi="Cambria Math" w:cs="Times New Roman (正文 CS 字体)"/>
                </w:rPr>
                <m:t>obj</m:t>
              </m:r>
            </m:e>
            <m:sup>
              <m:r>
                <m:rPr>
                  <m:sty m:val="p"/>
                </m:rPr>
                <w:rPr>
                  <w:rFonts w:ascii="Cambria Math" w:hAnsi="Cambria Math" w:cs="Times New Roman (正文 CS 字体)"/>
                </w:rPr>
                <m:t>(</m:t>
              </m:r>
              <m:r>
                <w:rPr>
                  <w:rFonts w:ascii="Cambria Math" w:hAnsi="Cambria Math" w:cs="Times New Roman (正文 CS 字体)"/>
                </w:rPr>
                <m:t>t</m:t>
              </m:r>
              <m:r>
                <m:rPr>
                  <m:sty m:val="p"/>
                </m:rPr>
                <w:rPr>
                  <w:rFonts w:ascii="Cambria Math" w:hAnsi="Cambria Math" w:cs="Times New Roman (正文 CS 字体)"/>
                </w:rPr>
                <m:t>)</m:t>
              </m:r>
            </m:sup>
          </m:sSup>
          <m:r>
            <m:rPr>
              <m:sty m:val="p"/>
            </m:rPr>
            <w:rPr>
              <w:rFonts w:ascii="Cambria Math" w:hAnsi="Cambria Math" w:cs="Times New Roman (正文 CS 字体)"/>
            </w:rPr>
            <m:t>=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nary>
            <m:naryPr>
              <m:chr m:val="∑"/>
              <m:limLoc m:val="undOvr"/>
              <m:ctrlPr>
                <w:rPr>
                  <w:rFonts w:ascii="Cambria Math" w:hAnsi="Cambria Math" w:cs="Times New Roman (正文 CS 字体)"/>
                </w:rPr>
              </m:ctrlPr>
            </m:naryPr>
            <m:sub>
              <m:r>
                <w:rPr>
                  <w:rFonts w:ascii="Cambria Math" w:hAnsi="Cambria Math" w:cs="Times New Roman (正文 CS 字体)"/>
                </w:rPr>
                <m:t>j</m:t>
              </m:r>
              <m:r>
                <m:rPr>
                  <m:sty m:val="p"/>
                </m:rPr>
                <w:rPr>
                  <w:rFonts w:ascii="Cambria Math" w:hAnsi="Cambria Math" w:cs="Times New Roman (正文 CS 字体)"/>
                </w:rPr>
                <m:t>=1</m:t>
              </m:r>
            </m:sub>
            <m:sup>
              <m:r>
                <w:rPr>
                  <w:rFonts w:ascii="Cambria Math" w:hAnsi="Cambria Math" w:cs="Times New Roman (正文 CS 字体)"/>
                </w:rPr>
                <m:t>T</m:t>
              </m:r>
            </m:sup>
            <m:e>
              <m:f>
                <m:fPr>
                  <m:ctrlPr>
                    <w:rPr>
                      <w:rFonts w:ascii="Cambria Math" w:hAnsi="Cambria Math" w:cs="Times New Roman (正文 CS 字体)"/>
                    </w:rPr>
                  </m:ctrlPr>
                </m:fPr>
                <m:num>
                  <m:sSubSup>
                    <m:sSubSupPr>
                      <m:ctrlPr>
                        <w:rPr>
                          <w:rFonts w:ascii="Cambria Math" w:hAnsi="Cambria Math" w:cs="Times New Roman (正文 CS 字体)"/>
                        </w:rPr>
                      </m:ctrlPr>
                    </m:sSubSupPr>
                    <m:e>
                      <m:r>
                        <w:rPr>
                          <w:rFonts w:ascii="Cambria Math" w:hAnsi="Cambria Math" w:cs="Times New Roman (正文 CS 字体)"/>
                        </w:rPr>
                        <m:t>G</m:t>
                      </m:r>
                    </m:e>
                    <m:sub>
                      <m:r>
                        <w:rPr>
                          <w:rFonts w:ascii="Cambria Math" w:hAnsi="Cambria Math" w:cs="Times New Roman (正文 CS 字体)"/>
                        </w:rPr>
                        <m:t>j</m:t>
                      </m:r>
                    </m:sub>
                    <m:sup>
                      <m:r>
                        <m:rPr>
                          <m:sty m:val="p"/>
                        </m:rPr>
                        <w:rPr>
                          <w:rFonts w:ascii="Cambria Math" w:hAnsi="Cambria Math" w:cs="Times New Roman (正文 CS 字体)"/>
                        </w:rPr>
                        <m:t>2</m:t>
                      </m:r>
                    </m:sup>
                  </m:sSub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j</m:t>
                      </m:r>
                    </m:sub>
                  </m:sSub>
                  <m:r>
                    <m:rPr>
                      <m:sty m:val="p"/>
                    </m:rPr>
                    <w:rPr>
                      <w:rFonts w:ascii="Cambria Math" w:hAnsi="Cambria Math" w:cs="Times New Roman (正文 CS 字体)"/>
                    </w:rPr>
                    <m:t>+</m:t>
                  </m:r>
                  <m:r>
                    <w:rPr>
                      <w:rFonts w:ascii="Cambria Math" w:hAnsi="Cambria Math" w:cs="Times New Roman (正文 CS 字体)"/>
                    </w:rPr>
                    <m:t>λ</m:t>
                  </m:r>
                </m:den>
              </m:f>
              <m:r>
                <m:rPr>
                  <m:sty m:val="p"/>
                </m:rPr>
                <w:rPr>
                  <w:rFonts w:ascii="Cambria Math" w:hAnsi="Cambria Math" w:cs="Times New Roman (正文 CS 字体)"/>
                </w:rPr>
                <m:t xml:space="preserve">+ </m:t>
              </m:r>
            </m:e>
          </m:nary>
          <m:r>
            <w:rPr>
              <w:rFonts w:ascii="Cambria Math" w:hAnsi="Cambria Math" w:cs="Times New Roman (正文 CS 字体)"/>
            </w:rPr>
            <m:t>γT</m:t>
          </m:r>
        </m:oMath>
      </m:oMathPara>
    </w:p>
    <w:p w:rsidR="00177ADC" w:rsidRPr="00177ADC" w:rsidRDefault="00177ADC" w:rsidP="00177ADC">
      <w:pPr>
        <w:rPr>
          <w:rFonts w:cs="Times New Roman (正文 CS 字体)"/>
        </w:rPr>
      </w:pPr>
      <w:r w:rsidRPr="00177ADC">
        <w:rPr>
          <w:rFonts w:cs="Times New Roman (正文 CS 字体)" w:hint="eastAsia"/>
        </w:rPr>
        <w:t>令</w:t>
      </w:r>
      <m:oMath>
        <m:sSub>
          <m:sSubPr>
            <m:ctrlPr>
              <w:rPr>
                <w:rFonts w:ascii="Cambria Math" w:hAnsi="Cambria Math" w:cs="Times New Roman (正文 CS 字体)"/>
              </w:rPr>
            </m:ctrlPr>
          </m:sSubPr>
          <m:e>
            <m:r>
              <w:rPr>
                <w:rFonts w:ascii="Cambria Math" w:hAnsi="Cambria Math" w:cs="Times New Roman (正文 CS 字体)" w:hint="eastAsia"/>
              </w:rPr>
              <m:t>I</m:t>
            </m:r>
          </m:e>
          <m:sub>
            <m:r>
              <w:rPr>
                <w:rFonts w:ascii="Cambria Math" w:hAnsi="Cambria Math" w:cs="Times New Roman (正文 CS 字体)" w:hint="eastAsia"/>
              </w:rPr>
              <m:t>L</m:t>
            </m:r>
          </m:sub>
        </m:sSub>
      </m:oMath>
      <w:r w:rsidRPr="00177ADC">
        <w:rPr>
          <w:rFonts w:cs="Times New Roman (正文 CS 字体)" w:hint="eastAsia"/>
        </w:rPr>
        <w:t>，</w:t>
      </w:r>
      <m:oMath>
        <m:sSub>
          <m:sSubPr>
            <m:ctrlPr>
              <w:rPr>
                <w:rFonts w:ascii="Cambria Math" w:hAnsi="Cambria Math" w:cs="Times New Roman (正文 CS 字体)"/>
              </w:rPr>
            </m:ctrlPr>
          </m:sSubPr>
          <m:e>
            <m:r>
              <w:rPr>
                <w:rFonts w:ascii="Cambria Math" w:hAnsi="Cambria Math" w:cs="Times New Roman (正文 CS 字体)" w:hint="eastAsia"/>
              </w:rPr>
              <m:t>I</m:t>
            </m:r>
          </m:e>
          <m:sub>
            <m:r>
              <w:rPr>
                <w:rFonts w:ascii="Cambria Math" w:hAnsi="Cambria Math" w:cs="Times New Roman (正文 CS 字体)" w:hint="eastAsia"/>
              </w:rPr>
              <m:t>R</m:t>
            </m:r>
          </m:sub>
        </m:sSub>
      </m:oMath>
      <w:r w:rsidRPr="00177ADC">
        <w:rPr>
          <w:rFonts w:cs="Times New Roman (正文 CS 字体)" w:hint="eastAsia"/>
        </w:rPr>
        <w:t>分别为数据集的左右结点，其中</w:t>
      </w:r>
      <m:oMath>
        <m:r>
          <w:rPr>
            <w:rFonts w:ascii="Cambria Math" w:hAnsi="Cambria Math" w:cs="Times New Roman (正文 CS 字体)"/>
          </w:rPr>
          <m:t>I</m:t>
        </m:r>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hint="eastAsia"/>
              </w:rPr>
              <m:t>I</m:t>
            </m:r>
          </m:e>
          <m:sub>
            <m:r>
              <w:rPr>
                <w:rFonts w:ascii="Cambria Math" w:hAnsi="Cambria Math" w:cs="Times New Roman (正文 CS 字体)" w:hint="eastAsia"/>
              </w:rPr>
              <m:t>L</m:t>
            </m:r>
          </m:sub>
        </m:sSub>
        <m:r>
          <m:rPr>
            <m:sty m:val="p"/>
          </m:rPr>
          <w:rPr>
            <w:rFonts w:ascii="Cambria Math" w:hAnsi="Cambria Math" w:cs="Times New Roman (正文 CS 字体)"/>
          </w:rPr>
          <m:t xml:space="preserve"> ⋃  </m:t>
        </m:r>
        <m:sSub>
          <m:sSubPr>
            <m:ctrlPr>
              <w:rPr>
                <w:rFonts w:ascii="Cambria Math" w:hAnsi="Cambria Math" w:cs="Times New Roman (正文 CS 字体)"/>
              </w:rPr>
            </m:ctrlPr>
          </m:sSubPr>
          <m:e>
            <m:r>
              <w:rPr>
                <w:rFonts w:ascii="Cambria Math" w:hAnsi="Cambria Math" w:cs="Times New Roman (正文 CS 字体)" w:hint="eastAsia"/>
              </w:rPr>
              <m:t>I</m:t>
            </m:r>
          </m:e>
          <m:sub>
            <m:r>
              <w:rPr>
                <w:rFonts w:ascii="Cambria Math" w:hAnsi="Cambria Math" w:cs="Times New Roman (正文 CS 字体)" w:hint="eastAsia"/>
              </w:rPr>
              <m:t>R</m:t>
            </m:r>
          </m:sub>
        </m:sSub>
      </m:oMath>
      <w:r w:rsidRPr="00177ADC">
        <w:rPr>
          <w:rFonts w:cs="Times New Roman (正文 CS 字体)" w:hint="eastAsia"/>
        </w:rPr>
        <w:t>，则分裂后增益为：</w:t>
      </w:r>
    </w:p>
    <w:p w:rsidR="00177ADC" w:rsidRPr="00177ADC" w:rsidRDefault="00177ADC" w:rsidP="00177ADC">
      <w:pPr>
        <w:rPr>
          <w:rFonts w:cs="Times New Roman (正文 CS 字体)"/>
        </w:rPr>
      </w:pPr>
      <m:oMathPara>
        <m:oMath>
          <m:r>
            <w:rPr>
              <w:rFonts w:ascii="Cambria Math" w:hAnsi="Cambria Math" w:cs="Times New Roman (正文 CS 字体)"/>
            </w:rPr>
            <m:t>Gain</m:t>
          </m:r>
          <m:r>
            <m:rPr>
              <m:sty m:val="p"/>
            </m:rPr>
            <w:rPr>
              <w:rFonts w:ascii="Cambria Math" w:hAnsi="Cambria Math" w:cs="Times New Roman (正文 CS 字体)"/>
            </w:rPr>
            <m:t xml:space="preserve">= </m:t>
          </m:r>
          <m:f>
            <m:fPr>
              <m:ctrlPr>
                <w:rPr>
                  <w:rFonts w:ascii="Cambria Math" w:hAnsi="Cambria Math" w:cs="Times New Roman (正文 CS 字体)"/>
                </w:rPr>
              </m:ctrlPr>
            </m:fPr>
            <m:num>
              <m:r>
                <m:rPr>
                  <m:sty m:val="p"/>
                </m:rPr>
                <w:rPr>
                  <w:rFonts w:ascii="Cambria Math" w:hAnsi="Cambria Math" w:cs="Times New Roman (正文 CS 字体)"/>
                </w:rPr>
                <m:t>1</m:t>
              </m:r>
            </m:num>
            <m:den>
              <m:r>
                <m:rPr>
                  <m:sty m:val="p"/>
                </m:rPr>
                <w:rPr>
                  <w:rFonts w:ascii="Cambria Math" w:hAnsi="Cambria Math" w:cs="Times New Roman (正文 CS 字体)"/>
                </w:rPr>
                <m:t>2</m:t>
              </m:r>
            </m:den>
          </m:f>
          <m:d>
            <m:dPr>
              <m:begChr m:val="["/>
              <m:endChr m:val="]"/>
              <m:ctrlPr>
                <w:rPr>
                  <w:rFonts w:ascii="Cambria Math" w:hAnsi="Cambria Math" w:cs="Times New Roman (正文 CS 字体)"/>
                </w:rPr>
              </m:ctrlPr>
            </m:dPr>
            <m:e>
              <m:f>
                <m:fPr>
                  <m:ctrlPr>
                    <w:rPr>
                      <w:rFonts w:ascii="Cambria Math" w:hAnsi="Cambria Math" w:cs="Times New Roman (正文 CS 字体)"/>
                    </w:rPr>
                  </m:ctrlPr>
                </m:fPr>
                <m:num>
                  <m:sSubSup>
                    <m:sSubSupPr>
                      <m:ctrlPr>
                        <w:rPr>
                          <w:rFonts w:ascii="Cambria Math" w:hAnsi="Cambria Math" w:cs="Times New Roman (正文 CS 字体)"/>
                        </w:rPr>
                      </m:ctrlPr>
                    </m:sSubSupPr>
                    <m:e>
                      <m:r>
                        <w:rPr>
                          <w:rFonts w:ascii="Cambria Math" w:hAnsi="Cambria Math" w:cs="Times New Roman (正文 CS 字体)"/>
                        </w:rPr>
                        <m:t>G</m:t>
                      </m:r>
                    </m:e>
                    <m:sub>
                      <m:r>
                        <w:rPr>
                          <w:rFonts w:ascii="Cambria Math" w:hAnsi="Cambria Math" w:cs="Times New Roman (正文 CS 字体)"/>
                        </w:rPr>
                        <m:t>L</m:t>
                      </m:r>
                    </m:sub>
                    <m:sup>
                      <m:r>
                        <m:rPr>
                          <m:sty m:val="p"/>
                        </m:rPr>
                        <w:rPr>
                          <w:rFonts w:ascii="Cambria Math" w:hAnsi="Cambria Math" w:cs="Times New Roman (正文 CS 字体)"/>
                        </w:rPr>
                        <m:t>2</m:t>
                      </m:r>
                    </m:sup>
                  </m:sSub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L</m:t>
                      </m:r>
                    </m:sub>
                  </m:sSub>
                  <m:r>
                    <m:rPr>
                      <m:sty m:val="p"/>
                    </m:rPr>
                    <w:rPr>
                      <w:rFonts w:ascii="Cambria Math" w:hAnsi="Cambria Math" w:cs="Times New Roman (正文 CS 字体)"/>
                    </w:rPr>
                    <m:t xml:space="preserve">+ </m:t>
                  </m:r>
                  <m:r>
                    <w:rPr>
                      <w:rFonts w:ascii="Cambria Math" w:hAnsi="Cambria Math" w:cs="Times New Roman (正文 CS 字体)"/>
                    </w:rPr>
                    <m:t>λ</m:t>
                  </m:r>
                </m:den>
              </m:f>
              <m:r>
                <m:rPr>
                  <m:sty m:val="p"/>
                </m:rPr>
                <w:rPr>
                  <w:rFonts w:ascii="Cambria Math" w:hAnsi="Cambria Math" w:cs="Times New Roman (正文 CS 字体)"/>
                </w:rPr>
                <m:t xml:space="preserve">+ </m:t>
              </m:r>
              <m:f>
                <m:fPr>
                  <m:ctrlPr>
                    <w:rPr>
                      <w:rFonts w:ascii="Cambria Math" w:hAnsi="Cambria Math" w:cs="Times New Roman (正文 CS 字体)"/>
                    </w:rPr>
                  </m:ctrlPr>
                </m:fPr>
                <m:num>
                  <m:sSubSup>
                    <m:sSubSupPr>
                      <m:ctrlPr>
                        <w:rPr>
                          <w:rFonts w:ascii="Cambria Math" w:hAnsi="Cambria Math" w:cs="Times New Roman (正文 CS 字体)"/>
                        </w:rPr>
                      </m:ctrlPr>
                    </m:sSubSupPr>
                    <m:e>
                      <m:r>
                        <w:rPr>
                          <w:rFonts w:ascii="Cambria Math" w:hAnsi="Cambria Math" w:cs="Times New Roman (正文 CS 字体)"/>
                        </w:rPr>
                        <m:t>G</m:t>
                      </m:r>
                    </m:e>
                    <m:sub>
                      <m:r>
                        <w:rPr>
                          <w:rFonts w:ascii="Cambria Math" w:hAnsi="Cambria Math" w:cs="Times New Roman (正文 CS 字体)"/>
                        </w:rPr>
                        <m:t>R</m:t>
                      </m:r>
                    </m:sub>
                    <m:sup>
                      <m:r>
                        <m:rPr>
                          <m:sty m:val="p"/>
                        </m:rPr>
                        <w:rPr>
                          <w:rFonts w:ascii="Cambria Math" w:hAnsi="Cambria Math" w:cs="Times New Roman (正文 CS 字体)"/>
                        </w:rPr>
                        <m:t>2</m:t>
                      </m:r>
                    </m:sup>
                  </m:sSub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R</m:t>
                      </m:r>
                    </m:sub>
                  </m:sSub>
                  <m:r>
                    <m:rPr>
                      <m:sty m:val="p"/>
                    </m:rPr>
                    <w:rPr>
                      <w:rFonts w:ascii="Cambria Math" w:hAnsi="Cambria Math" w:cs="Times New Roman (正文 CS 字体)"/>
                    </w:rPr>
                    <m:t xml:space="preserve">+ </m:t>
                  </m:r>
                  <m:r>
                    <w:rPr>
                      <w:rFonts w:ascii="Cambria Math" w:hAnsi="Cambria Math" w:cs="Times New Roman (正文 CS 字体)"/>
                    </w:rPr>
                    <m:t>λ</m:t>
                  </m:r>
                </m:den>
              </m:f>
              <m:r>
                <m:rPr>
                  <m:sty m:val="p"/>
                </m:rPr>
                <w:rPr>
                  <w:rFonts w:ascii="Cambria Math" w:hAnsi="Cambria Math" w:cs="Times New Roman (正文 CS 字体)"/>
                </w:rPr>
                <m:t xml:space="preserve">+ </m:t>
              </m:r>
              <m:f>
                <m:fPr>
                  <m:ctrlPr>
                    <w:rPr>
                      <w:rFonts w:ascii="Cambria Math" w:hAnsi="Cambria Math" w:cs="Times New Roman (正文 CS 字体)"/>
                    </w:rPr>
                  </m:ctrlPr>
                </m:fPr>
                <m:num>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L</m:t>
                      </m:r>
                    </m:sub>
                  </m:sSub>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R</m:t>
                      </m:r>
                    </m:sub>
                  </m:sSub>
                  <m:sSup>
                    <m:sSupPr>
                      <m:ctrlPr>
                        <w:rPr>
                          <w:rFonts w:ascii="Cambria Math" w:hAnsi="Cambria Math" w:cs="Times New Roman (正文 CS 字体)"/>
                        </w:rPr>
                      </m:ctrlPr>
                    </m:sSupPr>
                    <m:e>
                      <m:r>
                        <m:rPr>
                          <m:sty m:val="p"/>
                        </m:rPr>
                        <w:rPr>
                          <w:rFonts w:ascii="Cambria Math" w:hAnsi="Cambria Math" w:cs="Times New Roman (正文 CS 字体)"/>
                        </w:rPr>
                        <m:t>)</m:t>
                      </m:r>
                    </m:e>
                    <m:sup>
                      <m:r>
                        <m:rPr>
                          <m:sty m:val="p"/>
                        </m:rPr>
                        <w:rPr>
                          <w:rFonts w:ascii="Cambria Math" w:hAnsi="Cambria Math" w:cs="Times New Roman (正文 CS 字体)"/>
                        </w:rPr>
                        <m:t>2</m:t>
                      </m:r>
                    </m:sup>
                  </m:s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L</m:t>
                      </m:r>
                    </m:sub>
                  </m:sSub>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R</m:t>
                      </m:r>
                    </m:sub>
                  </m:sSub>
                  <m:r>
                    <m:rPr>
                      <m:sty m:val="p"/>
                    </m:rPr>
                    <w:rPr>
                      <w:rFonts w:ascii="Cambria Math" w:hAnsi="Cambria Math" w:cs="Times New Roman (正文 CS 字体)"/>
                    </w:rPr>
                    <m:t xml:space="preserve">+ </m:t>
                  </m:r>
                  <m:r>
                    <w:rPr>
                      <w:rFonts w:ascii="Cambria Math" w:hAnsi="Cambria Math" w:cs="Times New Roman (正文 CS 字体)"/>
                    </w:rPr>
                    <m:t>λ</m:t>
                  </m:r>
                </m:den>
              </m:f>
            </m:e>
          </m:d>
          <m:r>
            <m:rPr>
              <m:sty m:val="p"/>
            </m:rPr>
            <w:rPr>
              <w:rFonts w:ascii="Cambria Math" w:hAnsi="Cambria Math" w:cs="Times New Roman (正文 CS 字体)"/>
            </w:rPr>
            <m:t xml:space="preserve">- </m:t>
          </m:r>
          <m:r>
            <w:rPr>
              <w:rFonts w:ascii="Cambria Math" w:hAnsi="Cambria Math" w:cs="Times New Roman (正文 CS 字体)"/>
            </w:rPr>
            <m:t>λ</m:t>
          </m:r>
        </m:oMath>
      </m:oMathPara>
    </w:p>
    <w:p w:rsidR="00177ADC" w:rsidRDefault="00177ADC" w:rsidP="00177ADC">
      <w:pPr>
        <w:rPr>
          <w:rFonts w:cs="Times New Roman (正文 CS 字体)"/>
        </w:rPr>
      </w:pPr>
      <w:r w:rsidRPr="00177ADC">
        <w:rPr>
          <w:rFonts w:cs="Times New Roman (正文 CS 字体)" w:hint="eastAsia"/>
        </w:rPr>
        <w:t>其中，</w:t>
      </w:r>
      <m:oMath>
        <m:f>
          <m:fPr>
            <m:ctrlPr>
              <w:rPr>
                <w:rFonts w:ascii="Cambria Math" w:hAnsi="Cambria Math" w:cs="Times New Roman (正文 CS 字体)"/>
              </w:rPr>
            </m:ctrlPr>
          </m:fPr>
          <m:num>
            <m:sSubSup>
              <m:sSubSupPr>
                <m:ctrlPr>
                  <w:rPr>
                    <w:rFonts w:ascii="Cambria Math" w:hAnsi="Cambria Math" w:cs="Times New Roman (正文 CS 字体)"/>
                  </w:rPr>
                </m:ctrlPr>
              </m:sSubSupPr>
              <m:e>
                <m:r>
                  <w:rPr>
                    <w:rFonts w:ascii="Cambria Math" w:hAnsi="Cambria Math" w:cs="Times New Roman (正文 CS 字体)"/>
                  </w:rPr>
                  <m:t>G</m:t>
                </m:r>
              </m:e>
              <m:sub>
                <m:r>
                  <w:rPr>
                    <w:rFonts w:ascii="Cambria Math" w:hAnsi="Cambria Math" w:cs="Times New Roman (正文 CS 字体)"/>
                  </w:rPr>
                  <m:t>L</m:t>
                </m:r>
              </m:sub>
              <m:sup>
                <m:r>
                  <m:rPr>
                    <m:sty m:val="p"/>
                  </m:rPr>
                  <w:rPr>
                    <w:rFonts w:ascii="Cambria Math" w:hAnsi="Cambria Math" w:cs="Times New Roman (正文 CS 字体)"/>
                  </w:rPr>
                  <m:t>2</m:t>
                </m:r>
              </m:sup>
            </m:sSub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L</m:t>
                </m:r>
              </m:sub>
            </m:sSub>
            <m:r>
              <m:rPr>
                <m:sty m:val="p"/>
              </m:rPr>
              <w:rPr>
                <w:rFonts w:ascii="Cambria Math" w:hAnsi="Cambria Math" w:cs="Times New Roman (正文 CS 字体)"/>
              </w:rPr>
              <m:t xml:space="preserve">+ </m:t>
            </m:r>
            <m:r>
              <w:rPr>
                <w:rFonts w:ascii="Cambria Math" w:hAnsi="Cambria Math" w:cs="Times New Roman (正文 CS 字体)"/>
              </w:rPr>
              <m:t>λ</m:t>
            </m:r>
          </m:den>
        </m:f>
        <m:r>
          <m:rPr>
            <m:sty m:val="p"/>
          </m:rPr>
          <w:rPr>
            <w:rFonts w:ascii="Cambria Math" w:hAnsi="Cambria Math" w:cs="Times New Roman (正文 CS 字体)" w:hint="eastAsia"/>
          </w:rPr>
          <m:t>，</m:t>
        </m:r>
        <m:f>
          <m:fPr>
            <m:ctrlPr>
              <w:rPr>
                <w:rFonts w:ascii="Cambria Math" w:hAnsi="Cambria Math" w:cs="Times New Roman (正文 CS 字体)"/>
              </w:rPr>
            </m:ctrlPr>
          </m:fPr>
          <m:num>
            <m:sSubSup>
              <m:sSubSupPr>
                <m:ctrlPr>
                  <w:rPr>
                    <w:rFonts w:ascii="Cambria Math" w:hAnsi="Cambria Math" w:cs="Times New Roman (正文 CS 字体)"/>
                  </w:rPr>
                </m:ctrlPr>
              </m:sSubSupPr>
              <m:e>
                <m:r>
                  <w:rPr>
                    <w:rFonts w:ascii="Cambria Math" w:hAnsi="Cambria Math" w:cs="Times New Roman (正文 CS 字体)"/>
                  </w:rPr>
                  <m:t>G</m:t>
                </m:r>
              </m:e>
              <m:sub>
                <m:r>
                  <w:rPr>
                    <w:rFonts w:ascii="Cambria Math" w:hAnsi="Cambria Math" w:cs="Times New Roman (正文 CS 字体)"/>
                  </w:rPr>
                  <m:t>R</m:t>
                </m:r>
              </m:sub>
              <m:sup>
                <m:r>
                  <m:rPr>
                    <m:sty m:val="p"/>
                  </m:rPr>
                  <w:rPr>
                    <w:rFonts w:ascii="Cambria Math" w:hAnsi="Cambria Math" w:cs="Times New Roman (正文 CS 字体)"/>
                  </w:rPr>
                  <m:t>2</m:t>
                </m:r>
              </m:sup>
            </m:sSub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R</m:t>
                </m:r>
              </m:sub>
            </m:sSub>
            <m:r>
              <m:rPr>
                <m:sty m:val="p"/>
              </m:rPr>
              <w:rPr>
                <w:rFonts w:ascii="Cambria Math" w:hAnsi="Cambria Math" w:cs="Times New Roman (正文 CS 字体)"/>
              </w:rPr>
              <m:t xml:space="preserve">+ </m:t>
            </m:r>
            <m:r>
              <w:rPr>
                <w:rFonts w:ascii="Cambria Math" w:hAnsi="Cambria Math" w:cs="Times New Roman (正文 CS 字体)"/>
              </w:rPr>
              <m:t>λ</m:t>
            </m:r>
          </m:den>
        </m:f>
      </m:oMath>
      <w:r w:rsidRPr="00177ADC">
        <w:rPr>
          <w:rFonts w:cs="Times New Roman (正文 CS 字体)" w:hint="eastAsia"/>
        </w:rPr>
        <w:t>分别为左右树的分数，</w:t>
      </w:r>
      <m:oMath>
        <m:f>
          <m:fPr>
            <m:ctrlPr>
              <w:rPr>
                <w:rFonts w:ascii="Cambria Math" w:hAnsi="Cambria Math" w:cs="Times New Roman (正文 CS 字体)"/>
              </w:rPr>
            </m:ctrlPr>
          </m:fPr>
          <m:num>
            <m:r>
              <m:rPr>
                <m:sty m:val="p"/>
              </m:rPr>
              <w:rPr>
                <w:rFonts w:ascii="Cambria Math" w:hAnsi="Cambria Math" w:cs="Times New Roman (正文 CS 字体)"/>
              </w:rPr>
              <m:t>(</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L</m:t>
                </m:r>
              </m:sub>
            </m:sSub>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G</m:t>
                </m:r>
              </m:e>
              <m:sub>
                <m:r>
                  <w:rPr>
                    <w:rFonts w:ascii="Cambria Math" w:hAnsi="Cambria Math" w:cs="Times New Roman (正文 CS 字体)"/>
                  </w:rPr>
                  <m:t>R</m:t>
                </m:r>
              </m:sub>
            </m:sSub>
            <m:sSup>
              <m:sSupPr>
                <m:ctrlPr>
                  <w:rPr>
                    <w:rFonts w:ascii="Cambria Math" w:hAnsi="Cambria Math" w:cs="Times New Roman (正文 CS 字体)"/>
                  </w:rPr>
                </m:ctrlPr>
              </m:sSupPr>
              <m:e>
                <m:r>
                  <m:rPr>
                    <m:sty m:val="p"/>
                  </m:rPr>
                  <w:rPr>
                    <w:rFonts w:ascii="Cambria Math" w:hAnsi="Cambria Math" w:cs="Times New Roman (正文 CS 字体)"/>
                  </w:rPr>
                  <m:t>)</m:t>
                </m:r>
              </m:e>
              <m:sup>
                <m:r>
                  <m:rPr>
                    <m:sty m:val="p"/>
                  </m:rPr>
                  <w:rPr>
                    <w:rFonts w:ascii="Cambria Math" w:hAnsi="Cambria Math" w:cs="Times New Roman (正文 CS 字体)"/>
                  </w:rPr>
                  <m:t>2</m:t>
                </m:r>
              </m:sup>
            </m:sSup>
          </m:num>
          <m:den>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L</m:t>
                </m:r>
              </m:sub>
            </m:sSub>
            <m:r>
              <m:rPr>
                <m:sty m:val="p"/>
              </m:rPr>
              <w:rPr>
                <w:rFonts w:ascii="Cambria Math" w:hAnsi="Cambria Math" w:cs="Times New Roman (正文 CS 字体)"/>
              </w:rPr>
              <m:t xml:space="preserve">+ </m:t>
            </m:r>
            <m:sSub>
              <m:sSubPr>
                <m:ctrlPr>
                  <w:rPr>
                    <w:rFonts w:ascii="Cambria Math" w:hAnsi="Cambria Math" w:cs="Times New Roman (正文 CS 字体)"/>
                  </w:rPr>
                </m:ctrlPr>
              </m:sSubPr>
              <m:e>
                <m:r>
                  <w:rPr>
                    <w:rFonts w:ascii="Cambria Math" w:hAnsi="Cambria Math" w:cs="Times New Roman (正文 CS 字体)"/>
                  </w:rPr>
                  <m:t>H</m:t>
                </m:r>
              </m:e>
              <m:sub>
                <m:r>
                  <w:rPr>
                    <w:rFonts w:ascii="Cambria Math" w:hAnsi="Cambria Math" w:cs="Times New Roman (正文 CS 字体)"/>
                  </w:rPr>
                  <m:t>R</m:t>
                </m:r>
              </m:sub>
            </m:sSub>
            <m:r>
              <m:rPr>
                <m:sty m:val="p"/>
              </m:rPr>
              <w:rPr>
                <w:rFonts w:ascii="Cambria Math" w:hAnsi="Cambria Math" w:cs="Times New Roman (正文 CS 字体)"/>
              </w:rPr>
              <m:t xml:space="preserve">+ </m:t>
            </m:r>
            <m:r>
              <w:rPr>
                <w:rFonts w:ascii="Cambria Math" w:hAnsi="Cambria Math" w:cs="Times New Roman (正文 CS 字体)"/>
              </w:rPr>
              <m:t>λ</m:t>
            </m:r>
          </m:den>
        </m:f>
      </m:oMath>
      <w:r w:rsidRPr="00177ADC">
        <w:rPr>
          <w:rFonts w:cs="Times New Roman (正文 CS 字体)" w:hint="eastAsia"/>
        </w:rPr>
        <w:t>为分裂前分数。</w:t>
      </w:r>
    </w:p>
    <w:p w:rsidR="00177ADC" w:rsidRDefault="00177ADC" w:rsidP="00007C32">
      <w:pPr>
        <w:rPr>
          <w:rFonts w:cs="Times New Roman (正文 CS 字体)"/>
        </w:rPr>
      </w:pPr>
    </w:p>
    <w:p w:rsidR="00177ADC" w:rsidRDefault="00177ADC" w:rsidP="00007C32">
      <w:pPr>
        <w:rPr>
          <w:rFonts w:cs="Times New Roman (正文 CS 字体)"/>
        </w:rPr>
      </w:pPr>
    </w:p>
    <w:p w:rsidR="00177ADC" w:rsidRDefault="00177ADC" w:rsidP="00007C32">
      <w:pPr>
        <w:rPr>
          <w:rFonts w:cs="Times New Roman (正文 CS 字体)"/>
        </w:rPr>
      </w:pPr>
    </w:p>
    <w:p w:rsidR="00177ADC" w:rsidRDefault="00177ADC" w:rsidP="00007C32">
      <w:pPr>
        <w:rPr>
          <w:rFonts w:cs="Times New Roman (正文 CS 字体)"/>
        </w:rPr>
      </w:pPr>
    </w:p>
    <w:p w:rsidR="00E7354B" w:rsidRPr="00177ADC" w:rsidRDefault="00FB418D">
      <w:pPr>
        <w:rPr>
          <w:highlight w:val="yellow"/>
        </w:rPr>
      </w:pPr>
      <w:r>
        <w:tab/>
      </w:r>
      <w:r w:rsidRPr="00177ADC">
        <w:rPr>
          <w:rFonts w:hint="eastAsia"/>
          <w:highlight w:val="yellow"/>
        </w:rPr>
        <w:t>XGBoost时机器学习中较新的算法，由C</w:t>
      </w:r>
      <w:r w:rsidRPr="00177ADC">
        <w:rPr>
          <w:highlight w:val="yellow"/>
        </w:rPr>
        <w:t>h</w:t>
      </w:r>
      <w:r w:rsidRPr="00177ADC">
        <w:rPr>
          <w:rFonts w:hint="eastAsia"/>
          <w:highlight w:val="yellow"/>
        </w:rPr>
        <w:t>en和</w:t>
      </w:r>
      <w:proofErr w:type="spellStart"/>
      <w:r w:rsidRPr="00177ADC">
        <w:rPr>
          <w:rFonts w:hint="eastAsia"/>
          <w:highlight w:val="yellow"/>
        </w:rPr>
        <w:t>Guestrin</w:t>
      </w:r>
      <w:proofErr w:type="spellEnd"/>
      <w:r w:rsidRPr="00177ADC">
        <w:rPr>
          <w:rFonts w:hint="eastAsia"/>
          <w:highlight w:val="yellow"/>
        </w:rPr>
        <w:t>在2</w:t>
      </w:r>
      <w:r w:rsidRPr="00177ADC">
        <w:rPr>
          <w:highlight w:val="yellow"/>
        </w:rPr>
        <w:t>016</w:t>
      </w:r>
      <w:r w:rsidRPr="00177ADC">
        <w:rPr>
          <w:rFonts w:hint="eastAsia"/>
          <w:highlight w:val="yellow"/>
        </w:rPr>
        <w:t>年提出，可用于分类、回归和排序模型</w:t>
      </w:r>
      <w:r w:rsidR="00113DA5" w:rsidRPr="00177ADC">
        <w:rPr>
          <w:rFonts w:hint="eastAsia"/>
          <w:highlight w:val="yellow"/>
        </w:rPr>
        <w:t>的创建，是基于梯度提升树的扩展。XGBoost回归模型是基于决策回归树，并在目标函数中包含了正则化项来避免模型出现过拟合现象。XGBoost回归模型的目标函数为：</w:t>
      </w:r>
    </w:p>
    <w:p w:rsidR="00113DA5" w:rsidRPr="00177ADC" w:rsidRDefault="00113DA5">
      <w:pPr>
        <w:rPr>
          <w:highlight w:val="yellow"/>
        </w:rPr>
      </w:pPr>
      <m:oMathPara>
        <m:oMath>
          <m:r>
            <m:rPr>
              <m:sty m:val="p"/>
            </m:rPr>
            <w:rPr>
              <w:rFonts w:ascii="Cambria Math" w:hAnsi="Cambria Math" w:hint="eastAsia"/>
              <w:highlight w:val="yellow"/>
            </w:rPr>
            <w:lastRenderedPageBreak/>
            <m:t>Obj</m:t>
          </m:r>
          <m:d>
            <m:dPr>
              <m:ctrlPr>
                <w:rPr>
                  <w:rFonts w:ascii="Cambria Math" w:hAnsi="Cambria Math"/>
                  <w:i/>
                  <w:highlight w:val="yellow"/>
                </w:rPr>
              </m:ctrlPr>
            </m:dPr>
            <m:e>
              <m:r>
                <w:rPr>
                  <w:rFonts w:ascii="Cambria Math" w:hAnsi="Cambria Math"/>
                  <w:highlight w:val="yellow"/>
                </w:rPr>
                <m:t>θ</m:t>
              </m:r>
            </m:e>
          </m:d>
          <m:r>
            <w:rPr>
              <w:rFonts w:ascii="Cambria Math" w:hAnsi="Cambria Math"/>
              <w:highlight w:val="yellow"/>
            </w:rPr>
            <m:t>=L</m:t>
          </m:r>
          <m:d>
            <m:dPr>
              <m:ctrlPr>
                <w:rPr>
                  <w:rFonts w:ascii="Cambria Math" w:hAnsi="Cambria Math"/>
                  <w:i/>
                  <w:highlight w:val="yellow"/>
                </w:rPr>
              </m:ctrlPr>
            </m:dPr>
            <m:e>
              <m:r>
                <w:rPr>
                  <w:rFonts w:ascii="Cambria Math" w:hAnsi="Cambria Math"/>
                  <w:highlight w:val="yellow"/>
                </w:rPr>
                <m:t>θ</m:t>
              </m:r>
            </m:e>
          </m:d>
          <m:r>
            <w:rPr>
              <w:rFonts w:ascii="Cambria Math" w:hAnsi="Cambria Math"/>
              <w:highlight w:val="yellow"/>
            </w:rPr>
            <m:t>+</m:t>
          </m:r>
          <m:r>
            <m:rPr>
              <m:sty m:val="p"/>
            </m:rPr>
            <w:rPr>
              <w:rFonts w:ascii="Cambria Math" w:hAnsi="Cambria Math"/>
              <w:highlight w:val="yellow"/>
            </w:rPr>
            <m:t>Ω</m:t>
          </m:r>
          <m:d>
            <m:dPr>
              <m:ctrlPr>
                <w:rPr>
                  <w:rFonts w:ascii="Cambria Math" w:hAnsi="Cambria Math"/>
                  <w:i/>
                  <w:highlight w:val="yellow"/>
                </w:rPr>
              </m:ctrlPr>
            </m:dPr>
            <m:e>
              <m:r>
                <w:rPr>
                  <w:rFonts w:ascii="Cambria Math" w:hAnsi="Cambria Math"/>
                  <w:highlight w:val="yellow"/>
                </w:rPr>
                <m:t>θ</m:t>
              </m:r>
            </m:e>
          </m:d>
          <m:r>
            <w:rPr>
              <w:rFonts w:ascii="Cambria Math" w:hAnsi="Cambria Math"/>
              <w:highlight w:val="yellow"/>
            </w:rPr>
            <m:t>+C</m:t>
          </m:r>
        </m:oMath>
      </m:oMathPara>
    </w:p>
    <w:p w:rsidR="00113DA5" w:rsidRPr="00177ADC" w:rsidRDefault="00113DA5">
      <w:pPr>
        <w:rPr>
          <w:highlight w:val="yellow"/>
        </w:rPr>
      </w:pPr>
      <w:r w:rsidRPr="00177ADC">
        <w:rPr>
          <w:rFonts w:hint="eastAsia"/>
          <w:i/>
          <w:highlight w:val="yellow"/>
        </w:rPr>
        <w:t>其中</w:t>
      </w:r>
      <m:oMath>
        <m:r>
          <w:rPr>
            <w:rFonts w:ascii="Cambria Math" w:hAnsi="Cambria Math"/>
            <w:highlight w:val="yellow"/>
          </w:rPr>
          <m:t>L</m:t>
        </m:r>
        <m:d>
          <m:dPr>
            <m:ctrlPr>
              <w:rPr>
                <w:rFonts w:ascii="Cambria Math" w:hAnsi="Cambria Math"/>
                <w:i/>
                <w:highlight w:val="yellow"/>
              </w:rPr>
            </m:ctrlPr>
          </m:dPr>
          <m:e>
            <m:r>
              <w:rPr>
                <w:rFonts w:ascii="Cambria Math" w:hAnsi="Cambria Math"/>
                <w:highlight w:val="yellow"/>
              </w:rPr>
              <m:t>θ</m:t>
            </m:r>
          </m:e>
        </m:d>
      </m:oMath>
      <w:r w:rsidRPr="00177ADC">
        <w:rPr>
          <w:rFonts w:hint="eastAsia"/>
          <w:highlight w:val="yellow"/>
        </w:rPr>
        <w:t>为梯度提升算法损失部分，</w:t>
      </w:r>
      <m:oMath>
        <m:r>
          <m:rPr>
            <m:sty m:val="p"/>
          </m:rPr>
          <w:rPr>
            <w:rFonts w:ascii="Cambria Math" w:hAnsi="Cambria Math"/>
            <w:highlight w:val="yellow"/>
          </w:rPr>
          <m:t>Ω</m:t>
        </m:r>
        <m:d>
          <m:dPr>
            <m:ctrlPr>
              <w:rPr>
                <w:rFonts w:ascii="Cambria Math" w:hAnsi="Cambria Math"/>
                <w:i/>
                <w:highlight w:val="yellow"/>
              </w:rPr>
            </m:ctrlPr>
          </m:dPr>
          <m:e>
            <m:r>
              <w:rPr>
                <w:rFonts w:ascii="Cambria Math" w:hAnsi="Cambria Math"/>
                <w:highlight w:val="yellow"/>
              </w:rPr>
              <m:t>θ</m:t>
            </m:r>
          </m:e>
        </m:d>
      </m:oMath>
      <w:r w:rsidRPr="00177ADC">
        <w:rPr>
          <w:rFonts w:hint="eastAsia"/>
          <w:highlight w:val="yellow"/>
        </w:rPr>
        <w:t>为正则化项，</w:t>
      </w:r>
      <m:oMath>
        <m:r>
          <w:rPr>
            <w:rFonts w:ascii="Cambria Math" w:hAnsi="Cambria Math"/>
            <w:highlight w:val="yellow"/>
          </w:rPr>
          <m:t>C</m:t>
        </m:r>
      </m:oMath>
      <w:r w:rsidRPr="00177ADC">
        <w:rPr>
          <w:rFonts w:hint="eastAsia"/>
          <w:highlight w:val="yellow"/>
        </w:rPr>
        <w:t>为常数项。</w:t>
      </w:r>
    </w:p>
    <w:p w:rsidR="00113DA5" w:rsidRDefault="00B42559">
      <w:r w:rsidRPr="00177ADC">
        <w:rPr>
          <w:rFonts w:hint="eastAsia"/>
          <w:highlight w:val="yellow"/>
        </w:rPr>
        <w:t>XGBoost模型的参数可以分为三个部分，分别为通用参数，booster参数，学习目标参数。当其中的booster参数被设置为‘</w:t>
      </w:r>
      <w:proofErr w:type="spellStart"/>
      <w:r w:rsidRPr="00177ADC">
        <w:rPr>
          <w:rFonts w:hint="eastAsia"/>
          <w:highlight w:val="yellow"/>
        </w:rPr>
        <w:t>gblinear</w:t>
      </w:r>
      <w:proofErr w:type="spellEnd"/>
      <w:r w:rsidRPr="00177ADC">
        <w:rPr>
          <w:rFonts w:hint="eastAsia"/>
          <w:highlight w:val="yellow"/>
        </w:rPr>
        <w:t>’是模型是一个线性模型，如果被设置为‘</w:t>
      </w:r>
      <w:proofErr w:type="spellStart"/>
      <w:r w:rsidRPr="00177ADC">
        <w:rPr>
          <w:rFonts w:hint="eastAsia"/>
          <w:highlight w:val="yellow"/>
        </w:rPr>
        <w:t>gbtree</w:t>
      </w:r>
      <w:proofErr w:type="spellEnd"/>
      <w:r w:rsidRPr="00177ADC">
        <w:rPr>
          <w:rFonts w:hint="eastAsia"/>
          <w:highlight w:val="yellow"/>
        </w:rPr>
        <w:t>’则模型是一个树模型，根据被预测变量和预测变量相关性分析的结果可以看出，呈现出强相关性的变量较少，仅仅为2个，因而本文选择树模型。通过对上述三类参数进行调优以选择相对最优的回归模型。在构建模型过程中，同样采用分层抽样的方式来降低不良模型出现的可能性。</w:t>
      </w:r>
    </w:p>
    <w:p w:rsidR="00B42559" w:rsidRDefault="00B42559"/>
    <w:p w:rsidR="00190225" w:rsidRDefault="00190225">
      <w:r>
        <w:rPr>
          <w:rFonts w:hint="eastAsia"/>
        </w:rPr>
        <w:t>ARIMA模型</w:t>
      </w:r>
    </w:p>
    <w:p w:rsidR="00BB61F3" w:rsidRDefault="00BB61F3"/>
    <w:p w:rsidR="005A09D9" w:rsidRDefault="00016F61">
      <w:r>
        <w:rPr>
          <w:rFonts w:hint="eastAsia"/>
        </w:rPr>
        <w:t>实证</w:t>
      </w:r>
      <w:r w:rsidR="00B21C87">
        <w:rPr>
          <w:rFonts w:hint="eastAsia"/>
        </w:rPr>
        <w:t>分析</w:t>
      </w:r>
    </w:p>
    <w:p w:rsidR="00B21C87" w:rsidRDefault="005A30A4">
      <w:r>
        <w:rPr>
          <w:rFonts w:hint="eastAsia"/>
        </w:rPr>
        <w:t>变量样本数据说明</w:t>
      </w:r>
    </w:p>
    <w:p w:rsidR="005A30A4" w:rsidRDefault="00965C8C">
      <w:r>
        <w:rPr>
          <w:rFonts w:hint="eastAsia"/>
        </w:rPr>
        <w:t>本文选取2</w:t>
      </w:r>
      <w:r>
        <w:t>016</w:t>
      </w:r>
      <w:r>
        <w:rPr>
          <w:rFonts w:hint="eastAsia"/>
        </w:rPr>
        <w:t>年1月2日至2</w:t>
      </w:r>
      <w:r>
        <w:t>021</w:t>
      </w:r>
      <w:r>
        <w:rPr>
          <w:rFonts w:hint="eastAsia"/>
        </w:rPr>
        <w:t>年5月3</w:t>
      </w:r>
      <w:r>
        <w:t>0</w:t>
      </w:r>
      <w:r>
        <w:rPr>
          <w:rFonts w:hint="eastAsia"/>
        </w:rPr>
        <w:t>日区间内甲醇期货主力合约收盘价作为被预测变量。备选预测变量为</w:t>
      </w:r>
      <w:r w:rsidR="000B4B27">
        <w:rPr>
          <w:rFonts w:hint="eastAsia"/>
        </w:rPr>
        <w:t>煤现货价格、产量、进口量、库存量；甲醇现货价格、产量、进口量、出口量、库存量、毛利；醋酸现货价格、进口量、出口量、库存量、消费量、毛利，共1</w:t>
      </w:r>
      <w:r w:rsidR="000B4B27">
        <w:t>6</w:t>
      </w:r>
      <w:r w:rsidR="000B4B27">
        <w:rPr>
          <w:rFonts w:hint="eastAsia"/>
        </w:rPr>
        <w:t>个特征变量。其中现货价格数据来源于生意社网站，期货价格数据来源于大智慧行情系统，其他特征变量来源于钢联客户端。</w:t>
      </w:r>
      <w:r w:rsidR="009240B8">
        <w:rPr>
          <w:rFonts w:hint="eastAsia"/>
        </w:rPr>
        <w:t>基本面数据中包含日序列数据、周序列数据、月序列数据，本文采取的处理方式是交易日若无前一交易日对应的特征变量样本值则选用已有的离本交易日最近的样本</w:t>
      </w:r>
      <w:r w:rsidR="00E42DC3">
        <w:rPr>
          <w:rFonts w:hint="eastAsia"/>
        </w:rPr>
        <w:t>值与之匹配。</w:t>
      </w:r>
    </w:p>
    <w:p w:rsidR="00F75731" w:rsidRDefault="00F75731">
      <w:r>
        <w:rPr>
          <w:rFonts w:hint="eastAsia"/>
        </w:rPr>
        <w:t>预测变量筛选结果</w:t>
      </w:r>
    </w:p>
    <w:p w:rsidR="00016F61" w:rsidRDefault="00B935D7">
      <w:r>
        <w:tab/>
      </w:r>
      <w:r>
        <w:rPr>
          <w:rFonts w:hint="eastAsia"/>
        </w:rPr>
        <w:t>使用SPSS统计软件进行备选预测变量与</w:t>
      </w:r>
      <w:r w:rsidR="00C83E88">
        <w:rPr>
          <w:rFonts w:hint="eastAsia"/>
        </w:rPr>
        <w:t>被预测变量之间的Pearson、Spearman、Kendall相关性检验，检验结果如表1所示</w:t>
      </w:r>
      <w:r w:rsidR="002C66BE">
        <w:rPr>
          <w:rFonts w:hint="eastAsia"/>
        </w:rPr>
        <w:t>。</w:t>
      </w:r>
      <w:r w:rsidR="00C83E88">
        <w:rPr>
          <w:rFonts w:hint="eastAsia"/>
        </w:rPr>
        <w:t>在显著性水平0</w:t>
      </w:r>
      <w:r w:rsidR="00C83E88">
        <w:t>.01</w:t>
      </w:r>
      <w:r w:rsidR="00C83E88">
        <w:rPr>
          <w:rFonts w:hint="eastAsia"/>
        </w:rPr>
        <w:t>情况下，</w:t>
      </w:r>
      <w:r w:rsidR="000905BB">
        <w:rPr>
          <w:rFonts w:hint="eastAsia"/>
        </w:rPr>
        <w:t>除了</w:t>
      </w:r>
      <w:r w:rsidR="00D00627">
        <w:rPr>
          <w:rFonts w:hint="eastAsia"/>
        </w:rPr>
        <w:t>天然气进口量和</w:t>
      </w:r>
      <w:r w:rsidR="00D00627" w:rsidRPr="00D00627">
        <w:t>冰醋酸消费量</w:t>
      </w:r>
      <w:r w:rsidR="00D00627">
        <w:rPr>
          <w:rFonts w:hint="eastAsia"/>
        </w:rPr>
        <w:t>以外的备选预测变量均与甲醇期货价格显著相关，因而将天然气进口量和冰醋酸消费量以外的备选预测变量选为预测变量。</w:t>
      </w:r>
    </w:p>
    <w:p w:rsidR="002265FB" w:rsidRDefault="004047A3">
      <w:r>
        <w:rPr>
          <w:rFonts w:hint="eastAsia"/>
        </w:rPr>
        <w:t>预测</w:t>
      </w:r>
      <w:r w:rsidR="00860D4B">
        <w:rPr>
          <w:rFonts w:hint="eastAsia"/>
        </w:rPr>
        <w:t>模型构建</w:t>
      </w:r>
    </w:p>
    <w:p w:rsidR="004047A3" w:rsidRDefault="004047A3">
      <w:r>
        <w:tab/>
      </w:r>
      <w:r w:rsidR="003F7BDB">
        <w:rPr>
          <w:rFonts w:hint="eastAsia"/>
        </w:rPr>
        <w:t>考虑到</w:t>
      </w:r>
      <w:r>
        <w:rPr>
          <w:rFonts w:hint="eastAsia"/>
        </w:rPr>
        <w:t>本文所选取的预测变量的量纲不同</w:t>
      </w:r>
      <w:r w:rsidR="003F7BDB">
        <w:rPr>
          <w:rFonts w:hint="eastAsia"/>
        </w:rPr>
        <w:t>，可能会对模型的预测结果产生影响。</w:t>
      </w:r>
      <w:r w:rsidR="00FB6C5B">
        <w:rPr>
          <w:rFonts w:hint="eastAsia"/>
        </w:rPr>
        <w:t>因此对预测变量</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FB6C5B">
        <w:rPr>
          <w:rFonts w:hint="eastAsia"/>
        </w:rPr>
        <w:t>和被预测变量</w:t>
      </w:r>
      <m:oMath>
        <m:r>
          <m:rPr>
            <m:sty m:val="p"/>
          </m:rPr>
          <w:rPr>
            <w:rFonts w:ascii="Cambria Math" w:hAnsi="Cambria Math" w:hint="eastAsia"/>
          </w:rPr>
          <m:t>y</m:t>
        </m:r>
      </m:oMath>
      <w:r w:rsidR="00FB6C5B">
        <w:rPr>
          <w:rFonts w:hint="eastAsia"/>
        </w:rPr>
        <w:t>进行归一化处理</w:t>
      </w:r>
      <w:r w:rsidR="0029466F">
        <w:rPr>
          <w:rFonts w:hint="eastAsia"/>
        </w:rPr>
        <w:t>。归一化方式为：</w:t>
      </w:r>
    </w:p>
    <w:p w:rsidR="009A1776" w:rsidRPr="002E4843" w:rsidRDefault="00CB7F8E">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min</m:t>
                  </m:r>
                </m:sub>
              </m:sSub>
            </m:num>
            <m:den>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den>
          </m:f>
          <m:r>
            <w:rPr>
              <w:rFonts w:ascii="Cambria Math" w:hAnsi="Cambria Math"/>
            </w:rPr>
            <m:t xml:space="preserve">, </m:t>
          </m:r>
          <m:r>
            <m:rPr>
              <m:sty m:val="p"/>
            </m:rPr>
            <w:rPr>
              <w:rFonts w:ascii="Cambria Math" w:hAnsi="Cambria Math" w:hint="eastAsia"/>
            </w:rPr>
            <m:t>i</m:t>
          </m:r>
          <m:r>
            <m:rPr>
              <m:sty m:val="p"/>
            </m:rPr>
            <w:rPr>
              <w:rFonts w:ascii="Cambria Math" w:hAnsi="Cambria Math"/>
            </w:rPr>
            <m:t>=1</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hint="eastAsia"/>
            </w:rPr>
            <m:t>3</m:t>
          </m:r>
          <m:r>
            <w:rPr>
              <w:rFonts w:ascii="Cambria Math" w:hAnsi="Cambria Math"/>
            </w:rPr>
            <m:t>…</m:t>
          </m:r>
        </m:oMath>
      </m:oMathPara>
    </w:p>
    <w:p w:rsidR="002E4843" w:rsidRPr="00F211DB" w:rsidRDefault="00CB7F8E">
      <m:oMathPara>
        <m:oMath>
          <m:sSubSup>
            <m:sSubSupPr>
              <m:ctrlPr>
                <w:rPr>
                  <w:rFonts w:ascii="Cambria Math" w:hAnsi="Cambria Math"/>
                </w:rPr>
              </m:ctrlPr>
            </m:sSubSupPr>
            <m:e>
              <m:r>
                <w:rPr>
                  <w:rFonts w:ascii="Cambria Math" w:hAnsi="Cambria Math" w:hint="eastAsia"/>
                </w:rPr>
                <m:t>x</m:t>
              </m:r>
            </m:e>
            <m:sub>
              <m:r>
                <w:rPr>
                  <w:rFonts w:ascii="Cambria Math" w:hAnsi="Cambria Math" w:hint="eastAsia"/>
                </w:rPr>
                <m:t>k</m:t>
              </m:r>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k,min</m:t>
                  </m:r>
                </m:sub>
              </m:sSub>
            </m:num>
            <m:den>
              <m:sSub>
                <m:sSubPr>
                  <m:ctrlPr>
                    <w:rPr>
                      <w:rFonts w:ascii="Cambria Math" w:hAnsi="Cambria Math"/>
                      <w:i/>
                    </w:rPr>
                  </m:ctrlPr>
                </m:sSubPr>
                <m:e>
                  <m:r>
                    <w:rPr>
                      <w:rFonts w:ascii="Cambria Math" w:hAnsi="Cambria Math"/>
                    </w:rPr>
                    <m:t>x</m:t>
                  </m:r>
                </m:e>
                <m:sub>
                  <m:r>
                    <w:rPr>
                      <w:rFonts w:ascii="Cambria Math" w:hAnsi="Cambria Math"/>
                    </w:rPr>
                    <m:t>k,max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k,min</m:t>
                  </m:r>
                </m:sub>
              </m:sSub>
            </m:den>
          </m:f>
          <m:r>
            <w:rPr>
              <w:rFonts w:ascii="Cambria Math" w:hAnsi="Cambria Math"/>
            </w:rPr>
            <m:t>, k=1,2,…,14;j=1, 2,3,…,1201</m:t>
          </m:r>
        </m:oMath>
      </m:oMathPara>
    </w:p>
    <w:p w:rsidR="009A1776" w:rsidRDefault="009A1776">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w:t>
      </w:r>
      <w:r w:rsidR="00F211DB">
        <w:rPr>
          <w:rFonts w:hint="eastAsia"/>
        </w:rPr>
        <w:t>原始甲醇期货</w:t>
      </w:r>
      <w:r w:rsidR="0060321A">
        <w:rPr>
          <w:rFonts w:hint="eastAsia"/>
        </w:rPr>
        <w:t>价格</w:t>
      </w:r>
      <w:r w:rsidR="00F211DB">
        <w:rPr>
          <w:rFonts w:hint="eastAsia"/>
        </w:rPr>
        <w:t>样本值</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max</m:t>
            </m:r>
          </m:sub>
        </m:sSub>
      </m:oMath>
      <w:r>
        <w:rPr>
          <w:rFonts w:hint="eastAsia"/>
        </w:rPr>
        <w:t>为甲醇期货价格样本值中的最小值和最大值</w:t>
      </w:r>
      <w:r w:rsidR="00F211DB">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F211DB">
        <w:rPr>
          <w:rFonts w:hint="eastAsia"/>
        </w:rPr>
        <w:t>为归一化后的样本值</w:t>
      </w:r>
      <w:r w:rsidR="00AE7B56">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k,j</m:t>
            </m:r>
          </m:sub>
        </m:sSub>
      </m:oMath>
      <w:r w:rsidR="003119E3">
        <w:rPr>
          <w:rFonts w:hint="eastAsia"/>
        </w:rPr>
        <w:t>为选择的第k个预测变量所对应的第j个样本值，</w:t>
      </w:r>
      <m:oMath>
        <m:sSub>
          <m:sSubPr>
            <m:ctrlPr>
              <w:rPr>
                <w:rFonts w:ascii="Cambria Math" w:hAnsi="Cambria Math"/>
                <w:i/>
              </w:rPr>
            </m:ctrlPr>
          </m:sSubPr>
          <m:e>
            <m:r>
              <w:rPr>
                <w:rFonts w:ascii="Cambria Math" w:hAnsi="Cambria Math"/>
              </w:rPr>
              <m:t>x</m:t>
            </m:r>
          </m:e>
          <m:sub>
            <m:r>
              <w:rPr>
                <w:rFonts w:ascii="Cambria Math" w:hAnsi="Cambria Math"/>
              </w:rPr>
              <m:t>k,min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k,max</m:t>
            </m:r>
          </m:sub>
        </m:sSub>
      </m:oMath>
      <w:r w:rsidR="00EC36F1">
        <w:rPr>
          <w:rFonts w:hint="eastAsia"/>
        </w:rPr>
        <w:t>为第k个预测变量样本值中的最小值</w:t>
      </w:r>
      <w:r w:rsidR="007A1682">
        <w:rPr>
          <w:rFonts w:hint="eastAsia"/>
        </w:rPr>
        <w:t>和最大值，</w:t>
      </w:r>
      <m:oMath>
        <m:sSubSup>
          <m:sSubSupPr>
            <m:ctrlPr>
              <w:rPr>
                <w:rFonts w:ascii="Cambria Math" w:hAnsi="Cambria Math"/>
              </w:rPr>
            </m:ctrlPr>
          </m:sSubSupPr>
          <m:e>
            <m:r>
              <w:rPr>
                <w:rFonts w:ascii="Cambria Math" w:hAnsi="Cambria Math" w:hint="eastAsia"/>
              </w:rPr>
              <m:t>x</m:t>
            </m:r>
          </m:e>
          <m:sub>
            <m:r>
              <w:rPr>
                <w:rFonts w:ascii="Cambria Math" w:hAnsi="Cambria Math" w:hint="eastAsia"/>
              </w:rPr>
              <m:t>k</m:t>
            </m:r>
            <m:r>
              <w:rPr>
                <w:rFonts w:ascii="Cambria Math" w:hAnsi="Cambria Math"/>
              </w:rPr>
              <m:t>,j</m:t>
            </m:r>
          </m:sub>
          <m:sup>
            <m:r>
              <w:rPr>
                <w:rFonts w:ascii="Cambria Math" w:hAnsi="Cambria Math"/>
              </w:rPr>
              <m:t>'</m:t>
            </m:r>
          </m:sup>
        </m:sSubSup>
      </m:oMath>
      <w:r w:rsidR="001A2AA1">
        <w:rPr>
          <w:rFonts w:hint="eastAsia"/>
        </w:rPr>
        <w:t>为第k个预测变量第j个样本值经过归一化</w:t>
      </w:r>
      <w:r w:rsidR="003F4034">
        <w:rPr>
          <w:rFonts w:hint="eastAsia"/>
        </w:rPr>
        <w:t>处理</w:t>
      </w:r>
      <w:r w:rsidR="001A2AA1">
        <w:rPr>
          <w:rFonts w:hint="eastAsia"/>
        </w:rPr>
        <w:t>后</w:t>
      </w:r>
      <w:r w:rsidR="003F4034">
        <w:rPr>
          <w:rFonts w:hint="eastAsia"/>
        </w:rPr>
        <w:t>所对应的</w:t>
      </w:r>
      <w:r w:rsidR="001A2AA1">
        <w:rPr>
          <w:rFonts w:hint="eastAsia"/>
        </w:rPr>
        <w:t>样本值。</w:t>
      </w:r>
    </w:p>
    <w:p w:rsidR="005A170A" w:rsidRPr="003119E3" w:rsidRDefault="005A170A"/>
    <w:p w:rsidR="006C5685" w:rsidRDefault="006C5685">
      <w:r>
        <w:tab/>
      </w:r>
      <w:r>
        <w:rPr>
          <w:rFonts w:hint="eastAsia"/>
        </w:rPr>
        <w:t>分别将筛选的预测变量和经过归一化后的筛选预测变量作为随机森林和XGBoost模型的输入变量</w:t>
      </w:r>
      <w:r w:rsidR="00F0041B">
        <w:rPr>
          <w:rFonts w:hint="eastAsia"/>
        </w:rPr>
        <w:t>构建对照模型</w:t>
      </w:r>
      <w:r>
        <w:rPr>
          <w:rFonts w:hint="eastAsia"/>
        </w:rPr>
        <w:t>，分析所选的预测变量对模型的贡献程度。</w:t>
      </w:r>
      <w:r w:rsidR="006638CA">
        <w:rPr>
          <w:rFonts w:hint="eastAsia"/>
        </w:rPr>
        <w:t>此外，将上述模型结果与ARIMA预测结果进行对比，分析基于产业链</w:t>
      </w:r>
      <w:r w:rsidR="006C3866">
        <w:rPr>
          <w:rFonts w:hint="eastAsia"/>
        </w:rPr>
        <w:t>筛选的</w:t>
      </w:r>
      <w:r w:rsidR="006638CA">
        <w:rPr>
          <w:rFonts w:hint="eastAsia"/>
        </w:rPr>
        <w:t>变量是否有助于提高甲醇期货价格的预测精度。</w:t>
      </w:r>
    </w:p>
    <w:p w:rsidR="00860D4B" w:rsidRDefault="00947A1C">
      <w:r>
        <w:rPr>
          <w:rFonts w:hint="eastAsia"/>
        </w:rPr>
        <w:t>随机森林模型</w:t>
      </w:r>
    </w:p>
    <w:p w:rsidR="00947A1C" w:rsidRDefault="00947A1C"/>
    <w:p w:rsidR="00947A1C" w:rsidRDefault="00947A1C">
      <w:r>
        <w:rPr>
          <w:rFonts w:hint="eastAsia"/>
        </w:rPr>
        <w:t>XGBoost模型</w:t>
      </w:r>
    </w:p>
    <w:p w:rsidR="00947A1C" w:rsidRDefault="00947A1C"/>
    <w:p w:rsidR="00947A1C" w:rsidRDefault="00947A1C">
      <w:r>
        <w:rPr>
          <w:rFonts w:hint="eastAsia"/>
        </w:rPr>
        <w:t>ARIMA模型</w:t>
      </w:r>
    </w:p>
    <w:p w:rsidR="00947A1C" w:rsidRDefault="00947A1C"/>
    <w:p w:rsidR="00CF1895" w:rsidRDefault="00CF1895">
      <w:r>
        <w:rPr>
          <w:rFonts w:hint="eastAsia"/>
        </w:rPr>
        <w:t>模型预测结果</w:t>
      </w:r>
    </w:p>
    <w:p w:rsidR="00CF1895" w:rsidRDefault="00CF1895"/>
    <w:p w:rsidR="00A57E83" w:rsidRDefault="00A57E83"/>
    <w:p w:rsidR="00A57E83" w:rsidRDefault="00A57E83"/>
    <w:p w:rsidR="00A57E83" w:rsidRDefault="00A57E83"/>
    <w:p w:rsidR="00A57E83" w:rsidRDefault="00A57E83"/>
    <w:p w:rsidR="00A57E83" w:rsidRDefault="00A57E83"/>
    <w:p w:rsidR="00A57E83" w:rsidRPr="00FB4086" w:rsidRDefault="00A57E83"/>
    <w:sectPr w:rsidR="00A57E83" w:rsidRPr="00FB4086" w:rsidSect="00E047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96"/>
    <w:rsid w:val="00006B90"/>
    <w:rsid w:val="000072D0"/>
    <w:rsid w:val="00007C32"/>
    <w:rsid w:val="00010108"/>
    <w:rsid w:val="000162BF"/>
    <w:rsid w:val="00016F61"/>
    <w:rsid w:val="000238B0"/>
    <w:rsid w:val="00026674"/>
    <w:rsid w:val="00031353"/>
    <w:rsid w:val="00032081"/>
    <w:rsid w:val="00050B10"/>
    <w:rsid w:val="00050DF1"/>
    <w:rsid w:val="00056246"/>
    <w:rsid w:val="000635B1"/>
    <w:rsid w:val="0007059E"/>
    <w:rsid w:val="00073F4A"/>
    <w:rsid w:val="00084C6F"/>
    <w:rsid w:val="000905BB"/>
    <w:rsid w:val="000A3743"/>
    <w:rsid w:val="000B0553"/>
    <w:rsid w:val="000B4B15"/>
    <w:rsid w:val="000B4B27"/>
    <w:rsid w:val="000C369A"/>
    <w:rsid w:val="000D26EB"/>
    <w:rsid w:val="000F165D"/>
    <w:rsid w:val="000F487F"/>
    <w:rsid w:val="000F51C6"/>
    <w:rsid w:val="001005E0"/>
    <w:rsid w:val="00113DA5"/>
    <w:rsid w:val="0011647B"/>
    <w:rsid w:val="0012436D"/>
    <w:rsid w:val="00124649"/>
    <w:rsid w:val="00127B24"/>
    <w:rsid w:val="00135817"/>
    <w:rsid w:val="00143003"/>
    <w:rsid w:val="0014380A"/>
    <w:rsid w:val="00147A02"/>
    <w:rsid w:val="00163CF3"/>
    <w:rsid w:val="00166068"/>
    <w:rsid w:val="0017342C"/>
    <w:rsid w:val="001748CA"/>
    <w:rsid w:val="00177ADC"/>
    <w:rsid w:val="00183957"/>
    <w:rsid w:val="00185E39"/>
    <w:rsid w:val="00190225"/>
    <w:rsid w:val="001A2832"/>
    <w:rsid w:val="001A2AA1"/>
    <w:rsid w:val="001B37E9"/>
    <w:rsid w:val="001C1DB2"/>
    <w:rsid w:val="001C2AD2"/>
    <w:rsid w:val="001C5E21"/>
    <w:rsid w:val="001C6262"/>
    <w:rsid w:val="001D1142"/>
    <w:rsid w:val="001D1610"/>
    <w:rsid w:val="001D52A1"/>
    <w:rsid w:val="001E3429"/>
    <w:rsid w:val="001E3D8F"/>
    <w:rsid w:val="001E62B6"/>
    <w:rsid w:val="001F230C"/>
    <w:rsid w:val="001F25B0"/>
    <w:rsid w:val="001F5120"/>
    <w:rsid w:val="001F6A8E"/>
    <w:rsid w:val="00201246"/>
    <w:rsid w:val="002208FA"/>
    <w:rsid w:val="002265FB"/>
    <w:rsid w:val="00263972"/>
    <w:rsid w:val="002651AC"/>
    <w:rsid w:val="002667CB"/>
    <w:rsid w:val="002676E4"/>
    <w:rsid w:val="00281187"/>
    <w:rsid w:val="0028446F"/>
    <w:rsid w:val="00293C02"/>
    <w:rsid w:val="0029466F"/>
    <w:rsid w:val="002A4A36"/>
    <w:rsid w:val="002B0B1E"/>
    <w:rsid w:val="002C66BE"/>
    <w:rsid w:val="002D3F96"/>
    <w:rsid w:val="002D4BD3"/>
    <w:rsid w:val="002D65FE"/>
    <w:rsid w:val="002D6FA8"/>
    <w:rsid w:val="002E08CF"/>
    <w:rsid w:val="002E4843"/>
    <w:rsid w:val="002E5264"/>
    <w:rsid w:val="002F0D04"/>
    <w:rsid w:val="003004F0"/>
    <w:rsid w:val="00301754"/>
    <w:rsid w:val="00302DF4"/>
    <w:rsid w:val="003119E3"/>
    <w:rsid w:val="00312814"/>
    <w:rsid w:val="00317113"/>
    <w:rsid w:val="003178B3"/>
    <w:rsid w:val="00322453"/>
    <w:rsid w:val="00322646"/>
    <w:rsid w:val="00325F9C"/>
    <w:rsid w:val="00332A42"/>
    <w:rsid w:val="0034181F"/>
    <w:rsid w:val="00351E80"/>
    <w:rsid w:val="003805C0"/>
    <w:rsid w:val="0038176B"/>
    <w:rsid w:val="00381B94"/>
    <w:rsid w:val="0039344D"/>
    <w:rsid w:val="003A3367"/>
    <w:rsid w:val="003A4F94"/>
    <w:rsid w:val="003C0FB7"/>
    <w:rsid w:val="003C26B3"/>
    <w:rsid w:val="003C6870"/>
    <w:rsid w:val="003D0147"/>
    <w:rsid w:val="003D3DDC"/>
    <w:rsid w:val="003E54E2"/>
    <w:rsid w:val="003E5A8E"/>
    <w:rsid w:val="003E5DC8"/>
    <w:rsid w:val="003F152E"/>
    <w:rsid w:val="003F1876"/>
    <w:rsid w:val="003F4034"/>
    <w:rsid w:val="003F4112"/>
    <w:rsid w:val="003F7BDB"/>
    <w:rsid w:val="004047A3"/>
    <w:rsid w:val="004049B1"/>
    <w:rsid w:val="004177F3"/>
    <w:rsid w:val="00421213"/>
    <w:rsid w:val="00434BDD"/>
    <w:rsid w:val="00436103"/>
    <w:rsid w:val="00444A13"/>
    <w:rsid w:val="00454A6A"/>
    <w:rsid w:val="004635D1"/>
    <w:rsid w:val="00471DE8"/>
    <w:rsid w:val="00486C7B"/>
    <w:rsid w:val="004906A5"/>
    <w:rsid w:val="00491C2F"/>
    <w:rsid w:val="004A1078"/>
    <w:rsid w:val="004A2430"/>
    <w:rsid w:val="004A2A36"/>
    <w:rsid w:val="004A5E9B"/>
    <w:rsid w:val="004B04DD"/>
    <w:rsid w:val="004B4080"/>
    <w:rsid w:val="004B72D6"/>
    <w:rsid w:val="004C1932"/>
    <w:rsid w:val="004C2129"/>
    <w:rsid w:val="004C6455"/>
    <w:rsid w:val="004D1809"/>
    <w:rsid w:val="004D5D75"/>
    <w:rsid w:val="004E00A0"/>
    <w:rsid w:val="004E25B0"/>
    <w:rsid w:val="004E751E"/>
    <w:rsid w:val="00500ADE"/>
    <w:rsid w:val="00500FC2"/>
    <w:rsid w:val="00511F56"/>
    <w:rsid w:val="00515FA3"/>
    <w:rsid w:val="00516A43"/>
    <w:rsid w:val="0053682A"/>
    <w:rsid w:val="00545AF6"/>
    <w:rsid w:val="00547C08"/>
    <w:rsid w:val="00551073"/>
    <w:rsid w:val="005578E8"/>
    <w:rsid w:val="00562D57"/>
    <w:rsid w:val="0056550A"/>
    <w:rsid w:val="00570F19"/>
    <w:rsid w:val="005818E0"/>
    <w:rsid w:val="005927A3"/>
    <w:rsid w:val="005928B1"/>
    <w:rsid w:val="005A09D9"/>
    <w:rsid w:val="005A170A"/>
    <w:rsid w:val="005A30A4"/>
    <w:rsid w:val="005A451D"/>
    <w:rsid w:val="005A6F21"/>
    <w:rsid w:val="005A79F1"/>
    <w:rsid w:val="005B5BCF"/>
    <w:rsid w:val="005C0262"/>
    <w:rsid w:val="005D5648"/>
    <w:rsid w:val="005F086F"/>
    <w:rsid w:val="005F5013"/>
    <w:rsid w:val="00601D69"/>
    <w:rsid w:val="0060321A"/>
    <w:rsid w:val="0060601C"/>
    <w:rsid w:val="006072CB"/>
    <w:rsid w:val="006173B1"/>
    <w:rsid w:val="006205B4"/>
    <w:rsid w:val="00624334"/>
    <w:rsid w:val="00636A0C"/>
    <w:rsid w:val="006438B3"/>
    <w:rsid w:val="0065005C"/>
    <w:rsid w:val="00655547"/>
    <w:rsid w:val="00655DF6"/>
    <w:rsid w:val="006638CA"/>
    <w:rsid w:val="00675366"/>
    <w:rsid w:val="00676BAF"/>
    <w:rsid w:val="00684234"/>
    <w:rsid w:val="0068742D"/>
    <w:rsid w:val="006955BE"/>
    <w:rsid w:val="006A00CF"/>
    <w:rsid w:val="006A2A64"/>
    <w:rsid w:val="006C0F54"/>
    <w:rsid w:val="006C3866"/>
    <w:rsid w:val="006C5685"/>
    <w:rsid w:val="006C67AC"/>
    <w:rsid w:val="006C7828"/>
    <w:rsid w:val="006C7C3C"/>
    <w:rsid w:val="006D2028"/>
    <w:rsid w:val="006E5D9E"/>
    <w:rsid w:val="006E67D4"/>
    <w:rsid w:val="006F09FB"/>
    <w:rsid w:val="006F3267"/>
    <w:rsid w:val="007070B2"/>
    <w:rsid w:val="0071496B"/>
    <w:rsid w:val="0071712C"/>
    <w:rsid w:val="007212DB"/>
    <w:rsid w:val="007313A3"/>
    <w:rsid w:val="00731D0B"/>
    <w:rsid w:val="00735E5D"/>
    <w:rsid w:val="007504D5"/>
    <w:rsid w:val="00750AD7"/>
    <w:rsid w:val="00752B1D"/>
    <w:rsid w:val="00754E2C"/>
    <w:rsid w:val="00764BAD"/>
    <w:rsid w:val="00774BF7"/>
    <w:rsid w:val="007758A0"/>
    <w:rsid w:val="00777CE8"/>
    <w:rsid w:val="007802F8"/>
    <w:rsid w:val="007902AC"/>
    <w:rsid w:val="007952C4"/>
    <w:rsid w:val="00795681"/>
    <w:rsid w:val="007A1682"/>
    <w:rsid w:val="007A28BA"/>
    <w:rsid w:val="007A2EEC"/>
    <w:rsid w:val="007C3AF0"/>
    <w:rsid w:val="007C6A21"/>
    <w:rsid w:val="007D1F90"/>
    <w:rsid w:val="007E1846"/>
    <w:rsid w:val="007E1E73"/>
    <w:rsid w:val="007E25EB"/>
    <w:rsid w:val="007E32D0"/>
    <w:rsid w:val="007E6995"/>
    <w:rsid w:val="007F03D9"/>
    <w:rsid w:val="007F48E7"/>
    <w:rsid w:val="007F4BB8"/>
    <w:rsid w:val="007F4E4A"/>
    <w:rsid w:val="007F7D83"/>
    <w:rsid w:val="00811067"/>
    <w:rsid w:val="0082227B"/>
    <w:rsid w:val="00822459"/>
    <w:rsid w:val="00831355"/>
    <w:rsid w:val="00831996"/>
    <w:rsid w:val="00834092"/>
    <w:rsid w:val="008452BA"/>
    <w:rsid w:val="00845E82"/>
    <w:rsid w:val="008518A0"/>
    <w:rsid w:val="00860AD7"/>
    <w:rsid w:val="00860D4B"/>
    <w:rsid w:val="00863CCF"/>
    <w:rsid w:val="0086466B"/>
    <w:rsid w:val="00872E5A"/>
    <w:rsid w:val="0087340B"/>
    <w:rsid w:val="00875D3E"/>
    <w:rsid w:val="008764FE"/>
    <w:rsid w:val="00880EA2"/>
    <w:rsid w:val="00885019"/>
    <w:rsid w:val="00887FAA"/>
    <w:rsid w:val="008A17ED"/>
    <w:rsid w:val="008A3A1C"/>
    <w:rsid w:val="008B1DC1"/>
    <w:rsid w:val="008B2B66"/>
    <w:rsid w:val="008B3F9A"/>
    <w:rsid w:val="008B58F8"/>
    <w:rsid w:val="008C2F60"/>
    <w:rsid w:val="008D2B5B"/>
    <w:rsid w:val="008D77FA"/>
    <w:rsid w:val="008E4D83"/>
    <w:rsid w:val="008E6E6C"/>
    <w:rsid w:val="008F0D76"/>
    <w:rsid w:val="008F42A4"/>
    <w:rsid w:val="008F778E"/>
    <w:rsid w:val="009029E5"/>
    <w:rsid w:val="00905247"/>
    <w:rsid w:val="00920DB0"/>
    <w:rsid w:val="009240B8"/>
    <w:rsid w:val="009261E7"/>
    <w:rsid w:val="00932717"/>
    <w:rsid w:val="009367A5"/>
    <w:rsid w:val="00941886"/>
    <w:rsid w:val="00944740"/>
    <w:rsid w:val="00945CC6"/>
    <w:rsid w:val="00947A1C"/>
    <w:rsid w:val="0095009E"/>
    <w:rsid w:val="009509C8"/>
    <w:rsid w:val="00953AF9"/>
    <w:rsid w:val="00965C8C"/>
    <w:rsid w:val="00972D54"/>
    <w:rsid w:val="00973488"/>
    <w:rsid w:val="0097520B"/>
    <w:rsid w:val="00980B94"/>
    <w:rsid w:val="00983BCE"/>
    <w:rsid w:val="009841B3"/>
    <w:rsid w:val="00986E57"/>
    <w:rsid w:val="00997A0B"/>
    <w:rsid w:val="009A12E8"/>
    <w:rsid w:val="009A1776"/>
    <w:rsid w:val="009A2612"/>
    <w:rsid w:val="009B59A6"/>
    <w:rsid w:val="009C1DEA"/>
    <w:rsid w:val="009D3173"/>
    <w:rsid w:val="00A01668"/>
    <w:rsid w:val="00A0645E"/>
    <w:rsid w:val="00A175A8"/>
    <w:rsid w:val="00A302C2"/>
    <w:rsid w:val="00A30703"/>
    <w:rsid w:val="00A35858"/>
    <w:rsid w:val="00A50C7A"/>
    <w:rsid w:val="00A55A1F"/>
    <w:rsid w:val="00A57341"/>
    <w:rsid w:val="00A57E83"/>
    <w:rsid w:val="00A63426"/>
    <w:rsid w:val="00A65853"/>
    <w:rsid w:val="00A709B9"/>
    <w:rsid w:val="00A744C2"/>
    <w:rsid w:val="00A81E93"/>
    <w:rsid w:val="00A94C19"/>
    <w:rsid w:val="00A94D34"/>
    <w:rsid w:val="00AA4633"/>
    <w:rsid w:val="00AA5B58"/>
    <w:rsid w:val="00AA72EF"/>
    <w:rsid w:val="00AB2F50"/>
    <w:rsid w:val="00AB67E2"/>
    <w:rsid w:val="00AC00CE"/>
    <w:rsid w:val="00AC251E"/>
    <w:rsid w:val="00AC6A24"/>
    <w:rsid w:val="00AD7229"/>
    <w:rsid w:val="00AE3184"/>
    <w:rsid w:val="00AE41BB"/>
    <w:rsid w:val="00AE7B56"/>
    <w:rsid w:val="00AF63C8"/>
    <w:rsid w:val="00B00345"/>
    <w:rsid w:val="00B04CCF"/>
    <w:rsid w:val="00B200A8"/>
    <w:rsid w:val="00B21C87"/>
    <w:rsid w:val="00B233FE"/>
    <w:rsid w:val="00B24AC1"/>
    <w:rsid w:val="00B37105"/>
    <w:rsid w:val="00B42559"/>
    <w:rsid w:val="00B563CE"/>
    <w:rsid w:val="00B57974"/>
    <w:rsid w:val="00B6378E"/>
    <w:rsid w:val="00B70F9A"/>
    <w:rsid w:val="00B935D7"/>
    <w:rsid w:val="00B942AC"/>
    <w:rsid w:val="00BA1A1E"/>
    <w:rsid w:val="00BA4D87"/>
    <w:rsid w:val="00BB2A0F"/>
    <w:rsid w:val="00BB2B6A"/>
    <w:rsid w:val="00BB61F3"/>
    <w:rsid w:val="00BB6CDB"/>
    <w:rsid w:val="00BC2A3A"/>
    <w:rsid w:val="00BD1D3C"/>
    <w:rsid w:val="00BD3246"/>
    <w:rsid w:val="00BF5796"/>
    <w:rsid w:val="00C038E0"/>
    <w:rsid w:val="00C041D5"/>
    <w:rsid w:val="00C1373F"/>
    <w:rsid w:val="00C14E4B"/>
    <w:rsid w:val="00C50C41"/>
    <w:rsid w:val="00C516E6"/>
    <w:rsid w:val="00C65DC8"/>
    <w:rsid w:val="00C70480"/>
    <w:rsid w:val="00C806A7"/>
    <w:rsid w:val="00C83766"/>
    <w:rsid w:val="00C83E88"/>
    <w:rsid w:val="00C92319"/>
    <w:rsid w:val="00C92CAC"/>
    <w:rsid w:val="00CA45A1"/>
    <w:rsid w:val="00CA7BC1"/>
    <w:rsid w:val="00CB011C"/>
    <w:rsid w:val="00CB1152"/>
    <w:rsid w:val="00CB41C3"/>
    <w:rsid w:val="00CB479F"/>
    <w:rsid w:val="00CB7F8E"/>
    <w:rsid w:val="00CC24C4"/>
    <w:rsid w:val="00CC26CE"/>
    <w:rsid w:val="00CC3913"/>
    <w:rsid w:val="00CC56DB"/>
    <w:rsid w:val="00CF1895"/>
    <w:rsid w:val="00CF3254"/>
    <w:rsid w:val="00D00627"/>
    <w:rsid w:val="00D133CC"/>
    <w:rsid w:val="00D26D04"/>
    <w:rsid w:val="00D270EC"/>
    <w:rsid w:val="00D352BF"/>
    <w:rsid w:val="00D366E8"/>
    <w:rsid w:val="00D40190"/>
    <w:rsid w:val="00D451E1"/>
    <w:rsid w:val="00D61F66"/>
    <w:rsid w:val="00D71300"/>
    <w:rsid w:val="00D737C1"/>
    <w:rsid w:val="00D76783"/>
    <w:rsid w:val="00D813CC"/>
    <w:rsid w:val="00D9786C"/>
    <w:rsid w:val="00DA24AE"/>
    <w:rsid w:val="00DA66C3"/>
    <w:rsid w:val="00DB21B0"/>
    <w:rsid w:val="00DC5680"/>
    <w:rsid w:val="00DE23DA"/>
    <w:rsid w:val="00DE46E4"/>
    <w:rsid w:val="00E023EB"/>
    <w:rsid w:val="00E0277C"/>
    <w:rsid w:val="00E04788"/>
    <w:rsid w:val="00E057E5"/>
    <w:rsid w:val="00E14204"/>
    <w:rsid w:val="00E17F98"/>
    <w:rsid w:val="00E2523C"/>
    <w:rsid w:val="00E36A81"/>
    <w:rsid w:val="00E42DC3"/>
    <w:rsid w:val="00E45D8F"/>
    <w:rsid w:val="00E466A6"/>
    <w:rsid w:val="00E47025"/>
    <w:rsid w:val="00E4724B"/>
    <w:rsid w:val="00E4753B"/>
    <w:rsid w:val="00E508CF"/>
    <w:rsid w:val="00E51037"/>
    <w:rsid w:val="00E5177A"/>
    <w:rsid w:val="00E72B68"/>
    <w:rsid w:val="00E7354B"/>
    <w:rsid w:val="00E833E6"/>
    <w:rsid w:val="00E902E8"/>
    <w:rsid w:val="00E92B15"/>
    <w:rsid w:val="00E92FC8"/>
    <w:rsid w:val="00EC36F1"/>
    <w:rsid w:val="00ED497E"/>
    <w:rsid w:val="00EE4B3C"/>
    <w:rsid w:val="00EE52FA"/>
    <w:rsid w:val="00EF7C03"/>
    <w:rsid w:val="00F0041B"/>
    <w:rsid w:val="00F018DE"/>
    <w:rsid w:val="00F14A5C"/>
    <w:rsid w:val="00F15611"/>
    <w:rsid w:val="00F211DB"/>
    <w:rsid w:val="00F22E62"/>
    <w:rsid w:val="00F23AC7"/>
    <w:rsid w:val="00F276E8"/>
    <w:rsid w:val="00F352AA"/>
    <w:rsid w:val="00F54438"/>
    <w:rsid w:val="00F666C8"/>
    <w:rsid w:val="00F75731"/>
    <w:rsid w:val="00F8068A"/>
    <w:rsid w:val="00F80CBF"/>
    <w:rsid w:val="00F81A5C"/>
    <w:rsid w:val="00F825C0"/>
    <w:rsid w:val="00F842F6"/>
    <w:rsid w:val="00F84E94"/>
    <w:rsid w:val="00F9072E"/>
    <w:rsid w:val="00FA2D10"/>
    <w:rsid w:val="00FA3F62"/>
    <w:rsid w:val="00FB127D"/>
    <w:rsid w:val="00FB4086"/>
    <w:rsid w:val="00FB418D"/>
    <w:rsid w:val="00FB6C5B"/>
    <w:rsid w:val="00FB7552"/>
    <w:rsid w:val="00FC1644"/>
    <w:rsid w:val="00FC4122"/>
    <w:rsid w:val="00FD4DF1"/>
    <w:rsid w:val="00FE65AA"/>
    <w:rsid w:val="00FF1D42"/>
    <w:rsid w:val="00FF2B9F"/>
    <w:rsid w:val="00FF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D15DA3"/>
  <w15:chartTrackingRefBased/>
  <w15:docId w15:val="{D0571CEC-FE17-DE44-9DFF-63DFB3C2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C7B"/>
    <w:pPr>
      <w:ind w:firstLineChars="200" w:firstLine="420"/>
    </w:pPr>
  </w:style>
  <w:style w:type="table" w:styleId="a4">
    <w:name w:val="Table Grid"/>
    <w:basedOn w:val="a1"/>
    <w:uiPriority w:val="39"/>
    <w:rsid w:val="002D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94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95191">
      <w:bodyDiv w:val="1"/>
      <w:marLeft w:val="0"/>
      <w:marRight w:val="0"/>
      <w:marTop w:val="0"/>
      <w:marBottom w:val="0"/>
      <w:divBdr>
        <w:top w:val="none" w:sz="0" w:space="0" w:color="auto"/>
        <w:left w:val="none" w:sz="0" w:space="0" w:color="auto"/>
        <w:bottom w:val="none" w:sz="0" w:space="0" w:color="auto"/>
        <w:right w:val="none" w:sz="0" w:space="0" w:color="auto"/>
      </w:divBdr>
      <w:divsChild>
        <w:div w:id="1882941491">
          <w:marLeft w:val="0"/>
          <w:marRight w:val="0"/>
          <w:marTop w:val="0"/>
          <w:marBottom w:val="0"/>
          <w:divBdr>
            <w:top w:val="none" w:sz="0" w:space="0" w:color="auto"/>
            <w:left w:val="none" w:sz="0" w:space="0" w:color="auto"/>
            <w:bottom w:val="none" w:sz="0" w:space="0" w:color="auto"/>
            <w:right w:val="none" w:sz="0" w:space="0" w:color="auto"/>
          </w:divBdr>
          <w:divsChild>
            <w:div w:id="794911177">
              <w:marLeft w:val="0"/>
              <w:marRight w:val="0"/>
              <w:marTop w:val="0"/>
              <w:marBottom w:val="0"/>
              <w:divBdr>
                <w:top w:val="none" w:sz="0" w:space="0" w:color="auto"/>
                <w:left w:val="none" w:sz="0" w:space="0" w:color="auto"/>
                <w:bottom w:val="none" w:sz="0" w:space="0" w:color="auto"/>
                <w:right w:val="none" w:sz="0" w:space="0" w:color="auto"/>
              </w:divBdr>
              <w:divsChild>
                <w:div w:id="742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0146">
      <w:bodyDiv w:val="1"/>
      <w:marLeft w:val="0"/>
      <w:marRight w:val="0"/>
      <w:marTop w:val="0"/>
      <w:marBottom w:val="0"/>
      <w:divBdr>
        <w:top w:val="none" w:sz="0" w:space="0" w:color="auto"/>
        <w:left w:val="none" w:sz="0" w:space="0" w:color="auto"/>
        <w:bottom w:val="none" w:sz="0" w:space="0" w:color="auto"/>
        <w:right w:val="none" w:sz="0" w:space="0" w:color="auto"/>
      </w:divBdr>
      <w:divsChild>
        <w:div w:id="1030305954">
          <w:marLeft w:val="0"/>
          <w:marRight w:val="0"/>
          <w:marTop w:val="0"/>
          <w:marBottom w:val="0"/>
          <w:divBdr>
            <w:top w:val="none" w:sz="0" w:space="0" w:color="auto"/>
            <w:left w:val="none" w:sz="0" w:space="0" w:color="auto"/>
            <w:bottom w:val="none" w:sz="0" w:space="0" w:color="auto"/>
            <w:right w:val="none" w:sz="0" w:space="0" w:color="auto"/>
          </w:divBdr>
          <w:divsChild>
            <w:div w:id="1278676017">
              <w:marLeft w:val="0"/>
              <w:marRight w:val="0"/>
              <w:marTop w:val="0"/>
              <w:marBottom w:val="0"/>
              <w:divBdr>
                <w:top w:val="none" w:sz="0" w:space="0" w:color="auto"/>
                <w:left w:val="none" w:sz="0" w:space="0" w:color="auto"/>
                <w:bottom w:val="none" w:sz="0" w:space="0" w:color="auto"/>
                <w:right w:val="none" w:sz="0" w:space="0" w:color="auto"/>
              </w:divBdr>
              <w:divsChild>
                <w:div w:id="15762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1553</cp:revision>
  <dcterms:created xsi:type="dcterms:W3CDTF">2021-07-03T15:13:00Z</dcterms:created>
  <dcterms:modified xsi:type="dcterms:W3CDTF">2021-07-12T04:38:00Z</dcterms:modified>
</cp:coreProperties>
</file>