
<file path=[Content_Types].xml><?xml version="1.0" encoding="utf-8"?>
<Types xmlns="http://schemas.openxmlformats.org/package/2006/content-types">
  <Default Extension="xml" ContentType="application/xml"/>
  <Default Extension="png" ContentType="image/png"/>
  <Default Extension="tiff" ContentType="image/tiff"/>
  <Default Extension="bmp" ContentType="image/bmp"/>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ind w:right="-1765"/>
        <w:jc w:val="left"/>
        <w:rPr>
          <w:rFonts w:ascii="微软雅黑" w:hAnsi="微软雅黑" w:eastAsia="微软雅黑" w:cs="Times New Roman"/>
          <w:color w:val="111111"/>
          <w:kern w:val="0"/>
          <w:sz w:val="28"/>
          <w:szCs w:val="28"/>
        </w:rPr>
      </w:pPr>
      <w:r>
        <w:rPr>
          <w:rFonts w:ascii="微软雅黑" w:hAnsi="微软雅黑" w:eastAsia="微软雅黑" w:cs="Times New Roman"/>
          <w:b/>
          <w:bCs/>
          <w:color w:val="111111"/>
          <w:kern w:val="0"/>
          <w:sz w:val="28"/>
          <w:szCs w:val="28"/>
        </w:rPr>
        <w:drawing>
          <wp:anchor distT="0" distB="0" distL="114300" distR="114300" simplePos="0" relativeHeight="251659264" behindDoc="1" locked="0" layoutInCell="1" allowOverlap="1">
            <wp:simplePos x="0" y="0"/>
            <wp:positionH relativeFrom="page">
              <wp:posOffset>9525</wp:posOffset>
            </wp:positionH>
            <wp:positionV relativeFrom="paragraph">
              <wp:posOffset>0</wp:posOffset>
            </wp:positionV>
            <wp:extent cx="7542530" cy="10669270"/>
            <wp:effectExtent l="0" t="0" r="127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7542733" cy="10669317"/>
                    </a:xfrm>
                    <a:prstGeom prst="rect">
                      <a:avLst/>
                    </a:prstGeom>
                  </pic:spPr>
                </pic:pic>
              </a:graphicData>
            </a:graphic>
          </wp:anchor>
        </w:drawing>
      </w:r>
    </w:p>
    <w:p>
      <w:pPr>
        <w:widowControl/>
        <w:ind w:right="-1765"/>
        <w:jc w:val="left"/>
        <w:rPr>
          <w:rFonts w:ascii="微软雅黑" w:hAnsi="微软雅黑" w:eastAsia="微软雅黑" w:cs="Times New Roman"/>
          <w:color w:val="111111"/>
          <w:kern w:val="0"/>
          <w:sz w:val="28"/>
          <w:szCs w:val="28"/>
        </w:rPr>
      </w:pPr>
    </w:p>
    <w:p>
      <w:pPr>
        <w:widowControl/>
        <w:spacing w:before="240" w:line="960" w:lineRule="exact"/>
        <w:ind w:left="708" w:leftChars="295" w:right="-1763"/>
        <w:jc w:val="left"/>
        <w:rPr>
          <w:rFonts w:hint="eastAsia" w:ascii="微软雅黑" w:hAnsi="微软雅黑" w:eastAsia="微软雅黑" w:cs="Times New Roman"/>
          <w:b/>
          <w:bCs/>
          <w:kern w:val="0"/>
          <w:sz w:val="72"/>
          <w:szCs w:val="72"/>
        </w:rPr>
      </w:pPr>
      <w:r>
        <w:rPr>
          <w:rFonts w:hint="eastAsia" w:ascii="微软雅黑" w:hAnsi="微软雅黑" w:eastAsia="微软雅黑" w:cs="Times New Roman"/>
          <w:b/>
          <w:bCs/>
          <w:kern w:val="0"/>
          <w:sz w:val="72"/>
          <w:szCs w:val="72"/>
        </w:rPr>
        <w:t>北京筑龙</w:t>
      </w:r>
    </w:p>
    <w:p>
      <w:pPr>
        <w:widowControl/>
        <w:spacing w:before="240" w:line="960" w:lineRule="exact"/>
        <w:ind w:left="708" w:leftChars="295" w:right="-1763"/>
        <w:jc w:val="left"/>
        <w:rPr>
          <w:rFonts w:ascii="微软雅黑" w:hAnsi="微软雅黑" w:eastAsia="微软雅黑" w:cs="Times New Roman"/>
          <w:b/>
          <w:bCs/>
          <w:kern w:val="0"/>
          <w:sz w:val="72"/>
          <w:szCs w:val="72"/>
        </w:rPr>
      </w:pPr>
      <w:r>
        <w:rPr>
          <w:rFonts w:hint="eastAsia" w:ascii="微软雅黑" w:hAnsi="微软雅黑" w:eastAsia="微软雅黑" w:cs="Times New Roman"/>
          <w:b/>
          <w:bCs/>
          <w:kern w:val="0"/>
          <w:sz w:val="72"/>
          <w:szCs w:val="72"/>
        </w:rPr>
        <w:t>大采购产品白皮书</w:t>
      </w:r>
    </w:p>
    <w:p>
      <w:pPr>
        <w:widowControl/>
        <w:spacing w:before="240" w:line="960" w:lineRule="exact"/>
        <w:ind w:right="-1763"/>
        <w:jc w:val="left"/>
        <w:rPr>
          <w:rFonts w:hint="eastAsia" w:ascii="微软雅黑" w:hAnsi="微软雅黑" w:eastAsia="微软雅黑" w:cs="Times New Roman"/>
          <w:b/>
          <w:bCs/>
          <w:kern w:val="0"/>
          <w:sz w:val="32"/>
          <w:szCs w:val="32"/>
        </w:rPr>
        <w:sectPr>
          <w:pgSz w:w="11900" w:h="16840"/>
          <w:pgMar w:top="0" w:right="1800" w:bottom="1440" w:left="1800" w:header="851" w:footer="992" w:gutter="0"/>
          <w:cols w:space="425" w:num="1"/>
          <w:docGrid w:type="lines" w:linePitch="423" w:charSpace="0"/>
        </w:sectPr>
      </w:pPr>
      <w:r>
        <w:rPr>
          <w:rFonts w:ascii="微软雅黑" w:hAnsi="微软雅黑" w:eastAsia="微软雅黑" w:cs="Times New Roman"/>
          <w:b/>
          <w:bCs/>
          <w:kern w:val="0"/>
          <w:sz w:val="72"/>
          <w:szCs w:val="72"/>
        </w:rPr>
        <w:t xml:space="preserve">  </w:t>
      </w:r>
      <w:r>
        <w:rPr>
          <w:rFonts w:hint="eastAsia" w:ascii="微软雅黑" w:hAnsi="微软雅黑" w:eastAsia="微软雅黑" w:cs="Times New Roman"/>
          <w:b/>
          <w:bCs/>
          <w:kern w:val="0"/>
          <w:sz w:val="32"/>
          <w:szCs w:val="32"/>
        </w:rPr>
        <w:t>2021.05.31</w:t>
      </w:r>
    </w:p>
    <w:p>
      <w:pPr>
        <w:pStyle w:val="48"/>
        <w:rPr>
          <w:rFonts w:ascii="微软雅黑" w:hAnsi="微软雅黑" w:eastAsia="微软雅黑"/>
        </w:rPr>
      </w:pPr>
      <w:r>
        <w:rPr>
          <w:rFonts w:hint="eastAsia" w:ascii="微软雅黑" w:hAnsi="微软雅黑" w:eastAsia="微软雅黑"/>
        </w:rPr>
        <w:t>大采购</w:t>
      </w:r>
    </w:p>
    <w:p>
      <w:pPr>
        <w:pStyle w:val="48"/>
        <w:ind w:firstLine="400"/>
        <w:rPr>
          <w:rFonts w:ascii="微软雅黑" w:hAnsi="微软雅黑" w:eastAsia="微软雅黑"/>
        </w:rPr>
      </w:pPr>
      <w:r>
        <w:rPr>
          <w:rFonts w:hint="eastAsia" w:ascii="微软雅黑" w:hAnsi="微软雅黑" w:eastAsia="微软雅黑"/>
        </w:rPr>
        <w:t>产品白皮书</w:t>
      </w:r>
    </w:p>
    <w:p>
      <w:pPr>
        <w:pStyle w:val="48"/>
        <w:ind w:firstLine="400"/>
        <w:jc w:val="left"/>
        <w:rPr>
          <w:rFonts w:ascii="微软雅黑" w:hAnsi="微软雅黑" w:eastAsia="微软雅黑"/>
        </w:rPr>
      </w:pPr>
    </w:p>
    <w:p>
      <w:pPr>
        <w:autoSpaceDE w:val="0"/>
        <w:autoSpaceDN w:val="0"/>
        <w:jc w:val="left"/>
        <w:rPr>
          <w:rFonts w:ascii="微软雅黑" w:hAnsi="微软雅黑" w:eastAsia="微软雅黑"/>
          <w:b/>
          <w:lang w:val="zh-CN"/>
        </w:rPr>
      </w:pPr>
    </w:p>
    <w:p>
      <w:pPr>
        <w:autoSpaceDE w:val="0"/>
        <w:autoSpaceDN w:val="0"/>
        <w:jc w:val="left"/>
        <w:rPr>
          <w:rFonts w:ascii="微软雅黑" w:hAnsi="微软雅黑" w:eastAsia="微软雅黑"/>
          <w:b/>
          <w:lang w:val="zh-CN"/>
        </w:rPr>
      </w:pPr>
    </w:p>
    <w:tbl>
      <w:tblPr>
        <w:tblStyle w:val="26"/>
        <w:tblW w:w="8522" w:type="dxa"/>
        <w:tblInd w:w="0" w:type="dxa"/>
        <w:tblLayout w:type="fixed"/>
        <w:tblCellMar>
          <w:top w:w="0" w:type="dxa"/>
          <w:left w:w="108" w:type="dxa"/>
          <w:bottom w:w="0" w:type="dxa"/>
          <w:right w:w="108" w:type="dxa"/>
        </w:tblCellMar>
      </w:tblPr>
      <w:tblGrid>
        <w:gridCol w:w="2657"/>
        <w:gridCol w:w="3000"/>
        <w:gridCol w:w="2865"/>
      </w:tblGrid>
      <w:tr>
        <w:tblPrEx>
          <w:tblCellMar>
            <w:top w:w="0" w:type="dxa"/>
            <w:left w:w="108" w:type="dxa"/>
            <w:bottom w:w="0" w:type="dxa"/>
            <w:right w:w="108" w:type="dxa"/>
          </w:tblCellMar>
        </w:tblPrEx>
        <w:tc>
          <w:tcPr>
            <w:tcW w:w="2657" w:type="dxa"/>
            <w:tcBorders>
              <w:top w:val="single" w:color="auto" w:sz="6" w:space="0"/>
              <w:left w:val="single" w:color="auto" w:sz="6" w:space="0"/>
              <w:bottom w:val="single" w:color="auto" w:sz="6" w:space="0"/>
              <w:right w:val="single" w:color="auto" w:sz="6" w:space="0"/>
            </w:tcBorders>
          </w:tcPr>
          <w:p>
            <w:pPr>
              <w:autoSpaceDE w:val="0"/>
              <w:autoSpaceDN w:val="0"/>
              <w:jc w:val="center"/>
              <w:rPr>
                <w:rFonts w:ascii="微软雅黑" w:hAnsi="微软雅黑" w:eastAsia="微软雅黑"/>
                <w:color w:val="000000"/>
                <w:lang w:val="zh-CN"/>
              </w:rPr>
            </w:pPr>
            <w:r>
              <w:rPr>
                <w:rFonts w:hint="eastAsia" w:ascii="微软雅黑" w:hAnsi="微软雅黑" w:eastAsia="微软雅黑"/>
                <w:color w:val="000000"/>
                <w:lang w:val="zh-CN"/>
              </w:rPr>
              <w:t>文档状态</w:t>
            </w:r>
          </w:p>
        </w:tc>
        <w:tc>
          <w:tcPr>
            <w:tcW w:w="3000" w:type="dxa"/>
            <w:tcBorders>
              <w:top w:val="single" w:color="auto" w:sz="6" w:space="0"/>
              <w:left w:val="single" w:color="auto" w:sz="6" w:space="0"/>
              <w:bottom w:val="single" w:color="auto" w:sz="6" w:space="0"/>
              <w:right w:val="single" w:color="auto" w:sz="6" w:space="0"/>
            </w:tcBorders>
          </w:tcPr>
          <w:p>
            <w:pPr>
              <w:autoSpaceDE w:val="0"/>
              <w:autoSpaceDN w:val="0"/>
              <w:jc w:val="center"/>
              <w:rPr>
                <w:rFonts w:ascii="微软雅黑" w:hAnsi="微软雅黑" w:eastAsia="微软雅黑"/>
                <w:color w:val="000000"/>
                <w:lang w:val="zh-CN"/>
              </w:rPr>
            </w:pPr>
            <w:r>
              <w:rPr>
                <w:rFonts w:hint="eastAsia" w:ascii="微软雅黑" w:hAnsi="微软雅黑" w:eastAsia="微软雅黑"/>
                <w:color w:val="000000"/>
                <w:lang w:val="zh-CN"/>
              </w:rPr>
              <w:t>文档编号</w:t>
            </w:r>
          </w:p>
        </w:tc>
        <w:tc>
          <w:tcPr>
            <w:tcW w:w="2865" w:type="dxa"/>
            <w:tcBorders>
              <w:top w:val="single" w:color="auto" w:sz="6" w:space="0"/>
              <w:left w:val="single" w:color="auto" w:sz="6" w:space="0"/>
              <w:bottom w:val="single" w:color="auto" w:sz="6" w:space="0"/>
              <w:right w:val="single" w:color="auto" w:sz="6" w:space="0"/>
            </w:tcBorders>
          </w:tcPr>
          <w:p>
            <w:pPr>
              <w:autoSpaceDE w:val="0"/>
              <w:autoSpaceDN w:val="0"/>
              <w:rPr>
                <w:rFonts w:ascii="微软雅黑" w:hAnsi="微软雅黑" w:eastAsia="微软雅黑"/>
                <w:color w:val="000000"/>
                <w:lang w:val="zh-CN"/>
              </w:rPr>
            </w:pPr>
            <w:r>
              <w:rPr>
                <w:rFonts w:hint="eastAsia" w:ascii="微软雅黑" w:hAnsi="微软雅黑" w:eastAsia="微软雅黑"/>
                <w:color w:val="000000"/>
                <w:lang w:val="zh-CN"/>
              </w:rPr>
              <w:t>ZL—2</w:t>
            </w:r>
            <w:r>
              <w:rPr>
                <w:rFonts w:ascii="微软雅黑" w:hAnsi="微软雅黑" w:eastAsia="微软雅黑"/>
                <w:color w:val="000000"/>
                <w:lang w:val="zh-CN"/>
              </w:rPr>
              <w:t>0210513001</w:t>
            </w:r>
          </w:p>
        </w:tc>
      </w:tr>
      <w:tr>
        <w:tblPrEx>
          <w:tblCellMar>
            <w:top w:w="0" w:type="dxa"/>
            <w:left w:w="108" w:type="dxa"/>
            <w:bottom w:w="0" w:type="dxa"/>
            <w:right w:w="108" w:type="dxa"/>
          </w:tblCellMar>
        </w:tblPrEx>
        <w:tc>
          <w:tcPr>
            <w:tcW w:w="2657" w:type="dxa"/>
            <w:vMerge w:val="restart"/>
            <w:tcBorders>
              <w:top w:val="single" w:color="auto" w:sz="6" w:space="0"/>
              <w:left w:val="single" w:color="auto" w:sz="6" w:space="0"/>
              <w:right w:val="single" w:color="auto" w:sz="6" w:space="0"/>
            </w:tcBorders>
          </w:tcPr>
          <w:p>
            <w:pPr>
              <w:autoSpaceDE w:val="0"/>
              <w:autoSpaceDN w:val="0"/>
              <w:jc w:val="left"/>
              <w:rPr>
                <w:rFonts w:ascii="微软雅黑" w:hAnsi="微软雅黑" w:eastAsia="微软雅黑"/>
                <w:color w:val="000000"/>
                <w:lang w:val="zh-CN"/>
              </w:rPr>
            </w:pPr>
            <w:r>
              <w:rPr>
                <w:rFonts w:hint="eastAsia" w:ascii="微软雅黑" w:hAnsi="微软雅黑" w:eastAsia="微软雅黑"/>
                <w:color w:val="000000"/>
                <w:lang w:val="zh-CN"/>
              </w:rPr>
              <w:t>[√]  草稿</w:t>
            </w:r>
          </w:p>
          <w:p>
            <w:pPr>
              <w:autoSpaceDE w:val="0"/>
              <w:autoSpaceDN w:val="0"/>
              <w:jc w:val="left"/>
              <w:rPr>
                <w:rFonts w:ascii="微软雅黑" w:hAnsi="微软雅黑" w:eastAsia="微软雅黑"/>
                <w:color w:val="000000"/>
                <w:lang w:val="zh-CN"/>
              </w:rPr>
            </w:pPr>
            <w:r>
              <w:rPr>
                <w:rFonts w:hint="eastAsia" w:ascii="微软雅黑" w:hAnsi="微软雅黑" w:eastAsia="微软雅黑"/>
                <w:color w:val="000000"/>
                <w:lang w:val="zh-CN"/>
              </w:rPr>
              <w:t xml:space="preserve">[ </w:t>
            </w:r>
            <w:r>
              <w:rPr>
                <w:rFonts w:ascii="微软雅黑" w:hAnsi="微软雅黑" w:eastAsia="微软雅黑"/>
                <w:color w:val="000000"/>
                <w:lang w:val="zh-CN"/>
              </w:rPr>
              <w:t xml:space="preserve"> </w:t>
            </w:r>
            <w:r>
              <w:rPr>
                <w:rFonts w:hint="eastAsia" w:ascii="微软雅黑" w:hAnsi="微软雅黑" w:eastAsia="微软雅黑"/>
                <w:color w:val="000000"/>
                <w:lang w:val="zh-CN"/>
              </w:rPr>
              <w:t>]  定版</w:t>
            </w:r>
          </w:p>
          <w:p>
            <w:pPr>
              <w:autoSpaceDE w:val="0"/>
              <w:autoSpaceDN w:val="0"/>
              <w:rPr>
                <w:rFonts w:ascii="微软雅黑" w:hAnsi="微软雅黑" w:eastAsia="微软雅黑"/>
                <w:color w:val="000000"/>
                <w:lang w:val="zh-CN"/>
              </w:rPr>
            </w:pPr>
            <w:r>
              <w:rPr>
                <w:rFonts w:hint="eastAsia" w:ascii="微软雅黑" w:hAnsi="微软雅黑" w:eastAsia="微软雅黑"/>
                <w:color w:val="000000"/>
                <w:lang w:val="zh-CN"/>
              </w:rPr>
              <w:t>[  ]  修订</w:t>
            </w:r>
          </w:p>
        </w:tc>
        <w:tc>
          <w:tcPr>
            <w:tcW w:w="3000" w:type="dxa"/>
            <w:tcBorders>
              <w:top w:val="single" w:color="auto" w:sz="6" w:space="0"/>
              <w:left w:val="single" w:color="auto" w:sz="6" w:space="0"/>
              <w:bottom w:val="single" w:color="auto" w:sz="6" w:space="0"/>
              <w:right w:val="single" w:color="auto" w:sz="6" w:space="0"/>
            </w:tcBorders>
          </w:tcPr>
          <w:p>
            <w:pPr>
              <w:autoSpaceDE w:val="0"/>
              <w:autoSpaceDN w:val="0"/>
              <w:jc w:val="center"/>
              <w:rPr>
                <w:rFonts w:ascii="微软雅黑" w:hAnsi="微软雅黑" w:eastAsia="微软雅黑"/>
                <w:color w:val="000000"/>
                <w:lang w:val="zh-CN"/>
              </w:rPr>
            </w:pPr>
            <w:r>
              <w:rPr>
                <w:rFonts w:hint="eastAsia" w:ascii="微软雅黑" w:hAnsi="微软雅黑" w:eastAsia="微软雅黑"/>
                <w:color w:val="000000"/>
                <w:lang w:val="zh-CN"/>
              </w:rPr>
              <w:t>编撰</w:t>
            </w:r>
          </w:p>
        </w:tc>
        <w:tc>
          <w:tcPr>
            <w:tcW w:w="2865" w:type="dxa"/>
            <w:tcBorders>
              <w:top w:val="single" w:color="auto" w:sz="6" w:space="0"/>
              <w:left w:val="single" w:color="auto" w:sz="6" w:space="0"/>
              <w:bottom w:val="single" w:color="auto" w:sz="6" w:space="0"/>
              <w:right w:val="single" w:color="auto" w:sz="6" w:space="0"/>
            </w:tcBorders>
          </w:tcPr>
          <w:p>
            <w:pPr>
              <w:autoSpaceDE w:val="0"/>
              <w:autoSpaceDN w:val="0"/>
              <w:rPr>
                <w:rFonts w:ascii="微软雅黑" w:hAnsi="微软雅黑" w:eastAsia="微软雅黑"/>
                <w:color w:val="000000"/>
                <w:lang w:val="zh-CN"/>
              </w:rPr>
            </w:pPr>
            <w:r>
              <w:rPr>
                <w:rFonts w:hint="eastAsia" w:ascii="微软雅黑" w:hAnsi="微软雅黑" w:eastAsia="微软雅黑"/>
                <w:color w:val="000000"/>
                <w:lang w:val="zh-CN"/>
              </w:rPr>
              <w:t>伊枭</w:t>
            </w:r>
          </w:p>
        </w:tc>
      </w:tr>
      <w:tr>
        <w:tblPrEx>
          <w:tblCellMar>
            <w:top w:w="0" w:type="dxa"/>
            <w:left w:w="108" w:type="dxa"/>
            <w:bottom w:w="0" w:type="dxa"/>
            <w:right w:w="108" w:type="dxa"/>
          </w:tblCellMar>
        </w:tblPrEx>
        <w:tc>
          <w:tcPr>
            <w:tcW w:w="2657" w:type="dxa"/>
            <w:vMerge w:val="continue"/>
            <w:tcBorders>
              <w:left w:val="single" w:color="auto" w:sz="6" w:space="0"/>
              <w:right w:val="single" w:color="auto" w:sz="6" w:space="0"/>
            </w:tcBorders>
          </w:tcPr>
          <w:p>
            <w:pPr>
              <w:autoSpaceDE w:val="0"/>
              <w:autoSpaceDN w:val="0"/>
              <w:ind w:firstLine="560"/>
              <w:jc w:val="center"/>
              <w:rPr>
                <w:rFonts w:ascii="微软雅黑" w:hAnsi="微软雅黑" w:eastAsia="微软雅黑"/>
                <w:color w:val="000000"/>
                <w:lang w:val="zh-CN"/>
              </w:rPr>
            </w:pPr>
          </w:p>
        </w:tc>
        <w:tc>
          <w:tcPr>
            <w:tcW w:w="3000" w:type="dxa"/>
            <w:tcBorders>
              <w:top w:val="single" w:color="auto" w:sz="6" w:space="0"/>
              <w:left w:val="single" w:color="auto" w:sz="6" w:space="0"/>
              <w:bottom w:val="single" w:color="auto" w:sz="6" w:space="0"/>
              <w:right w:val="single" w:color="auto" w:sz="6" w:space="0"/>
            </w:tcBorders>
          </w:tcPr>
          <w:p>
            <w:pPr>
              <w:autoSpaceDE w:val="0"/>
              <w:autoSpaceDN w:val="0"/>
              <w:jc w:val="center"/>
              <w:rPr>
                <w:rFonts w:ascii="微软雅黑" w:hAnsi="微软雅黑" w:eastAsia="微软雅黑"/>
                <w:color w:val="000000"/>
                <w:lang w:val="zh-CN"/>
              </w:rPr>
            </w:pPr>
            <w:r>
              <w:rPr>
                <w:rFonts w:hint="eastAsia" w:ascii="微软雅黑" w:hAnsi="微软雅黑" w:eastAsia="微软雅黑"/>
                <w:color w:val="000000"/>
                <w:lang w:val="zh-CN"/>
              </w:rPr>
              <w:t>编撰日期</w:t>
            </w:r>
          </w:p>
        </w:tc>
        <w:tc>
          <w:tcPr>
            <w:tcW w:w="2865" w:type="dxa"/>
            <w:tcBorders>
              <w:top w:val="single" w:color="auto" w:sz="6" w:space="0"/>
              <w:left w:val="single" w:color="auto" w:sz="6" w:space="0"/>
              <w:bottom w:val="single" w:color="auto" w:sz="6" w:space="0"/>
              <w:right w:val="single" w:color="auto" w:sz="6" w:space="0"/>
            </w:tcBorders>
          </w:tcPr>
          <w:p>
            <w:pPr>
              <w:autoSpaceDE w:val="0"/>
              <w:autoSpaceDN w:val="0"/>
              <w:rPr>
                <w:rFonts w:ascii="微软雅黑" w:hAnsi="微软雅黑" w:eastAsia="微软雅黑"/>
                <w:color w:val="000000"/>
                <w:lang w:val="zh-CN"/>
              </w:rPr>
            </w:pPr>
            <w:r>
              <w:rPr>
                <w:rFonts w:ascii="微软雅黑" w:hAnsi="微软雅黑" w:eastAsia="微软雅黑"/>
                <w:color w:val="000000"/>
                <w:lang w:val="zh-CN"/>
              </w:rPr>
              <w:t>2021年5月13日</w:t>
            </w:r>
          </w:p>
        </w:tc>
      </w:tr>
      <w:tr>
        <w:tblPrEx>
          <w:tblCellMar>
            <w:top w:w="0" w:type="dxa"/>
            <w:left w:w="108" w:type="dxa"/>
            <w:bottom w:w="0" w:type="dxa"/>
            <w:right w:w="108" w:type="dxa"/>
          </w:tblCellMar>
        </w:tblPrEx>
        <w:tc>
          <w:tcPr>
            <w:tcW w:w="2657" w:type="dxa"/>
            <w:vMerge w:val="continue"/>
            <w:tcBorders>
              <w:left w:val="single" w:color="auto" w:sz="6" w:space="0"/>
              <w:right w:val="single" w:color="auto" w:sz="6" w:space="0"/>
            </w:tcBorders>
          </w:tcPr>
          <w:p>
            <w:pPr>
              <w:autoSpaceDE w:val="0"/>
              <w:autoSpaceDN w:val="0"/>
              <w:ind w:firstLine="560"/>
              <w:jc w:val="center"/>
              <w:rPr>
                <w:rFonts w:ascii="微软雅黑" w:hAnsi="微软雅黑" w:eastAsia="微软雅黑"/>
                <w:color w:val="000000"/>
                <w:lang w:val="zh-CN"/>
              </w:rPr>
            </w:pPr>
          </w:p>
        </w:tc>
        <w:tc>
          <w:tcPr>
            <w:tcW w:w="3000" w:type="dxa"/>
            <w:tcBorders>
              <w:top w:val="single" w:color="auto" w:sz="6" w:space="0"/>
              <w:left w:val="single" w:color="auto" w:sz="6" w:space="0"/>
              <w:bottom w:val="single" w:color="auto" w:sz="6" w:space="0"/>
              <w:right w:val="single" w:color="auto" w:sz="6" w:space="0"/>
            </w:tcBorders>
          </w:tcPr>
          <w:p>
            <w:pPr>
              <w:autoSpaceDE w:val="0"/>
              <w:autoSpaceDN w:val="0"/>
              <w:jc w:val="center"/>
              <w:rPr>
                <w:rFonts w:ascii="微软雅黑" w:hAnsi="微软雅黑" w:eastAsia="微软雅黑"/>
                <w:color w:val="000000"/>
                <w:lang w:val="zh-CN"/>
              </w:rPr>
            </w:pPr>
            <w:r>
              <w:rPr>
                <w:rFonts w:hint="eastAsia" w:ascii="微软雅黑" w:hAnsi="微软雅黑" w:eastAsia="微软雅黑"/>
                <w:color w:val="000000"/>
                <w:lang w:val="zh-CN"/>
              </w:rPr>
              <w:t>保密级别</w:t>
            </w:r>
          </w:p>
        </w:tc>
        <w:tc>
          <w:tcPr>
            <w:tcW w:w="2865" w:type="dxa"/>
            <w:tcBorders>
              <w:top w:val="single" w:color="auto" w:sz="6" w:space="0"/>
              <w:left w:val="single" w:color="auto" w:sz="6" w:space="0"/>
              <w:bottom w:val="single" w:color="auto" w:sz="6" w:space="0"/>
              <w:right w:val="single" w:color="auto" w:sz="6" w:space="0"/>
            </w:tcBorders>
          </w:tcPr>
          <w:p>
            <w:pPr>
              <w:autoSpaceDE w:val="0"/>
              <w:autoSpaceDN w:val="0"/>
              <w:rPr>
                <w:rFonts w:ascii="微软雅黑" w:hAnsi="微软雅黑" w:eastAsia="微软雅黑"/>
                <w:color w:val="000000"/>
                <w:lang w:val="zh-CN"/>
              </w:rPr>
            </w:pPr>
            <w:r>
              <w:rPr>
                <w:rFonts w:hint="eastAsia" w:ascii="微软雅黑" w:hAnsi="微软雅黑" w:eastAsia="微软雅黑"/>
                <w:color w:val="000000"/>
                <w:lang w:val="zh-CN"/>
              </w:rPr>
              <w:t>高</w:t>
            </w:r>
          </w:p>
        </w:tc>
      </w:tr>
      <w:tr>
        <w:tblPrEx>
          <w:tblCellMar>
            <w:top w:w="0" w:type="dxa"/>
            <w:left w:w="108" w:type="dxa"/>
            <w:bottom w:w="0" w:type="dxa"/>
            <w:right w:w="108" w:type="dxa"/>
          </w:tblCellMar>
        </w:tblPrEx>
        <w:tc>
          <w:tcPr>
            <w:tcW w:w="2657" w:type="dxa"/>
            <w:vMerge w:val="continue"/>
            <w:tcBorders>
              <w:left w:val="single" w:color="auto" w:sz="6" w:space="0"/>
              <w:bottom w:val="single" w:color="auto" w:sz="6" w:space="0"/>
              <w:right w:val="single" w:color="auto" w:sz="6" w:space="0"/>
            </w:tcBorders>
          </w:tcPr>
          <w:p>
            <w:pPr>
              <w:autoSpaceDE w:val="0"/>
              <w:autoSpaceDN w:val="0"/>
              <w:ind w:firstLine="560"/>
              <w:jc w:val="center"/>
              <w:rPr>
                <w:rFonts w:ascii="微软雅黑" w:hAnsi="微软雅黑" w:eastAsia="微软雅黑"/>
                <w:color w:val="000000"/>
                <w:lang w:val="zh-CN"/>
              </w:rPr>
            </w:pPr>
          </w:p>
        </w:tc>
        <w:tc>
          <w:tcPr>
            <w:tcW w:w="3000" w:type="dxa"/>
            <w:tcBorders>
              <w:top w:val="single" w:color="auto" w:sz="6" w:space="0"/>
              <w:left w:val="single" w:color="auto" w:sz="6" w:space="0"/>
              <w:bottom w:val="single" w:color="auto" w:sz="6" w:space="0"/>
              <w:right w:val="single" w:color="auto" w:sz="6" w:space="0"/>
            </w:tcBorders>
          </w:tcPr>
          <w:p>
            <w:pPr>
              <w:autoSpaceDE w:val="0"/>
              <w:autoSpaceDN w:val="0"/>
              <w:jc w:val="center"/>
              <w:rPr>
                <w:rFonts w:ascii="微软雅黑" w:hAnsi="微软雅黑" w:eastAsia="微软雅黑"/>
                <w:color w:val="000000"/>
                <w:lang w:val="zh-CN"/>
              </w:rPr>
            </w:pPr>
            <w:r>
              <w:rPr>
                <w:rFonts w:hint="eastAsia" w:ascii="微软雅黑" w:hAnsi="微软雅黑" w:eastAsia="微软雅黑"/>
                <w:color w:val="000000"/>
                <w:lang w:val="zh-CN"/>
              </w:rPr>
              <w:t>文档版本</w:t>
            </w:r>
          </w:p>
        </w:tc>
        <w:tc>
          <w:tcPr>
            <w:tcW w:w="2865" w:type="dxa"/>
            <w:tcBorders>
              <w:top w:val="single" w:color="auto" w:sz="6" w:space="0"/>
              <w:left w:val="single" w:color="auto" w:sz="6" w:space="0"/>
              <w:bottom w:val="single" w:color="auto" w:sz="6" w:space="0"/>
              <w:right w:val="single" w:color="auto" w:sz="6" w:space="0"/>
            </w:tcBorders>
          </w:tcPr>
          <w:p>
            <w:pPr>
              <w:autoSpaceDE w:val="0"/>
              <w:autoSpaceDN w:val="0"/>
              <w:rPr>
                <w:rFonts w:ascii="微软雅黑" w:hAnsi="微软雅黑" w:eastAsia="微软雅黑"/>
                <w:color w:val="000000"/>
                <w:lang w:val="zh-CN"/>
              </w:rPr>
            </w:pPr>
            <w:r>
              <w:rPr>
                <w:rFonts w:hint="eastAsia" w:ascii="微软雅黑" w:hAnsi="微软雅黑" w:eastAsia="微软雅黑"/>
                <w:color w:val="000000"/>
                <w:lang w:val="zh-CN"/>
              </w:rPr>
              <w:t>V1.0</w:t>
            </w:r>
          </w:p>
        </w:tc>
      </w:tr>
    </w:tbl>
    <w:p>
      <w:pPr>
        <w:autoSpaceDE w:val="0"/>
        <w:autoSpaceDN w:val="0"/>
        <w:jc w:val="left"/>
        <w:rPr>
          <w:rFonts w:ascii="微软雅黑" w:hAnsi="微软雅黑" w:eastAsia="微软雅黑"/>
          <w:b/>
          <w:sz w:val="44"/>
          <w:lang w:val="zh-CN"/>
        </w:rPr>
      </w:pPr>
    </w:p>
    <w:p>
      <w:pPr>
        <w:autoSpaceDE w:val="0"/>
        <w:autoSpaceDN w:val="0"/>
        <w:jc w:val="left"/>
        <w:rPr>
          <w:rFonts w:ascii="微软雅黑" w:hAnsi="微软雅黑" w:eastAsia="微软雅黑"/>
          <w:b/>
          <w:sz w:val="44"/>
          <w:lang w:val="zh-CN"/>
        </w:rPr>
      </w:pPr>
    </w:p>
    <w:p>
      <w:pPr>
        <w:autoSpaceDE w:val="0"/>
        <w:autoSpaceDN w:val="0"/>
        <w:spacing w:before="3810" w:beforeLines="1000"/>
        <w:jc w:val="center"/>
        <w:rPr>
          <w:rFonts w:ascii="微软雅黑" w:hAnsi="微软雅黑" w:eastAsia="微软雅黑"/>
          <w:b/>
          <w:lang w:val="zh-CN"/>
        </w:rPr>
      </w:pPr>
      <w:r>
        <w:rPr>
          <w:rFonts w:hint="eastAsia" w:ascii="微软雅黑" w:hAnsi="微软雅黑" w:eastAsia="微软雅黑"/>
          <w:b/>
          <w:lang w:val="zh-CN"/>
        </w:rPr>
        <w:t>北京筑龙信息技术有限责任公司</w:t>
      </w:r>
    </w:p>
    <w:p>
      <w:pPr>
        <w:autoSpaceDE w:val="0"/>
        <w:autoSpaceDN w:val="0"/>
        <w:jc w:val="center"/>
        <w:rPr>
          <w:rFonts w:ascii="微软雅黑" w:hAnsi="微软雅黑" w:eastAsia="微软雅黑"/>
          <w:b/>
          <w:sz w:val="44"/>
          <w:lang w:val="zh-CN"/>
        </w:rPr>
      </w:pPr>
      <w:r>
        <w:rPr>
          <w:rFonts w:hint="eastAsia" w:ascii="微软雅黑" w:hAnsi="微软雅黑" w:eastAsia="微软雅黑"/>
          <w:b/>
          <w:lang w:val="zh-CN"/>
        </w:rPr>
        <w:t>[20</w:t>
      </w:r>
      <w:r>
        <w:rPr>
          <w:rFonts w:ascii="微软雅黑" w:hAnsi="微软雅黑" w:eastAsia="微软雅黑"/>
          <w:b/>
          <w:lang w:val="zh-CN"/>
        </w:rPr>
        <w:t>21</w:t>
      </w:r>
      <w:r>
        <w:rPr>
          <w:rFonts w:hint="eastAsia" w:ascii="微软雅黑" w:hAnsi="微软雅黑" w:eastAsia="微软雅黑"/>
          <w:b/>
          <w:lang w:val="zh-CN"/>
        </w:rPr>
        <w:t>年</w:t>
      </w:r>
      <w:r>
        <w:rPr>
          <w:rFonts w:ascii="微软雅黑" w:hAnsi="微软雅黑" w:eastAsia="微软雅黑"/>
          <w:b/>
        </w:rPr>
        <w:t>5</w:t>
      </w:r>
      <w:r>
        <w:rPr>
          <w:rFonts w:hint="eastAsia" w:ascii="微软雅黑" w:hAnsi="微软雅黑" w:eastAsia="微软雅黑"/>
          <w:b/>
          <w:lang w:val="zh-CN"/>
        </w:rPr>
        <w:t>月]</w:t>
      </w:r>
    </w:p>
    <w:p>
      <w:pPr>
        <w:autoSpaceDE w:val="0"/>
        <w:autoSpaceDN w:val="0"/>
        <w:jc w:val="center"/>
        <w:rPr>
          <w:rFonts w:ascii="微软雅黑" w:hAnsi="微软雅黑" w:eastAsia="微软雅黑"/>
          <w:b/>
          <w:sz w:val="44"/>
          <w:lang w:val="zh-CN"/>
        </w:rPr>
      </w:pPr>
      <w:r>
        <w:rPr>
          <w:rFonts w:hint="eastAsia" w:ascii="微软雅黑" w:hAnsi="微软雅黑" w:eastAsia="微软雅黑"/>
          <w:b/>
          <w:lang w:val="zh-CN"/>
        </w:rPr>
        <w:t>修订表</w:t>
      </w:r>
    </w:p>
    <w:tbl>
      <w:tblPr>
        <w:tblStyle w:val="26"/>
        <w:tblW w:w="8339" w:type="dxa"/>
        <w:jc w:val="center"/>
        <w:tblLayout w:type="fixed"/>
        <w:tblCellMar>
          <w:top w:w="0" w:type="dxa"/>
          <w:left w:w="108" w:type="dxa"/>
          <w:bottom w:w="0" w:type="dxa"/>
          <w:right w:w="108" w:type="dxa"/>
        </w:tblCellMar>
      </w:tblPr>
      <w:tblGrid>
        <w:gridCol w:w="1289"/>
        <w:gridCol w:w="1425"/>
        <w:gridCol w:w="1395"/>
        <w:gridCol w:w="2551"/>
        <w:gridCol w:w="1679"/>
      </w:tblGrid>
      <w:tr>
        <w:tblPrEx>
          <w:tblCellMar>
            <w:top w:w="0" w:type="dxa"/>
            <w:left w:w="108" w:type="dxa"/>
            <w:bottom w:w="0" w:type="dxa"/>
            <w:right w:w="108" w:type="dxa"/>
          </w:tblCellMar>
        </w:tblPrEx>
        <w:trPr>
          <w:jc w:val="center"/>
        </w:trPr>
        <w:tc>
          <w:tcPr>
            <w:tcW w:w="1289" w:type="dxa"/>
            <w:tcBorders>
              <w:top w:val="single" w:color="auto" w:sz="6" w:space="0"/>
              <w:left w:val="single" w:color="auto" w:sz="6" w:space="0"/>
              <w:bottom w:val="single" w:color="auto" w:sz="6" w:space="0"/>
              <w:right w:val="single" w:color="auto" w:sz="6" w:space="0"/>
            </w:tcBorders>
          </w:tcPr>
          <w:p>
            <w:pPr>
              <w:autoSpaceDE w:val="0"/>
              <w:autoSpaceDN w:val="0"/>
              <w:jc w:val="center"/>
              <w:rPr>
                <w:rFonts w:ascii="微软雅黑" w:hAnsi="微软雅黑" w:eastAsia="微软雅黑"/>
                <w:color w:val="000000"/>
                <w:lang w:val="zh-CN"/>
              </w:rPr>
            </w:pPr>
            <w:r>
              <w:rPr>
                <w:rFonts w:hint="eastAsia" w:ascii="微软雅黑" w:hAnsi="微软雅黑" w:eastAsia="微软雅黑"/>
                <w:color w:val="000000"/>
                <w:lang w:val="zh-CN"/>
              </w:rPr>
              <w:t>编号</w:t>
            </w:r>
          </w:p>
        </w:tc>
        <w:tc>
          <w:tcPr>
            <w:tcW w:w="1425" w:type="dxa"/>
            <w:tcBorders>
              <w:top w:val="single" w:color="auto" w:sz="6" w:space="0"/>
              <w:left w:val="single" w:color="auto" w:sz="6" w:space="0"/>
              <w:bottom w:val="single" w:color="auto" w:sz="6" w:space="0"/>
              <w:right w:val="single" w:color="auto" w:sz="6" w:space="0"/>
            </w:tcBorders>
          </w:tcPr>
          <w:p>
            <w:pPr>
              <w:autoSpaceDE w:val="0"/>
              <w:autoSpaceDN w:val="0"/>
              <w:jc w:val="center"/>
              <w:rPr>
                <w:rFonts w:ascii="微软雅黑" w:hAnsi="微软雅黑" w:eastAsia="微软雅黑"/>
                <w:color w:val="000000"/>
                <w:lang w:val="zh-CN"/>
              </w:rPr>
            </w:pPr>
            <w:r>
              <w:rPr>
                <w:rFonts w:hint="eastAsia" w:ascii="微软雅黑" w:hAnsi="微软雅黑" w:eastAsia="微软雅黑"/>
                <w:color w:val="000000"/>
                <w:lang w:val="zh-CN"/>
              </w:rPr>
              <w:t>版本</w:t>
            </w:r>
          </w:p>
        </w:tc>
        <w:tc>
          <w:tcPr>
            <w:tcW w:w="1395" w:type="dxa"/>
            <w:tcBorders>
              <w:top w:val="single" w:color="auto" w:sz="6" w:space="0"/>
              <w:left w:val="single" w:color="auto" w:sz="6" w:space="0"/>
              <w:bottom w:val="single" w:color="auto" w:sz="6" w:space="0"/>
              <w:right w:val="single" w:color="auto" w:sz="6" w:space="0"/>
            </w:tcBorders>
          </w:tcPr>
          <w:p>
            <w:pPr>
              <w:autoSpaceDE w:val="0"/>
              <w:autoSpaceDN w:val="0"/>
              <w:jc w:val="center"/>
              <w:rPr>
                <w:rFonts w:ascii="微软雅黑" w:hAnsi="微软雅黑" w:eastAsia="微软雅黑"/>
                <w:color w:val="000000"/>
                <w:lang w:val="zh-CN"/>
              </w:rPr>
            </w:pPr>
            <w:r>
              <w:rPr>
                <w:rFonts w:hint="eastAsia" w:ascii="微软雅黑" w:hAnsi="微软雅黑" w:eastAsia="微软雅黑"/>
                <w:color w:val="000000"/>
                <w:lang w:val="zh-CN"/>
              </w:rPr>
              <w:t>修订人</w:t>
            </w:r>
          </w:p>
        </w:tc>
        <w:tc>
          <w:tcPr>
            <w:tcW w:w="2551" w:type="dxa"/>
            <w:tcBorders>
              <w:top w:val="single" w:color="auto" w:sz="6" w:space="0"/>
              <w:left w:val="single" w:color="auto" w:sz="6" w:space="0"/>
              <w:bottom w:val="single" w:color="auto" w:sz="6" w:space="0"/>
              <w:right w:val="single" w:color="auto" w:sz="6" w:space="0"/>
            </w:tcBorders>
          </w:tcPr>
          <w:p>
            <w:pPr>
              <w:autoSpaceDE w:val="0"/>
              <w:autoSpaceDN w:val="0"/>
              <w:jc w:val="center"/>
              <w:rPr>
                <w:rFonts w:ascii="微软雅黑" w:hAnsi="微软雅黑" w:eastAsia="微软雅黑"/>
                <w:color w:val="000000"/>
                <w:lang w:val="zh-CN"/>
              </w:rPr>
            </w:pPr>
            <w:r>
              <w:rPr>
                <w:rFonts w:hint="eastAsia" w:ascii="微软雅黑" w:hAnsi="微软雅黑" w:eastAsia="微软雅黑"/>
                <w:color w:val="000000"/>
                <w:lang w:val="zh-CN"/>
              </w:rPr>
              <w:t>修订章节与内容</w:t>
            </w:r>
          </w:p>
        </w:tc>
        <w:tc>
          <w:tcPr>
            <w:tcW w:w="1679" w:type="dxa"/>
            <w:tcBorders>
              <w:top w:val="single" w:color="auto" w:sz="6" w:space="0"/>
              <w:left w:val="single" w:color="auto" w:sz="6" w:space="0"/>
              <w:bottom w:val="single" w:color="auto" w:sz="6" w:space="0"/>
              <w:right w:val="single" w:color="auto" w:sz="6" w:space="0"/>
            </w:tcBorders>
          </w:tcPr>
          <w:p>
            <w:pPr>
              <w:autoSpaceDE w:val="0"/>
              <w:autoSpaceDN w:val="0"/>
              <w:jc w:val="center"/>
              <w:rPr>
                <w:rFonts w:ascii="微软雅黑" w:hAnsi="微软雅黑" w:eastAsia="微软雅黑"/>
                <w:color w:val="000000"/>
                <w:lang w:val="zh-CN"/>
              </w:rPr>
            </w:pPr>
            <w:r>
              <w:rPr>
                <w:rFonts w:hint="eastAsia" w:ascii="微软雅黑" w:hAnsi="微软雅黑" w:eastAsia="微软雅黑"/>
                <w:color w:val="000000"/>
                <w:lang w:val="zh-CN"/>
              </w:rPr>
              <w:t>修订日期</w:t>
            </w:r>
          </w:p>
        </w:tc>
      </w:tr>
      <w:tr>
        <w:tblPrEx>
          <w:tblCellMar>
            <w:top w:w="0" w:type="dxa"/>
            <w:left w:w="108" w:type="dxa"/>
            <w:bottom w:w="0" w:type="dxa"/>
            <w:right w:w="108" w:type="dxa"/>
          </w:tblCellMar>
        </w:tblPrEx>
        <w:trPr>
          <w:jc w:val="center"/>
        </w:trPr>
        <w:tc>
          <w:tcPr>
            <w:tcW w:w="1289" w:type="dxa"/>
            <w:tcBorders>
              <w:top w:val="single" w:color="auto" w:sz="6" w:space="0"/>
              <w:left w:val="single" w:color="auto" w:sz="6" w:space="0"/>
              <w:bottom w:val="single" w:color="auto" w:sz="6" w:space="0"/>
              <w:right w:val="single" w:color="auto" w:sz="6" w:space="0"/>
            </w:tcBorders>
          </w:tcPr>
          <w:p>
            <w:pPr>
              <w:autoSpaceDE w:val="0"/>
              <w:autoSpaceDN w:val="0"/>
              <w:jc w:val="center"/>
              <w:rPr>
                <w:rFonts w:ascii="微软雅黑" w:hAnsi="微软雅黑" w:eastAsia="微软雅黑"/>
                <w:color w:val="000000"/>
                <w:lang w:val="zh-CN"/>
              </w:rPr>
            </w:pPr>
            <w:r>
              <w:rPr>
                <w:rFonts w:hint="eastAsia" w:ascii="微软雅黑" w:hAnsi="微软雅黑" w:eastAsia="微软雅黑"/>
                <w:color w:val="000000"/>
                <w:lang w:val="zh-CN"/>
              </w:rPr>
              <w:t>1</w:t>
            </w:r>
          </w:p>
        </w:tc>
        <w:tc>
          <w:tcPr>
            <w:tcW w:w="1425" w:type="dxa"/>
            <w:tcBorders>
              <w:top w:val="single" w:color="auto" w:sz="6" w:space="0"/>
              <w:left w:val="single" w:color="auto" w:sz="6" w:space="0"/>
              <w:bottom w:val="single" w:color="auto" w:sz="6" w:space="0"/>
              <w:right w:val="single" w:color="auto" w:sz="6" w:space="0"/>
            </w:tcBorders>
          </w:tcPr>
          <w:p>
            <w:pPr>
              <w:autoSpaceDE w:val="0"/>
              <w:autoSpaceDN w:val="0"/>
              <w:rPr>
                <w:rFonts w:ascii="微软雅黑" w:hAnsi="微软雅黑" w:eastAsia="微软雅黑"/>
                <w:color w:val="000000"/>
                <w:lang w:val="zh-CN"/>
              </w:rPr>
            </w:pPr>
            <w:r>
              <w:rPr>
                <w:rFonts w:hint="eastAsia" w:ascii="微软雅黑" w:hAnsi="微软雅黑" w:eastAsia="微软雅黑"/>
                <w:color w:val="000000"/>
                <w:lang w:val="zh-CN"/>
              </w:rPr>
              <w:t>V1.0</w:t>
            </w:r>
          </w:p>
        </w:tc>
        <w:tc>
          <w:tcPr>
            <w:tcW w:w="1395" w:type="dxa"/>
            <w:tcBorders>
              <w:top w:val="single" w:color="auto" w:sz="6" w:space="0"/>
              <w:left w:val="single" w:color="auto" w:sz="6" w:space="0"/>
              <w:bottom w:val="single" w:color="auto" w:sz="6" w:space="0"/>
              <w:right w:val="single" w:color="auto" w:sz="6" w:space="0"/>
            </w:tcBorders>
          </w:tcPr>
          <w:p>
            <w:pPr>
              <w:autoSpaceDE w:val="0"/>
              <w:autoSpaceDN w:val="0"/>
              <w:rPr>
                <w:rFonts w:ascii="微软雅黑" w:hAnsi="微软雅黑" w:eastAsia="微软雅黑"/>
                <w:color w:val="000000"/>
                <w:lang w:val="zh-CN"/>
              </w:rPr>
            </w:pPr>
            <w:r>
              <w:rPr>
                <w:rFonts w:hint="eastAsia" w:ascii="微软雅黑" w:hAnsi="微软雅黑" w:eastAsia="微软雅黑"/>
                <w:color w:val="000000"/>
                <w:lang w:val="zh-CN"/>
              </w:rPr>
              <w:t>伊枭</w:t>
            </w:r>
          </w:p>
        </w:tc>
        <w:tc>
          <w:tcPr>
            <w:tcW w:w="2551" w:type="dxa"/>
            <w:tcBorders>
              <w:top w:val="single" w:color="auto" w:sz="6" w:space="0"/>
              <w:left w:val="single" w:color="auto" w:sz="6" w:space="0"/>
              <w:bottom w:val="single" w:color="auto" w:sz="6" w:space="0"/>
              <w:right w:val="single" w:color="auto" w:sz="6" w:space="0"/>
            </w:tcBorders>
          </w:tcPr>
          <w:p>
            <w:pPr>
              <w:autoSpaceDE w:val="0"/>
              <w:autoSpaceDN w:val="0"/>
              <w:rPr>
                <w:rFonts w:ascii="微软雅黑" w:hAnsi="微软雅黑" w:eastAsia="微软雅黑"/>
                <w:color w:val="000000"/>
                <w:lang w:val="zh-CN"/>
              </w:rPr>
            </w:pPr>
          </w:p>
        </w:tc>
        <w:tc>
          <w:tcPr>
            <w:tcW w:w="1679" w:type="dxa"/>
            <w:tcBorders>
              <w:top w:val="single" w:color="auto" w:sz="6" w:space="0"/>
              <w:left w:val="single" w:color="auto" w:sz="6" w:space="0"/>
              <w:bottom w:val="single" w:color="auto" w:sz="6" w:space="0"/>
              <w:right w:val="single" w:color="auto" w:sz="6" w:space="0"/>
            </w:tcBorders>
          </w:tcPr>
          <w:p>
            <w:pPr>
              <w:autoSpaceDE w:val="0"/>
              <w:autoSpaceDN w:val="0"/>
              <w:rPr>
                <w:rFonts w:ascii="微软雅黑" w:hAnsi="微软雅黑" w:eastAsia="微软雅黑"/>
                <w:color w:val="000000"/>
                <w:lang w:val="zh-CN"/>
              </w:rPr>
            </w:pPr>
            <w:r>
              <w:rPr>
                <w:rFonts w:ascii="微软雅黑" w:hAnsi="微软雅黑" w:eastAsia="微软雅黑"/>
                <w:color w:val="000000"/>
                <w:lang w:val="zh-CN"/>
              </w:rPr>
              <w:t>2021/5/</w:t>
            </w:r>
            <w:r>
              <w:rPr>
                <w:rFonts w:hint="eastAsia" w:ascii="微软雅黑" w:hAnsi="微软雅黑" w:eastAsia="微软雅黑"/>
                <w:color w:val="000000"/>
                <w:lang w:val="zh-CN"/>
              </w:rPr>
              <w:t>1</w:t>
            </w:r>
            <w:r>
              <w:rPr>
                <w:rFonts w:ascii="微软雅黑" w:hAnsi="微软雅黑" w:eastAsia="微软雅黑"/>
                <w:color w:val="000000"/>
                <w:lang w:val="zh-CN"/>
              </w:rPr>
              <w:t>2</w:t>
            </w:r>
          </w:p>
        </w:tc>
      </w:tr>
      <w:tr>
        <w:tblPrEx>
          <w:tblCellMar>
            <w:top w:w="0" w:type="dxa"/>
            <w:left w:w="108" w:type="dxa"/>
            <w:bottom w:w="0" w:type="dxa"/>
            <w:right w:w="108" w:type="dxa"/>
          </w:tblCellMar>
        </w:tblPrEx>
        <w:trPr>
          <w:jc w:val="center"/>
        </w:trPr>
        <w:tc>
          <w:tcPr>
            <w:tcW w:w="1289" w:type="dxa"/>
            <w:tcBorders>
              <w:top w:val="single" w:color="auto" w:sz="6" w:space="0"/>
              <w:left w:val="single" w:color="auto" w:sz="6" w:space="0"/>
              <w:bottom w:val="single" w:color="auto" w:sz="6" w:space="0"/>
              <w:right w:val="single" w:color="auto" w:sz="6" w:space="0"/>
            </w:tcBorders>
          </w:tcPr>
          <w:p>
            <w:pPr>
              <w:autoSpaceDE w:val="0"/>
              <w:autoSpaceDN w:val="0"/>
              <w:jc w:val="center"/>
              <w:rPr>
                <w:rFonts w:ascii="微软雅黑" w:hAnsi="微软雅黑" w:eastAsia="微软雅黑"/>
                <w:color w:val="000000"/>
                <w:lang w:val="zh-CN"/>
              </w:rPr>
            </w:pPr>
          </w:p>
        </w:tc>
        <w:tc>
          <w:tcPr>
            <w:tcW w:w="1425" w:type="dxa"/>
            <w:tcBorders>
              <w:top w:val="single" w:color="auto" w:sz="6" w:space="0"/>
              <w:left w:val="single" w:color="auto" w:sz="6" w:space="0"/>
              <w:bottom w:val="single" w:color="auto" w:sz="6" w:space="0"/>
              <w:right w:val="single" w:color="auto" w:sz="6" w:space="0"/>
            </w:tcBorders>
          </w:tcPr>
          <w:p>
            <w:pPr>
              <w:autoSpaceDE w:val="0"/>
              <w:autoSpaceDN w:val="0"/>
              <w:rPr>
                <w:rFonts w:ascii="微软雅黑" w:hAnsi="微软雅黑" w:eastAsia="微软雅黑"/>
                <w:color w:val="000000"/>
                <w:lang w:val="zh-CN"/>
              </w:rPr>
            </w:pPr>
          </w:p>
        </w:tc>
        <w:tc>
          <w:tcPr>
            <w:tcW w:w="1395" w:type="dxa"/>
            <w:tcBorders>
              <w:top w:val="single" w:color="auto" w:sz="6" w:space="0"/>
              <w:left w:val="single" w:color="auto" w:sz="6" w:space="0"/>
              <w:bottom w:val="single" w:color="auto" w:sz="6" w:space="0"/>
              <w:right w:val="single" w:color="auto" w:sz="6" w:space="0"/>
            </w:tcBorders>
          </w:tcPr>
          <w:p>
            <w:pPr>
              <w:autoSpaceDE w:val="0"/>
              <w:autoSpaceDN w:val="0"/>
              <w:rPr>
                <w:rFonts w:ascii="微软雅黑" w:hAnsi="微软雅黑" w:eastAsia="微软雅黑"/>
                <w:color w:val="000000"/>
                <w:lang w:val="zh-CN"/>
              </w:rPr>
            </w:pPr>
          </w:p>
        </w:tc>
        <w:tc>
          <w:tcPr>
            <w:tcW w:w="2551" w:type="dxa"/>
            <w:tcBorders>
              <w:top w:val="single" w:color="auto" w:sz="6" w:space="0"/>
              <w:left w:val="single" w:color="auto" w:sz="6" w:space="0"/>
              <w:bottom w:val="single" w:color="auto" w:sz="6" w:space="0"/>
              <w:right w:val="single" w:color="auto" w:sz="6" w:space="0"/>
            </w:tcBorders>
          </w:tcPr>
          <w:p>
            <w:pPr>
              <w:autoSpaceDE w:val="0"/>
              <w:autoSpaceDN w:val="0"/>
              <w:rPr>
                <w:rFonts w:ascii="微软雅黑" w:hAnsi="微软雅黑" w:eastAsia="微软雅黑"/>
                <w:color w:val="000000"/>
                <w:lang w:val="zh-CN"/>
              </w:rPr>
            </w:pPr>
          </w:p>
        </w:tc>
        <w:tc>
          <w:tcPr>
            <w:tcW w:w="1679" w:type="dxa"/>
            <w:tcBorders>
              <w:top w:val="single" w:color="auto" w:sz="6" w:space="0"/>
              <w:left w:val="single" w:color="auto" w:sz="6" w:space="0"/>
              <w:bottom w:val="single" w:color="auto" w:sz="6" w:space="0"/>
              <w:right w:val="single" w:color="auto" w:sz="6" w:space="0"/>
            </w:tcBorders>
          </w:tcPr>
          <w:p>
            <w:pPr>
              <w:autoSpaceDE w:val="0"/>
              <w:autoSpaceDN w:val="0"/>
              <w:rPr>
                <w:rFonts w:ascii="微软雅黑" w:hAnsi="微软雅黑" w:eastAsia="微软雅黑"/>
                <w:color w:val="000000"/>
                <w:lang w:val="zh-CN"/>
              </w:rPr>
            </w:pPr>
          </w:p>
        </w:tc>
      </w:tr>
      <w:tr>
        <w:tblPrEx>
          <w:tblCellMar>
            <w:top w:w="0" w:type="dxa"/>
            <w:left w:w="108" w:type="dxa"/>
            <w:bottom w:w="0" w:type="dxa"/>
            <w:right w:w="108" w:type="dxa"/>
          </w:tblCellMar>
        </w:tblPrEx>
        <w:trPr>
          <w:jc w:val="center"/>
        </w:trPr>
        <w:tc>
          <w:tcPr>
            <w:tcW w:w="1289" w:type="dxa"/>
            <w:tcBorders>
              <w:top w:val="single" w:color="auto" w:sz="6" w:space="0"/>
              <w:left w:val="single" w:color="auto" w:sz="6" w:space="0"/>
              <w:bottom w:val="single" w:color="auto" w:sz="6" w:space="0"/>
              <w:right w:val="single" w:color="auto" w:sz="6" w:space="0"/>
            </w:tcBorders>
          </w:tcPr>
          <w:p>
            <w:pPr>
              <w:autoSpaceDE w:val="0"/>
              <w:autoSpaceDN w:val="0"/>
              <w:jc w:val="center"/>
              <w:rPr>
                <w:rFonts w:ascii="微软雅黑" w:hAnsi="微软雅黑" w:eastAsia="微软雅黑"/>
                <w:color w:val="000000"/>
                <w:lang w:val="zh-CN"/>
              </w:rPr>
            </w:pPr>
          </w:p>
        </w:tc>
        <w:tc>
          <w:tcPr>
            <w:tcW w:w="1425" w:type="dxa"/>
            <w:tcBorders>
              <w:top w:val="single" w:color="auto" w:sz="6" w:space="0"/>
              <w:left w:val="single" w:color="auto" w:sz="6" w:space="0"/>
              <w:bottom w:val="single" w:color="auto" w:sz="6" w:space="0"/>
              <w:right w:val="single" w:color="auto" w:sz="6" w:space="0"/>
            </w:tcBorders>
          </w:tcPr>
          <w:p>
            <w:pPr>
              <w:autoSpaceDE w:val="0"/>
              <w:autoSpaceDN w:val="0"/>
              <w:rPr>
                <w:rFonts w:ascii="微软雅黑" w:hAnsi="微软雅黑" w:eastAsia="微软雅黑"/>
                <w:color w:val="000000"/>
                <w:lang w:val="zh-CN"/>
              </w:rPr>
            </w:pPr>
          </w:p>
        </w:tc>
        <w:tc>
          <w:tcPr>
            <w:tcW w:w="1395" w:type="dxa"/>
            <w:tcBorders>
              <w:top w:val="single" w:color="auto" w:sz="6" w:space="0"/>
              <w:left w:val="single" w:color="auto" w:sz="6" w:space="0"/>
              <w:bottom w:val="single" w:color="auto" w:sz="6" w:space="0"/>
              <w:right w:val="single" w:color="auto" w:sz="6" w:space="0"/>
            </w:tcBorders>
          </w:tcPr>
          <w:p>
            <w:pPr>
              <w:autoSpaceDE w:val="0"/>
              <w:autoSpaceDN w:val="0"/>
              <w:rPr>
                <w:rFonts w:ascii="微软雅黑" w:hAnsi="微软雅黑" w:eastAsia="微软雅黑"/>
                <w:color w:val="000000"/>
                <w:lang w:val="zh-CN"/>
              </w:rPr>
            </w:pPr>
          </w:p>
        </w:tc>
        <w:tc>
          <w:tcPr>
            <w:tcW w:w="2551" w:type="dxa"/>
            <w:tcBorders>
              <w:top w:val="single" w:color="auto" w:sz="6" w:space="0"/>
              <w:left w:val="single" w:color="auto" w:sz="6" w:space="0"/>
              <w:bottom w:val="single" w:color="auto" w:sz="6" w:space="0"/>
              <w:right w:val="single" w:color="auto" w:sz="6" w:space="0"/>
            </w:tcBorders>
          </w:tcPr>
          <w:p>
            <w:pPr>
              <w:autoSpaceDE w:val="0"/>
              <w:autoSpaceDN w:val="0"/>
              <w:rPr>
                <w:rFonts w:ascii="微软雅黑" w:hAnsi="微软雅黑" w:eastAsia="微软雅黑"/>
                <w:color w:val="000000"/>
                <w:lang w:val="zh-CN"/>
              </w:rPr>
            </w:pPr>
          </w:p>
        </w:tc>
        <w:tc>
          <w:tcPr>
            <w:tcW w:w="1679" w:type="dxa"/>
            <w:tcBorders>
              <w:top w:val="single" w:color="auto" w:sz="6" w:space="0"/>
              <w:left w:val="single" w:color="auto" w:sz="6" w:space="0"/>
              <w:bottom w:val="single" w:color="auto" w:sz="6" w:space="0"/>
              <w:right w:val="single" w:color="auto" w:sz="6" w:space="0"/>
            </w:tcBorders>
          </w:tcPr>
          <w:p>
            <w:pPr>
              <w:autoSpaceDE w:val="0"/>
              <w:autoSpaceDN w:val="0"/>
              <w:rPr>
                <w:rFonts w:ascii="微软雅黑" w:hAnsi="微软雅黑" w:eastAsia="微软雅黑"/>
                <w:color w:val="000000"/>
                <w:lang w:val="zh-CN"/>
              </w:rPr>
            </w:pPr>
          </w:p>
        </w:tc>
      </w:tr>
      <w:tr>
        <w:tblPrEx>
          <w:tblCellMar>
            <w:top w:w="0" w:type="dxa"/>
            <w:left w:w="108" w:type="dxa"/>
            <w:bottom w:w="0" w:type="dxa"/>
            <w:right w:w="108" w:type="dxa"/>
          </w:tblCellMar>
        </w:tblPrEx>
        <w:trPr>
          <w:jc w:val="center"/>
        </w:trPr>
        <w:tc>
          <w:tcPr>
            <w:tcW w:w="1289" w:type="dxa"/>
            <w:tcBorders>
              <w:top w:val="single" w:color="auto" w:sz="6" w:space="0"/>
              <w:left w:val="single" w:color="auto" w:sz="6" w:space="0"/>
              <w:bottom w:val="single" w:color="auto" w:sz="6" w:space="0"/>
              <w:right w:val="single" w:color="auto" w:sz="6" w:space="0"/>
            </w:tcBorders>
          </w:tcPr>
          <w:p>
            <w:pPr>
              <w:autoSpaceDE w:val="0"/>
              <w:autoSpaceDN w:val="0"/>
              <w:jc w:val="center"/>
              <w:rPr>
                <w:rFonts w:ascii="微软雅黑" w:hAnsi="微软雅黑" w:eastAsia="微软雅黑"/>
                <w:color w:val="000000"/>
                <w:lang w:val="zh-CN"/>
              </w:rPr>
            </w:pPr>
          </w:p>
        </w:tc>
        <w:tc>
          <w:tcPr>
            <w:tcW w:w="1425" w:type="dxa"/>
            <w:tcBorders>
              <w:top w:val="single" w:color="auto" w:sz="6" w:space="0"/>
              <w:left w:val="single" w:color="auto" w:sz="6" w:space="0"/>
              <w:bottom w:val="single" w:color="auto" w:sz="6" w:space="0"/>
              <w:right w:val="single" w:color="auto" w:sz="6" w:space="0"/>
            </w:tcBorders>
          </w:tcPr>
          <w:p>
            <w:pPr>
              <w:autoSpaceDE w:val="0"/>
              <w:autoSpaceDN w:val="0"/>
              <w:rPr>
                <w:rFonts w:ascii="微软雅黑" w:hAnsi="微软雅黑" w:eastAsia="微软雅黑"/>
                <w:color w:val="000000"/>
                <w:lang w:val="zh-CN"/>
              </w:rPr>
            </w:pPr>
          </w:p>
        </w:tc>
        <w:tc>
          <w:tcPr>
            <w:tcW w:w="1395" w:type="dxa"/>
            <w:tcBorders>
              <w:top w:val="single" w:color="auto" w:sz="6" w:space="0"/>
              <w:left w:val="single" w:color="auto" w:sz="6" w:space="0"/>
              <w:bottom w:val="single" w:color="auto" w:sz="6" w:space="0"/>
              <w:right w:val="single" w:color="auto" w:sz="6" w:space="0"/>
            </w:tcBorders>
          </w:tcPr>
          <w:p>
            <w:pPr>
              <w:autoSpaceDE w:val="0"/>
              <w:autoSpaceDN w:val="0"/>
              <w:rPr>
                <w:rFonts w:ascii="微软雅黑" w:hAnsi="微软雅黑" w:eastAsia="微软雅黑"/>
                <w:color w:val="000000"/>
                <w:lang w:val="zh-CN"/>
              </w:rPr>
            </w:pPr>
          </w:p>
        </w:tc>
        <w:tc>
          <w:tcPr>
            <w:tcW w:w="2551" w:type="dxa"/>
            <w:tcBorders>
              <w:top w:val="single" w:color="auto" w:sz="6" w:space="0"/>
              <w:left w:val="single" w:color="auto" w:sz="6" w:space="0"/>
              <w:bottom w:val="single" w:color="auto" w:sz="6" w:space="0"/>
              <w:right w:val="single" w:color="auto" w:sz="6" w:space="0"/>
            </w:tcBorders>
          </w:tcPr>
          <w:p>
            <w:pPr>
              <w:autoSpaceDE w:val="0"/>
              <w:autoSpaceDN w:val="0"/>
              <w:rPr>
                <w:rFonts w:ascii="微软雅黑" w:hAnsi="微软雅黑" w:eastAsia="微软雅黑"/>
                <w:color w:val="000000"/>
                <w:lang w:val="zh-CN"/>
              </w:rPr>
            </w:pPr>
          </w:p>
        </w:tc>
        <w:tc>
          <w:tcPr>
            <w:tcW w:w="1679" w:type="dxa"/>
            <w:tcBorders>
              <w:top w:val="single" w:color="auto" w:sz="6" w:space="0"/>
              <w:left w:val="single" w:color="auto" w:sz="6" w:space="0"/>
              <w:bottom w:val="single" w:color="auto" w:sz="6" w:space="0"/>
              <w:right w:val="single" w:color="auto" w:sz="6" w:space="0"/>
            </w:tcBorders>
          </w:tcPr>
          <w:p>
            <w:pPr>
              <w:autoSpaceDE w:val="0"/>
              <w:autoSpaceDN w:val="0"/>
              <w:rPr>
                <w:rFonts w:ascii="微软雅黑" w:hAnsi="微软雅黑" w:eastAsia="微软雅黑"/>
                <w:color w:val="000000"/>
                <w:lang w:val="zh-CN"/>
              </w:rPr>
            </w:pPr>
          </w:p>
        </w:tc>
      </w:tr>
    </w:tbl>
    <w:p>
      <w:pPr>
        <w:autoSpaceDE w:val="0"/>
        <w:autoSpaceDN w:val="0"/>
        <w:spacing w:before="1143" w:beforeLines="300"/>
        <w:jc w:val="center"/>
        <w:rPr>
          <w:rFonts w:ascii="微软雅黑" w:hAnsi="微软雅黑" w:eastAsia="微软雅黑"/>
          <w:b/>
          <w:sz w:val="44"/>
          <w:lang w:val="zh-CN"/>
        </w:rPr>
      </w:pPr>
      <w:r>
        <w:rPr>
          <w:rFonts w:hint="eastAsia" w:ascii="微软雅黑" w:hAnsi="微软雅黑" w:eastAsia="微软雅黑"/>
          <w:b/>
          <w:lang w:val="zh-CN"/>
        </w:rPr>
        <w:t>审核记录</w:t>
      </w:r>
    </w:p>
    <w:tbl>
      <w:tblPr>
        <w:tblStyle w:val="26"/>
        <w:tblW w:w="8324" w:type="dxa"/>
        <w:jc w:val="center"/>
        <w:tblLayout w:type="fixed"/>
        <w:tblCellMar>
          <w:top w:w="0" w:type="dxa"/>
          <w:left w:w="108" w:type="dxa"/>
          <w:bottom w:w="0" w:type="dxa"/>
          <w:right w:w="108" w:type="dxa"/>
        </w:tblCellMar>
      </w:tblPr>
      <w:tblGrid>
        <w:gridCol w:w="1800"/>
        <w:gridCol w:w="1440"/>
        <w:gridCol w:w="3419"/>
        <w:gridCol w:w="1665"/>
      </w:tblGrid>
      <w:tr>
        <w:tblPrEx>
          <w:tblCellMar>
            <w:top w:w="0" w:type="dxa"/>
            <w:left w:w="108" w:type="dxa"/>
            <w:bottom w:w="0" w:type="dxa"/>
            <w:right w:w="108" w:type="dxa"/>
          </w:tblCellMar>
        </w:tblPrEx>
        <w:trPr>
          <w:jc w:val="center"/>
        </w:trPr>
        <w:tc>
          <w:tcPr>
            <w:tcW w:w="1800" w:type="dxa"/>
            <w:tcBorders>
              <w:top w:val="single" w:color="auto" w:sz="6" w:space="0"/>
              <w:left w:val="single" w:color="auto" w:sz="6" w:space="0"/>
              <w:bottom w:val="single" w:color="auto" w:sz="6" w:space="0"/>
              <w:right w:val="single" w:color="auto" w:sz="6" w:space="0"/>
            </w:tcBorders>
          </w:tcPr>
          <w:p>
            <w:pPr>
              <w:autoSpaceDE w:val="0"/>
              <w:autoSpaceDN w:val="0"/>
              <w:jc w:val="center"/>
              <w:rPr>
                <w:rFonts w:ascii="微软雅黑" w:hAnsi="微软雅黑" w:eastAsia="微软雅黑"/>
                <w:color w:val="000000"/>
                <w:lang w:val="zh-CN"/>
              </w:rPr>
            </w:pPr>
            <w:r>
              <w:rPr>
                <w:rFonts w:hint="eastAsia" w:ascii="微软雅黑" w:hAnsi="微软雅黑" w:eastAsia="微软雅黑"/>
                <w:color w:val="000000"/>
                <w:lang w:val="zh-CN"/>
              </w:rPr>
              <w:t>版本</w:t>
            </w:r>
          </w:p>
        </w:tc>
        <w:tc>
          <w:tcPr>
            <w:tcW w:w="1440" w:type="dxa"/>
            <w:tcBorders>
              <w:top w:val="single" w:color="auto" w:sz="6" w:space="0"/>
              <w:left w:val="single" w:color="auto" w:sz="6" w:space="0"/>
              <w:bottom w:val="single" w:color="auto" w:sz="6" w:space="0"/>
              <w:right w:val="single" w:color="auto" w:sz="6" w:space="0"/>
            </w:tcBorders>
          </w:tcPr>
          <w:p>
            <w:pPr>
              <w:autoSpaceDE w:val="0"/>
              <w:autoSpaceDN w:val="0"/>
              <w:jc w:val="center"/>
              <w:rPr>
                <w:rFonts w:ascii="微软雅黑" w:hAnsi="微软雅黑" w:eastAsia="微软雅黑"/>
                <w:color w:val="000000"/>
                <w:lang w:val="zh-CN"/>
              </w:rPr>
            </w:pPr>
            <w:r>
              <w:rPr>
                <w:rFonts w:hint="eastAsia" w:ascii="微软雅黑" w:hAnsi="微软雅黑" w:eastAsia="微软雅黑"/>
                <w:color w:val="000000"/>
                <w:lang w:val="zh-CN"/>
              </w:rPr>
              <w:t>审核人</w:t>
            </w:r>
          </w:p>
        </w:tc>
        <w:tc>
          <w:tcPr>
            <w:tcW w:w="3419" w:type="dxa"/>
            <w:tcBorders>
              <w:top w:val="single" w:color="auto" w:sz="6" w:space="0"/>
              <w:left w:val="single" w:color="auto" w:sz="6" w:space="0"/>
              <w:bottom w:val="single" w:color="auto" w:sz="6" w:space="0"/>
              <w:right w:val="single" w:color="auto" w:sz="6" w:space="0"/>
            </w:tcBorders>
          </w:tcPr>
          <w:p>
            <w:pPr>
              <w:autoSpaceDE w:val="0"/>
              <w:autoSpaceDN w:val="0"/>
              <w:jc w:val="center"/>
              <w:rPr>
                <w:rFonts w:ascii="微软雅黑" w:hAnsi="微软雅黑" w:eastAsia="微软雅黑"/>
                <w:color w:val="000000"/>
                <w:lang w:val="zh-CN"/>
              </w:rPr>
            </w:pPr>
            <w:r>
              <w:rPr>
                <w:rFonts w:hint="eastAsia" w:ascii="微软雅黑" w:hAnsi="微软雅黑" w:eastAsia="微软雅黑"/>
                <w:color w:val="000000"/>
                <w:lang w:val="zh-CN"/>
              </w:rPr>
              <w:t>审核意见</w:t>
            </w:r>
          </w:p>
        </w:tc>
        <w:tc>
          <w:tcPr>
            <w:tcW w:w="1665" w:type="dxa"/>
            <w:tcBorders>
              <w:top w:val="single" w:color="auto" w:sz="6" w:space="0"/>
              <w:left w:val="single" w:color="auto" w:sz="6" w:space="0"/>
              <w:bottom w:val="single" w:color="auto" w:sz="6" w:space="0"/>
              <w:right w:val="single" w:color="auto" w:sz="6" w:space="0"/>
            </w:tcBorders>
          </w:tcPr>
          <w:p>
            <w:pPr>
              <w:autoSpaceDE w:val="0"/>
              <w:autoSpaceDN w:val="0"/>
              <w:jc w:val="center"/>
              <w:rPr>
                <w:rFonts w:ascii="微软雅黑" w:hAnsi="微软雅黑" w:eastAsia="微软雅黑"/>
                <w:color w:val="000000"/>
                <w:lang w:val="zh-CN"/>
              </w:rPr>
            </w:pPr>
            <w:r>
              <w:rPr>
                <w:rFonts w:hint="eastAsia" w:ascii="微软雅黑" w:hAnsi="微软雅黑" w:eastAsia="微软雅黑"/>
                <w:color w:val="000000"/>
                <w:lang w:val="zh-CN"/>
              </w:rPr>
              <w:t>审核日期</w:t>
            </w:r>
          </w:p>
        </w:tc>
      </w:tr>
      <w:tr>
        <w:trPr>
          <w:trHeight w:val="549" w:hRule="atLeast"/>
          <w:jc w:val="center"/>
        </w:trPr>
        <w:tc>
          <w:tcPr>
            <w:tcW w:w="1800" w:type="dxa"/>
            <w:tcBorders>
              <w:top w:val="single" w:color="auto" w:sz="6" w:space="0"/>
              <w:left w:val="single" w:color="auto" w:sz="6" w:space="0"/>
              <w:bottom w:val="single" w:color="auto" w:sz="6" w:space="0"/>
              <w:right w:val="single" w:color="auto" w:sz="6" w:space="0"/>
            </w:tcBorders>
          </w:tcPr>
          <w:p>
            <w:pPr>
              <w:autoSpaceDE w:val="0"/>
              <w:autoSpaceDN w:val="0"/>
              <w:rPr>
                <w:rFonts w:ascii="微软雅黑" w:hAnsi="微软雅黑" w:eastAsia="微软雅黑"/>
                <w:color w:val="000000"/>
                <w:lang w:val="zh-CN"/>
              </w:rPr>
            </w:pPr>
          </w:p>
        </w:tc>
        <w:tc>
          <w:tcPr>
            <w:tcW w:w="1440" w:type="dxa"/>
            <w:tcBorders>
              <w:top w:val="single" w:color="auto" w:sz="6" w:space="0"/>
              <w:left w:val="single" w:color="auto" w:sz="6" w:space="0"/>
              <w:bottom w:val="single" w:color="auto" w:sz="6" w:space="0"/>
              <w:right w:val="single" w:color="auto" w:sz="6" w:space="0"/>
            </w:tcBorders>
          </w:tcPr>
          <w:p>
            <w:pPr>
              <w:autoSpaceDE w:val="0"/>
              <w:autoSpaceDN w:val="0"/>
              <w:rPr>
                <w:rFonts w:ascii="微软雅黑" w:hAnsi="微软雅黑" w:eastAsia="微软雅黑"/>
                <w:color w:val="000000"/>
                <w:lang w:val="zh-CN"/>
              </w:rPr>
            </w:pPr>
          </w:p>
        </w:tc>
        <w:tc>
          <w:tcPr>
            <w:tcW w:w="3419" w:type="dxa"/>
            <w:tcBorders>
              <w:top w:val="single" w:color="auto" w:sz="6" w:space="0"/>
              <w:left w:val="single" w:color="auto" w:sz="6" w:space="0"/>
              <w:bottom w:val="single" w:color="auto" w:sz="6" w:space="0"/>
              <w:right w:val="single" w:color="auto" w:sz="6" w:space="0"/>
            </w:tcBorders>
          </w:tcPr>
          <w:p>
            <w:pPr>
              <w:autoSpaceDE w:val="0"/>
              <w:autoSpaceDN w:val="0"/>
              <w:rPr>
                <w:rFonts w:ascii="微软雅黑" w:hAnsi="微软雅黑" w:eastAsia="微软雅黑"/>
                <w:color w:val="000000"/>
                <w:lang w:val="zh-CN"/>
              </w:rPr>
            </w:pPr>
          </w:p>
        </w:tc>
        <w:tc>
          <w:tcPr>
            <w:tcW w:w="1665" w:type="dxa"/>
            <w:tcBorders>
              <w:top w:val="single" w:color="auto" w:sz="6" w:space="0"/>
              <w:left w:val="single" w:color="auto" w:sz="6" w:space="0"/>
              <w:bottom w:val="single" w:color="auto" w:sz="6" w:space="0"/>
              <w:right w:val="single" w:color="auto" w:sz="6" w:space="0"/>
            </w:tcBorders>
          </w:tcPr>
          <w:p>
            <w:pPr>
              <w:autoSpaceDE w:val="0"/>
              <w:autoSpaceDN w:val="0"/>
              <w:rPr>
                <w:rFonts w:ascii="微软雅黑" w:hAnsi="微软雅黑" w:eastAsia="微软雅黑"/>
                <w:color w:val="000000"/>
                <w:lang w:val="zh-CN"/>
              </w:rPr>
            </w:pPr>
          </w:p>
        </w:tc>
      </w:tr>
      <w:tr>
        <w:tblPrEx>
          <w:tblCellMar>
            <w:top w:w="0" w:type="dxa"/>
            <w:left w:w="108" w:type="dxa"/>
            <w:bottom w:w="0" w:type="dxa"/>
            <w:right w:w="108" w:type="dxa"/>
          </w:tblCellMar>
        </w:tblPrEx>
        <w:trPr>
          <w:jc w:val="center"/>
        </w:trPr>
        <w:tc>
          <w:tcPr>
            <w:tcW w:w="1800" w:type="dxa"/>
            <w:tcBorders>
              <w:top w:val="single" w:color="auto" w:sz="6" w:space="0"/>
              <w:left w:val="single" w:color="auto" w:sz="6" w:space="0"/>
              <w:bottom w:val="single" w:color="auto" w:sz="6" w:space="0"/>
              <w:right w:val="single" w:color="auto" w:sz="6" w:space="0"/>
            </w:tcBorders>
          </w:tcPr>
          <w:p>
            <w:pPr>
              <w:autoSpaceDE w:val="0"/>
              <w:autoSpaceDN w:val="0"/>
              <w:rPr>
                <w:rFonts w:ascii="微软雅黑" w:hAnsi="微软雅黑" w:eastAsia="微软雅黑"/>
                <w:color w:val="000000"/>
                <w:lang w:val="zh-CN"/>
              </w:rPr>
            </w:pPr>
          </w:p>
        </w:tc>
        <w:tc>
          <w:tcPr>
            <w:tcW w:w="1440" w:type="dxa"/>
            <w:tcBorders>
              <w:top w:val="single" w:color="auto" w:sz="6" w:space="0"/>
              <w:left w:val="single" w:color="auto" w:sz="6" w:space="0"/>
              <w:bottom w:val="single" w:color="auto" w:sz="6" w:space="0"/>
              <w:right w:val="single" w:color="auto" w:sz="6" w:space="0"/>
            </w:tcBorders>
          </w:tcPr>
          <w:p>
            <w:pPr>
              <w:autoSpaceDE w:val="0"/>
              <w:autoSpaceDN w:val="0"/>
              <w:rPr>
                <w:rFonts w:ascii="微软雅黑" w:hAnsi="微软雅黑" w:eastAsia="微软雅黑"/>
                <w:color w:val="000000"/>
                <w:lang w:val="zh-CN"/>
              </w:rPr>
            </w:pPr>
          </w:p>
        </w:tc>
        <w:tc>
          <w:tcPr>
            <w:tcW w:w="3419" w:type="dxa"/>
            <w:tcBorders>
              <w:top w:val="single" w:color="auto" w:sz="6" w:space="0"/>
              <w:left w:val="single" w:color="auto" w:sz="6" w:space="0"/>
              <w:bottom w:val="single" w:color="auto" w:sz="6" w:space="0"/>
              <w:right w:val="single" w:color="auto" w:sz="6" w:space="0"/>
            </w:tcBorders>
          </w:tcPr>
          <w:p>
            <w:pPr>
              <w:autoSpaceDE w:val="0"/>
              <w:autoSpaceDN w:val="0"/>
              <w:rPr>
                <w:rFonts w:ascii="微软雅黑" w:hAnsi="微软雅黑" w:eastAsia="微软雅黑"/>
                <w:color w:val="000000"/>
                <w:lang w:val="zh-CN"/>
              </w:rPr>
            </w:pPr>
          </w:p>
        </w:tc>
        <w:tc>
          <w:tcPr>
            <w:tcW w:w="1665" w:type="dxa"/>
            <w:tcBorders>
              <w:top w:val="single" w:color="auto" w:sz="6" w:space="0"/>
              <w:left w:val="single" w:color="auto" w:sz="6" w:space="0"/>
              <w:bottom w:val="single" w:color="auto" w:sz="6" w:space="0"/>
              <w:right w:val="single" w:color="auto" w:sz="6" w:space="0"/>
            </w:tcBorders>
          </w:tcPr>
          <w:p>
            <w:pPr>
              <w:autoSpaceDE w:val="0"/>
              <w:autoSpaceDN w:val="0"/>
              <w:rPr>
                <w:rFonts w:ascii="微软雅黑" w:hAnsi="微软雅黑" w:eastAsia="微软雅黑"/>
                <w:color w:val="000000"/>
                <w:lang w:val="zh-CN"/>
              </w:rPr>
            </w:pPr>
          </w:p>
        </w:tc>
      </w:tr>
      <w:tr>
        <w:tblPrEx>
          <w:tblCellMar>
            <w:top w:w="0" w:type="dxa"/>
            <w:left w:w="108" w:type="dxa"/>
            <w:bottom w:w="0" w:type="dxa"/>
            <w:right w:w="108" w:type="dxa"/>
          </w:tblCellMar>
        </w:tblPrEx>
        <w:trPr>
          <w:jc w:val="center"/>
        </w:trPr>
        <w:tc>
          <w:tcPr>
            <w:tcW w:w="1800" w:type="dxa"/>
            <w:tcBorders>
              <w:top w:val="single" w:color="auto" w:sz="6" w:space="0"/>
              <w:left w:val="single" w:color="auto" w:sz="6" w:space="0"/>
              <w:bottom w:val="single" w:color="auto" w:sz="6" w:space="0"/>
              <w:right w:val="single" w:color="auto" w:sz="6" w:space="0"/>
            </w:tcBorders>
          </w:tcPr>
          <w:p>
            <w:pPr>
              <w:autoSpaceDE w:val="0"/>
              <w:autoSpaceDN w:val="0"/>
              <w:rPr>
                <w:rFonts w:ascii="微软雅黑" w:hAnsi="微软雅黑" w:eastAsia="微软雅黑"/>
                <w:color w:val="000000"/>
                <w:lang w:val="zh-CN"/>
              </w:rPr>
            </w:pPr>
          </w:p>
        </w:tc>
        <w:tc>
          <w:tcPr>
            <w:tcW w:w="1440" w:type="dxa"/>
            <w:tcBorders>
              <w:top w:val="single" w:color="auto" w:sz="6" w:space="0"/>
              <w:left w:val="single" w:color="auto" w:sz="6" w:space="0"/>
              <w:bottom w:val="single" w:color="auto" w:sz="6" w:space="0"/>
              <w:right w:val="single" w:color="auto" w:sz="6" w:space="0"/>
            </w:tcBorders>
          </w:tcPr>
          <w:p>
            <w:pPr>
              <w:autoSpaceDE w:val="0"/>
              <w:autoSpaceDN w:val="0"/>
              <w:rPr>
                <w:rFonts w:ascii="微软雅黑" w:hAnsi="微软雅黑" w:eastAsia="微软雅黑"/>
                <w:color w:val="000000"/>
                <w:lang w:val="zh-CN"/>
              </w:rPr>
            </w:pPr>
          </w:p>
        </w:tc>
        <w:tc>
          <w:tcPr>
            <w:tcW w:w="3419" w:type="dxa"/>
            <w:tcBorders>
              <w:top w:val="single" w:color="auto" w:sz="6" w:space="0"/>
              <w:left w:val="single" w:color="auto" w:sz="6" w:space="0"/>
              <w:bottom w:val="single" w:color="auto" w:sz="6" w:space="0"/>
              <w:right w:val="single" w:color="auto" w:sz="6" w:space="0"/>
            </w:tcBorders>
          </w:tcPr>
          <w:p>
            <w:pPr>
              <w:autoSpaceDE w:val="0"/>
              <w:autoSpaceDN w:val="0"/>
              <w:rPr>
                <w:rFonts w:ascii="微软雅黑" w:hAnsi="微软雅黑" w:eastAsia="微软雅黑"/>
                <w:color w:val="000000"/>
                <w:lang w:val="zh-CN"/>
              </w:rPr>
            </w:pPr>
          </w:p>
        </w:tc>
        <w:tc>
          <w:tcPr>
            <w:tcW w:w="1665" w:type="dxa"/>
            <w:tcBorders>
              <w:top w:val="single" w:color="auto" w:sz="6" w:space="0"/>
              <w:left w:val="single" w:color="auto" w:sz="6" w:space="0"/>
              <w:bottom w:val="single" w:color="auto" w:sz="6" w:space="0"/>
              <w:right w:val="single" w:color="auto" w:sz="6" w:space="0"/>
            </w:tcBorders>
          </w:tcPr>
          <w:p>
            <w:pPr>
              <w:autoSpaceDE w:val="0"/>
              <w:autoSpaceDN w:val="0"/>
              <w:rPr>
                <w:rFonts w:ascii="微软雅黑" w:hAnsi="微软雅黑" w:eastAsia="微软雅黑"/>
                <w:color w:val="000000"/>
                <w:lang w:val="zh-CN"/>
              </w:rPr>
            </w:pPr>
          </w:p>
        </w:tc>
      </w:tr>
      <w:tr>
        <w:tblPrEx>
          <w:tblCellMar>
            <w:top w:w="0" w:type="dxa"/>
            <w:left w:w="108" w:type="dxa"/>
            <w:bottom w:w="0" w:type="dxa"/>
            <w:right w:w="108" w:type="dxa"/>
          </w:tblCellMar>
        </w:tblPrEx>
        <w:trPr>
          <w:jc w:val="center"/>
        </w:trPr>
        <w:tc>
          <w:tcPr>
            <w:tcW w:w="1800" w:type="dxa"/>
            <w:tcBorders>
              <w:top w:val="single" w:color="auto" w:sz="6" w:space="0"/>
              <w:left w:val="single" w:color="auto" w:sz="6" w:space="0"/>
              <w:bottom w:val="single" w:color="auto" w:sz="6" w:space="0"/>
              <w:right w:val="single" w:color="auto" w:sz="6" w:space="0"/>
            </w:tcBorders>
          </w:tcPr>
          <w:p>
            <w:pPr>
              <w:autoSpaceDE w:val="0"/>
              <w:autoSpaceDN w:val="0"/>
              <w:rPr>
                <w:rFonts w:ascii="微软雅黑" w:hAnsi="微软雅黑" w:eastAsia="微软雅黑"/>
                <w:color w:val="000000"/>
                <w:lang w:val="zh-CN"/>
              </w:rPr>
            </w:pPr>
          </w:p>
        </w:tc>
        <w:tc>
          <w:tcPr>
            <w:tcW w:w="1440" w:type="dxa"/>
            <w:tcBorders>
              <w:top w:val="single" w:color="auto" w:sz="6" w:space="0"/>
              <w:left w:val="single" w:color="auto" w:sz="6" w:space="0"/>
              <w:bottom w:val="single" w:color="auto" w:sz="6" w:space="0"/>
              <w:right w:val="single" w:color="auto" w:sz="6" w:space="0"/>
            </w:tcBorders>
          </w:tcPr>
          <w:p>
            <w:pPr>
              <w:autoSpaceDE w:val="0"/>
              <w:autoSpaceDN w:val="0"/>
              <w:rPr>
                <w:rFonts w:ascii="微软雅黑" w:hAnsi="微软雅黑" w:eastAsia="微软雅黑"/>
                <w:color w:val="000000"/>
                <w:lang w:val="zh-CN"/>
              </w:rPr>
            </w:pPr>
          </w:p>
        </w:tc>
        <w:tc>
          <w:tcPr>
            <w:tcW w:w="3419" w:type="dxa"/>
            <w:tcBorders>
              <w:top w:val="single" w:color="auto" w:sz="6" w:space="0"/>
              <w:left w:val="single" w:color="auto" w:sz="6" w:space="0"/>
              <w:bottom w:val="single" w:color="auto" w:sz="6" w:space="0"/>
              <w:right w:val="single" w:color="auto" w:sz="6" w:space="0"/>
            </w:tcBorders>
          </w:tcPr>
          <w:p>
            <w:pPr>
              <w:autoSpaceDE w:val="0"/>
              <w:autoSpaceDN w:val="0"/>
              <w:rPr>
                <w:rFonts w:ascii="微软雅黑" w:hAnsi="微软雅黑" w:eastAsia="微软雅黑"/>
                <w:color w:val="000000"/>
                <w:lang w:val="zh-CN"/>
              </w:rPr>
            </w:pPr>
          </w:p>
        </w:tc>
        <w:tc>
          <w:tcPr>
            <w:tcW w:w="1665" w:type="dxa"/>
            <w:tcBorders>
              <w:top w:val="single" w:color="auto" w:sz="6" w:space="0"/>
              <w:left w:val="single" w:color="auto" w:sz="6" w:space="0"/>
              <w:bottom w:val="single" w:color="auto" w:sz="6" w:space="0"/>
              <w:right w:val="single" w:color="auto" w:sz="6" w:space="0"/>
            </w:tcBorders>
          </w:tcPr>
          <w:p>
            <w:pPr>
              <w:autoSpaceDE w:val="0"/>
              <w:autoSpaceDN w:val="0"/>
              <w:rPr>
                <w:rFonts w:ascii="微软雅黑" w:hAnsi="微软雅黑" w:eastAsia="微软雅黑"/>
                <w:color w:val="000000"/>
                <w:lang w:val="zh-CN"/>
              </w:rPr>
            </w:pPr>
          </w:p>
        </w:tc>
      </w:tr>
    </w:tbl>
    <w:p>
      <w:pPr>
        <w:snapToGrid w:val="0"/>
        <w:spacing w:before="120" w:after="120"/>
        <w:rPr>
          <w:rFonts w:ascii="微软雅黑" w:hAnsi="微软雅黑" w:eastAsia="微软雅黑"/>
          <w:b/>
          <w:sz w:val="44"/>
          <w:szCs w:val="44"/>
        </w:rPr>
      </w:pPr>
    </w:p>
    <w:p>
      <w:pPr>
        <w:pStyle w:val="49"/>
        <w:ind w:firstLine="560"/>
        <w:rPr>
          <w:rFonts w:ascii="微软雅黑" w:hAnsi="微软雅黑" w:eastAsia="微软雅黑"/>
          <w:lang w:val="zh-CN"/>
        </w:rPr>
        <w:sectPr>
          <w:headerReference r:id="rId5" w:type="first"/>
          <w:footerReference r:id="rId8" w:type="first"/>
          <w:headerReference r:id="rId3" w:type="default"/>
          <w:footerReference r:id="rId6" w:type="default"/>
          <w:headerReference r:id="rId4" w:type="even"/>
          <w:footerReference r:id="rId7" w:type="even"/>
          <w:pgSz w:w="11906" w:h="16838"/>
          <w:pgMar w:top="0" w:right="1361" w:bottom="0" w:left="1701" w:header="1418" w:footer="851" w:gutter="0"/>
          <w:pgNumType w:start="0"/>
          <w:cols w:space="425" w:num="1"/>
          <w:titlePg/>
          <w:docGrid w:type="lines" w:linePitch="381" w:charSpace="0"/>
        </w:sectPr>
      </w:pPr>
    </w:p>
    <w:p>
      <w:pPr>
        <w:pStyle w:val="49"/>
        <w:ind w:firstLine="560"/>
        <w:jc w:val="center"/>
        <w:rPr>
          <w:rFonts w:ascii="微软雅黑" w:hAnsi="微软雅黑" w:eastAsia="微软雅黑"/>
          <w:color w:val="auto"/>
        </w:rPr>
      </w:pPr>
      <w:r>
        <w:rPr>
          <w:rFonts w:ascii="微软雅黑" w:hAnsi="微软雅黑" w:eastAsia="微软雅黑"/>
          <w:color w:val="auto"/>
          <w:lang w:val="zh-CN"/>
        </w:rPr>
        <w:t>目录</w:t>
      </w:r>
    </w:p>
    <w:p>
      <w:pPr>
        <w:pStyle w:val="17"/>
        <w:tabs>
          <w:tab w:val="left" w:pos="840"/>
          <w:tab w:val="right" w:leader="dot" w:pos="8834"/>
        </w:tabs>
        <w:ind w:firstLine="2"/>
        <w:rPr>
          <w:rFonts w:asciiTheme="minorHAnsi" w:hAnsiTheme="minorHAnsi" w:eastAsiaTheme="minorEastAsia" w:cstheme="minorBidi"/>
          <w:b w:val="0"/>
          <w:bCs w:val="0"/>
          <w:szCs w:val="24"/>
        </w:rPr>
      </w:pPr>
      <w:r>
        <w:rPr>
          <w:rFonts w:ascii="微软雅黑" w:hAnsi="微软雅黑" w:eastAsia="微软雅黑"/>
        </w:rPr>
        <w:fldChar w:fldCharType="begin"/>
      </w:r>
      <w:r>
        <w:rPr>
          <w:rFonts w:ascii="微软雅黑" w:hAnsi="微软雅黑" w:eastAsia="微软雅黑"/>
        </w:rPr>
        <w:instrText xml:space="preserve"> TOC \o "1-3" \h \z \u </w:instrText>
      </w:r>
      <w:r>
        <w:rPr>
          <w:rFonts w:ascii="微软雅黑" w:hAnsi="微软雅黑" w:eastAsia="微软雅黑"/>
        </w:rPr>
        <w:fldChar w:fldCharType="separate"/>
      </w:r>
      <w:r>
        <w:fldChar w:fldCharType="begin"/>
      </w:r>
      <w:r>
        <w:instrText xml:space="preserve"> HYPERLINK \l "_Toc82512101" </w:instrText>
      </w:r>
      <w:r>
        <w:fldChar w:fldCharType="separate"/>
      </w:r>
      <w:r>
        <w:rPr>
          <w:rStyle w:val="30"/>
          <w:lang w:val="zh-CN"/>
        </w:rPr>
        <w:t>1．</w:t>
      </w:r>
      <w:r>
        <w:rPr>
          <w:rFonts w:asciiTheme="minorHAnsi" w:hAnsiTheme="minorHAnsi" w:eastAsiaTheme="minorEastAsia" w:cstheme="minorBidi"/>
          <w:b w:val="0"/>
          <w:bCs w:val="0"/>
          <w:szCs w:val="24"/>
        </w:rPr>
        <w:tab/>
      </w:r>
      <w:r>
        <w:rPr>
          <w:rStyle w:val="30"/>
          <w:rFonts w:ascii="微软雅黑" w:hAnsi="微软雅黑" w:eastAsia="微软雅黑"/>
          <w:lang w:val="zh-CN"/>
        </w:rPr>
        <w:t>白皮书主题</w:t>
      </w:r>
      <w:r>
        <w:tab/>
      </w:r>
      <w:r>
        <w:fldChar w:fldCharType="begin"/>
      </w:r>
      <w:r>
        <w:instrText xml:space="preserve"> PAGEREF _Toc82512101 \h </w:instrText>
      </w:r>
      <w:r>
        <w:fldChar w:fldCharType="separate"/>
      </w:r>
      <w:r>
        <w:t>3</w:t>
      </w:r>
      <w:r>
        <w:fldChar w:fldCharType="end"/>
      </w:r>
      <w:r>
        <w:fldChar w:fldCharType="end"/>
      </w:r>
    </w:p>
    <w:p>
      <w:pPr>
        <w:pStyle w:val="17"/>
        <w:tabs>
          <w:tab w:val="left" w:pos="840"/>
          <w:tab w:val="right" w:leader="dot" w:pos="8834"/>
        </w:tabs>
        <w:ind w:firstLine="2"/>
        <w:rPr>
          <w:rFonts w:asciiTheme="minorHAnsi" w:hAnsiTheme="minorHAnsi" w:eastAsiaTheme="minorEastAsia" w:cstheme="minorBidi"/>
          <w:b w:val="0"/>
          <w:bCs w:val="0"/>
          <w:szCs w:val="24"/>
        </w:rPr>
      </w:pPr>
      <w:r>
        <w:fldChar w:fldCharType="begin"/>
      </w:r>
      <w:r>
        <w:instrText xml:space="preserve"> HYPERLINK \l "_Toc82512102" </w:instrText>
      </w:r>
      <w:r>
        <w:fldChar w:fldCharType="separate"/>
      </w:r>
      <w:r>
        <w:rPr>
          <w:rStyle w:val="30"/>
          <w:lang w:val="zh-CN"/>
        </w:rPr>
        <w:t>2．</w:t>
      </w:r>
      <w:r>
        <w:rPr>
          <w:rFonts w:asciiTheme="minorHAnsi" w:hAnsiTheme="minorHAnsi" w:eastAsiaTheme="minorEastAsia" w:cstheme="minorBidi"/>
          <w:b w:val="0"/>
          <w:bCs w:val="0"/>
          <w:szCs w:val="24"/>
        </w:rPr>
        <w:tab/>
      </w:r>
      <w:r>
        <w:rPr>
          <w:rStyle w:val="30"/>
          <w:rFonts w:ascii="微软雅黑" w:hAnsi="微软雅黑" w:eastAsia="微软雅黑"/>
          <w:lang w:val="zh-CN"/>
        </w:rPr>
        <w:t>产品概述</w:t>
      </w:r>
      <w:r>
        <w:tab/>
      </w:r>
      <w:r>
        <w:fldChar w:fldCharType="begin"/>
      </w:r>
      <w:r>
        <w:instrText xml:space="preserve"> PAGEREF _Toc82512102 \h </w:instrText>
      </w:r>
      <w:r>
        <w:fldChar w:fldCharType="separate"/>
      </w:r>
      <w:r>
        <w:t>3</w:t>
      </w:r>
      <w:r>
        <w:fldChar w:fldCharType="end"/>
      </w:r>
      <w:r>
        <w:fldChar w:fldCharType="end"/>
      </w:r>
    </w:p>
    <w:p>
      <w:pPr>
        <w:pStyle w:val="20"/>
        <w:tabs>
          <w:tab w:val="left" w:pos="1120"/>
          <w:tab w:val="right" w:leader="dot" w:pos="8834"/>
        </w:tabs>
        <w:ind w:firstLine="240"/>
        <w:rPr>
          <w:rFonts w:asciiTheme="minorHAnsi" w:hAnsiTheme="minorHAnsi" w:eastAsiaTheme="minorEastAsia" w:cstheme="minorBidi"/>
          <w:iCs w:val="0"/>
          <w:szCs w:val="24"/>
        </w:rPr>
      </w:pPr>
      <w:r>
        <w:fldChar w:fldCharType="begin"/>
      </w:r>
      <w:r>
        <w:instrText xml:space="preserve"> HYPERLINK \l "_Toc82512103" </w:instrText>
      </w:r>
      <w:r>
        <w:fldChar w:fldCharType="separate"/>
      </w:r>
      <w:r>
        <w:rPr>
          <w:rStyle w:val="30"/>
          <w:lang w:val="zh-CN"/>
        </w:rPr>
        <w:t>2.1</w:t>
      </w:r>
      <w:r>
        <w:rPr>
          <w:rFonts w:asciiTheme="minorHAnsi" w:hAnsiTheme="minorHAnsi" w:eastAsiaTheme="minorEastAsia" w:cstheme="minorBidi"/>
          <w:iCs w:val="0"/>
          <w:szCs w:val="24"/>
        </w:rPr>
        <w:tab/>
      </w:r>
      <w:r>
        <w:rPr>
          <w:rStyle w:val="30"/>
          <w:rFonts w:ascii="微软雅黑" w:hAnsi="微软雅黑" w:eastAsia="微软雅黑"/>
          <w:lang w:val="zh-CN"/>
        </w:rPr>
        <w:t>平台建设背景</w:t>
      </w:r>
      <w:r>
        <w:tab/>
      </w:r>
      <w:r>
        <w:fldChar w:fldCharType="begin"/>
      </w:r>
      <w:r>
        <w:instrText xml:space="preserve"> PAGEREF _Toc82512103 \h </w:instrText>
      </w:r>
      <w:r>
        <w:fldChar w:fldCharType="separate"/>
      </w:r>
      <w:r>
        <w:t>3</w:t>
      </w:r>
      <w:r>
        <w:fldChar w:fldCharType="end"/>
      </w:r>
      <w:r>
        <w:fldChar w:fldCharType="end"/>
      </w:r>
    </w:p>
    <w:p>
      <w:pPr>
        <w:pStyle w:val="20"/>
        <w:tabs>
          <w:tab w:val="left" w:pos="1120"/>
          <w:tab w:val="right" w:leader="dot" w:pos="8834"/>
        </w:tabs>
        <w:ind w:firstLine="240"/>
        <w:rPr>
          <w:rFonts w:asciiTheme="minorHAnsi" w:hAnsiTheme="minorHAnsi" w:eastAsiaTheme="minorEastAsia" w:cstheme="minorBidi"/>
          <w:iCs w:val="0"/>
          <w:szCs w:val="24"/>
        </w:rPr>
      </w:pPr>
      <w:r>
        <w:fldChar w:fldCharType="begin"/>
      </w:r>
      <w:r>
        <w:instrText xml:space="preserve"> HYPERLINK \l "_Toc82512104" </w:instrText>
      </w:r>
      <w:r>
        <w:fldChar w:fldCharType="separate"/>
      </w:r>
      <w:r>
        <w:rPr>
          <w:rStyle w:val="30"/>
        </w:rPr>
        <w:t>2.2</w:t>
      </w:r>
      <w:r>
        <w:rPr>
          <w:rFonts w:asciiTheme="minorHAnsi" w:hAnsiTheme="minorHAnsi" w:eastAsiaTheme="minorEastAsia" w:cstheme="minorBidi"/>
          <w:iCs w:val="0"/>
          <w:szCs w:val="24"/>
        </w:rPr>
        <w:tab/>
      </w:r>
      <w:r>
        <w:rPr>
          <w:rStyle w:val="30"/>
          <w:rFonts w:ascii="微软雅黑" w:hAnsi="微软雅黑" w:eastAsia="微软雅黑"/>
        </w:rPr>
        <w:t>产品定位</w:t>
      </w:r>
      <w:r>
        <w:tab/>
      </w:r>
      <w:r>
        <w:fldChar w:fldCharType="begin"/>
      </w:r>
      <w:r>
        <w:instrText xml:space="preserve"> PAGEREF _Toc82512104 \h </w:instrText>
      </w:r>
      <w:r>
        <w:fldChar w:fldCharType="separate"/>
      </w:r>
      <w:r>
        <w:t>4</w:t>
      </w:r>
      <w:r>
        <w:fldChar w:fldCharType="end"/>
      </w:r>
      <w:r>
        <w:fldChar w:fldCharType="end"/>
      </w:r>
    </w:p>
    <w:p>
      <w:pPr>
        <w:pStyle w:val="12"/>
        <w:tabs>
          <w:tab w:val="left" w:pos="1400"/>
          <w:tab w:val="right" w:leader="dot" w:pos="8834"/>
        </w:tabs>
        <w:ind w:firstLine="480"/>
        <w:rPr>
          <w:rFonts w:asciiTheme="minorHAnsi" w:hAnsiTheme="minorHAnsi" w:eastAsiaTheme="minorEastAsia" w:cstheme="minorBidi"/>
          <w:szCs w:val="24"/>
        </w:rPr>
      </w:pPr>
      <w:r>
        <w:fldChar w:fldCharType="begin"/>
      </w:r>
      <w:r>
        <w:instrText xml:space="preserve"> HYPERLINK \l "_Toc82512105" </w:instrText>
      </w:r>
      <w:r>
        <w:fldChar w:fldCharType="separate"/>
      </w:r>
      <w:r>
        <w:rPr>
          <w:rStyle w:val="30"/>
          <w:rFonts w:ascii="Times New Roman" w:hAnsi="Times New Roman" w:cs="Times New Roman"/>
          <w:kern w:val="0"/>
        </w:rPr>
        <w:t>2.2.1</w:t>
      </w:r>
      <w:r>
        <w:rPr>
          <w:rFonts w:asciiTheme="minorHAnsi" w:hAnsiTheme="minorHAnsi" w:eastAsiaTheme="minorEastAsia" w:cstheme="minorBidi"/>
          <w:szCs w:val="24"/>
        </w:rPr>
        <w:tab/>
      </w:r>
      <w:r>
        <w:rPr>
          <w:rStyle w:val="30"/>
          <w:rFonts w:ascii="微软雅黑" w:hAnsi="微软雅黑" w:eastAsia="微软雅黑" w:cs="Times New Roman"/>
          <w:kern w:val="0"/>
        </w:rPr>
        <w:t>产品理念</w:t>
      </w:r>
      <w:r>
        <w:tab/>
      </w:r>
      <w:r>
        <w:fldChar w:fldCharType="begin"/>
      </w:r>
      <w:r>
        <w:instrText xml:space="preserve"> PAGEREF _Toc82512105 \h </w:instrText>
      </w:r>
      <w:r>
        <w:fldChar w:fldCharType="separate"/>
      </w:r>
      <w:r>
        <w:t>4</w:t>
      </w:r>
      <w:r>
        <w:fldChar w:fldCharType="end"/>
      </w:r>
      <w:r>
        <w:fldChar w:fldCharType="end"/>
      </w:r>
    </w:p>
    <w:p>
      <w:pPr>
        <w:pStyle w:val="12"/>
        <w:tabs>
          <w:tab w:val="left" w:pos="1400"/>
          <w:tab w:val="right" w:leader="dot" w:pos="8834"/>
        </w:tabs>
        <w:ind w:firstLine="480"/>
        <w:rPr>
          <w:rFonts w:asciiTheme="minorHAnsi" w:hAnsiTheme="minorHAnsi" w:eastAsiaTheme="minorEastAsia" w:cstheme="minorBidi"/>
          <w:szCs w:val="24"/>
        </w:rPr>
      </w:pPr>
      <w:r>
        <w:fldChar w:fldCharType="begin"/>
      </w:r>
      <w:r>
        <w:instrText xml:space="preserve"> HYPERLINK \l "_Toc82512106" </w:instrText>
      </w:r>
      <w:r>
        <w:fldChar w:fldCharType="separate"/>
      </w:r>
      <w:r>
        <w:rPr>
          <w:rStyle w:val="30"/>
          <w:rFonts w:ascii="Times New Roman" w:hAnsi="Times New Roman"/>
        </w:rPr>
        <w:t>2.2.2</w:t>
      </w:r>
      <w:r>
        <w:rPr>
          <w:rFonts w:asciiTheme="minorHAnsi" w:hAnsiTheme="minorHAnsi" w:eastAsiaTheme="minorEastAsia" w:cstheme="minorBidi"/>
          <w:szCs w:val="24"/>
        </w:rPr>
        <w:tab/>
      </w:r>
      <w:r>
        <w:rPr>
          <w:rStyle w:val="30"/>
          <w:rFonts w:ascii="微软雅黑" w:hAnsi="微软雅黑" w:eastAsia="微软雅黑"/>
        </w:rPr>
        <w:t>产品体系</w:t>
      </w:r>
      <w:r>
        <w:tab/>
      </w:r>
      <w:r>
        <w:fldChar w:fldCharType="begin"/>
      </w:r>
      <w:r>
        <w:instrText xml:space="preserve"> PAGEREF _Toc82512106 \h </w:instrText>
      </w:r>
      <w:r>
        <w:fldChar w:fldCharType="separate"/>
      </w:r>
      <w:r>
        <w:t>4</w:t>
      </w:r>
      <w:r>
        <w:fldChar w:fldCharType="end"/>
      </w:r>
      <w:r>
        <w:fldChar w:fldCharType="end"/>
      </w:r>
    </w:p>
    <w:p>
      <w:pPr>
        <w:pStyle w:val="20"/>
        <w:tabs>
          <w:tab w:val="left" w:pos="1120"/>
          <w:tab w:val="right" w:leader="dot" w:pos="8834"/>
        </w:tabs>
        <w:ind w:firstLine="240"/>
        <w:rPr>
          <w:rFonts w:asciiTheme="minorHAnsi" w:hAnsiTheme="minorHAnsi" w:eastAsiaTheme="minorEastAsia" w:cstheme="minorBidi"/>
          <w:iCs w:val="0"/>
          <w:szCs w:val="24"/>
        </w:rPr>
      </w:pPr>
      <w:r>
        <w:fldChar w:fldCharType="begin"/>
      </w:r>
      <w:r>
        <w:instrText xml:space="preserve"> HYPERLINK \l "_Toc82512107" </w:instrText>
      </w:r>
      <w:r>
        <w:fldChar w:fldCharType="separate"/>
      </w:r>
      <w:r>
        <w:rPr>
          <w:rStyle w:val="30"/>
        </w:rPr>
        <w:t>2.3</w:t>
      </w:r>
      <w:r>
        <w:rPr>
          <w:rFonts w:asciiTheme="minorHAnsi" w:hAnsiTheme="minorHAnsi" w:eastAsiaTheme="minorEastAsia" w:cstheme="minorBidi"/>
          <w:iCs w:val="0"/>
          <w:szCs w:val="24"/>
        </w:rPr>
        <w:tab/>
      </w:r>
      <w:r>
        <w:rPr>
          <w:rStyle w:val="30"/>
          <w:rFonts w:ascii="微软雅黑" w:hAnsi="微软雅黑" w:eastAsia="微软雅黑"/>
        </w:rPr>
        <w:t>平台架构</w:t>
      </w:r>
      <w:r>
        <w:tab/>
      </w:r>
      <w:r>
        <w:fldChar w:fldCharType="begin"/>
      </w:r>
      <w:r>
        <w:instrText xml:space="preserve"> PAGEREF _Toc82512107 \h </w:instrText>
      </w:r>
      <w:r>
        <w:fldChar w:fldCharType="separate"/>
      </w:r>
      <w:r>
        <w:t>6</w:t>
      </w:r>
      <w:r>
        <w:fldChar w:fldCharType="end"/>
      </w:r>
      <w:r>
        <w:fldChar w:fldCharType="end"/>
      </w:r>
    </w:p>
    <w:p>
      <w:pPr>
        <w:pStyle w:val="12"/>
        <w:tabs>
          <w:tab w:val="left" w:pos="1400"/>
          <w:tab w:val="right" w:leader="dot" w:pos="8834"/>
        </w:tabs>
        <w:ind w:firstLine="480"/>
        <w:rPr>
          <w:rFonts w:asciiTheme="minorHAnsi" w:hAnsiTheme="minorHAnsi" w:eastAsiaTheme="minorEastAsia" w:cstheme="minorBidi"/>
          <w:szCs w:val="24"/>
        </w:rPr>
      </w:pPr>
      <w:r>
        <w:fldChar w:fldCharType="begin"/>
      </w:r>
      <w:r>
        <w:instrText xml:space="preserve"> HYPERLINK \l "_Toc82512108" </w:instrText>
      </w:r>
      <w:r>
        <w:fldChar w:fldCharType="separate"/>
      </w:r>
      <w:r>
        <w:rPr>
          <w:rStyle w:val="30"/>
          <w:rFonts w:ascii="Times New Roman" w:hAnsi="Times New Roman"/>
        </w:rPr>
        <w:t>2.3.1</w:t>
      </w:r>
      <w:r>
        <w:rPr>
          <w:rFonts w:asciiTheme="minorHAnsi" w:hAnsiTheme="minorHAnsi" w:eastAsiaTheme="minorEastAsia" w:cstheme="minorBidi"/>
          <w:szCs w:val="24"/>
        </w:rPr>
        <w:tab/>
      </w:r>
      <w:r>
        <w:rPr>
          <w:rStyle w:val="30"/>
          <w:rFonts w:ascii="微软雅黑" w:hAnsi="微软雅黑" w:eastAsia="微软雅黑"/>
          <w:shd w:val="clear" w:color="auto" w:fill="FFFFFF"/>
        </w:rPr>
        <w:t>业务架构</w:t>
      </w:r>
      <w:r>
        <w:tab/>
      </w:r>
      <w:r>
        <w:fldChar w:fldCharType="begin"/>
      </w:r>
      <w:r>
        <w:instrText xml:space="preserve"> PAGEREF _Toc82512108 \h </w:instrText>
      </w:r>
      <w:r>
        <w:fldChar w:fldCharType="separate"/>
      </w:r>
      <w:r>
        <w:t>8</w:t>
      </w:r>
      <w:r>
        <w:fldChar w:fldCharType="end"/>
      </w:r>
      <w:r>
        <w:fldChar w:fldCharType="end"/>
      </w:r>
    </w:p>
    <w:p>
      <w:pPr>
        <w:pStyle w:val="12"/>
        <w:tabs>
          <w:tab w:val="left" w:pos="1400"/>
          <w:tab w:val="right" w:leader="dot" w:pos="8834"/>
        </w:tabs>
        <w:ind w:firstLine="480"/>
        <w:rPr>
          <w:rFonts w:asciiTheme="minorHAnsi" w:hAnsiTheme="minorHAnsi" w:eastAsiaTheme="minorEastAsia" w:cstheme="minorBidi"/>
          <w:szCs w:val="24"/>
        </w:rPr>
      </w:pPr>
      <w:r>
        <w:fldChar w:fldCharType="begin"/>
      </w:r>
      <w:r>
        <w:instrText xml:space="preserve"> HYPERLINK \l "_Toc82512109" </w:instrText>
      </w:r>
      <w:r>
        <w:fldChar w:fldCharType="separate"/>
      </w:r>
      <w:r>
        <w:rPr>
          <w:rStyle w:val="30"/>
          <w:rFonts w:ascii="Times New Roman" w:hAnsi="Times New Roman"/>
        </w:rPr>
        <w:t>2.3.2</w:t>
      </w:r>
      <w:r>
        <w:rPr>
          <w:rFonts w:asciiTheme="minorHAnsi" w:hAnsiTheme="minorHAnsi" w:eastAsiaTheme="minorEastAsia" w:cstheme="minorBidi"/>
          <w:szCs w:val="24"/>
        </w:rPr>
        <w:tab/>
      </w:r>
      <w:r>
        <w:rPr>
          <w:rStyle w:val="30"/>
          <w:rFonts w:ascii="微软雅黑" w:hAnsi="微软雅黑" w:eastAsia="微软雅黑"/>
        </w:rPr>
        <w:t>技术架构</w:t>
      </w:r>
      <w:r>
        <w:tab/>
      </w:r>
      <w:r>
        <w:fldChar w:fldCharType="begin"/>
      </w:r>
      <w:r>
        <w:instrText xml:space="preserve"> PAGEREF _Toc82512109 \h </w:instrText>
      </w:r>
      <w:r>
        <w:fldChar w:fldCharType="separate"/>
      </w:r>
      <w:r>
        <w:t>10</w:t>
      </w:r>
      <w:r>
        <w:fldChar w:fldCharType="end"/>
      </w:r>
      <w:r>
        <w:fldChar w:fldCharType="end"/>
      </w:r>
    </w:p>
    <w:p>
      <w:pPr>
        <w:pStyle w:val="20"/>
        <w:tabs>
          <w:tab w:val="left" w:pos="1120"/>
          <w:tab w:val="right" w:leader="dot" w:pos="8834"/>
        </w:tabs>
        <w:ind w:firstLine="240"/>
        <w:rPr>
          <w:rFonts w:asciiTheme="minorHAnsi" w:hAnsiTheme="minorHAnsi" w:eastAsiaTheme="minorEastAsia" w:cstheme="minorBidi"/>
          <w:iCs w:val="0"/>
          <w:szCs w:val="24"/>
        </w:rPr>
      </w:pPr>
      <w:r>
        <w:fldChar w:fldCharType="begin"/>
      </w:r>
      <w:r>
        <w:instrText xml:space="preserve"> HYPERLINK \l "_Toc82512110" </w:instrText>
      </w:r>
      <w:r>
        <w:fldChar w:fldCharType="separate"/>
      </w:r>
      <w:r>
        <w:rPr>
          <w:rStyle w:val="30"/>
        </w:rPr>
        <w:t>2.4</w:t>
      </w:r>
      <w:r>
        <w:rPr>
          <w:rFonts w:asciiTheme="minorHAnsi" w:hAnsiTheme="minorHAnsi" w:eastAsiaTheme="minorEastAsia" w:cstheme="minorBidi"/>
          <w:iCs w:val="0"/>
          <w:szCs w:val="24"/>
        </w:rPr>
        <w:tab/>
      </w:r>
      <w:r>
        <w:rPr>
          <w:rStyle w:val="30"/>
          <w:rFonts w:ascii="微软雅黑" w:hAnsi="微软雅黑" w:eastAsia="微软雅黑"/>
        </w:rPr>
        <w:t>大采购平台能力</w:t>
      </w:r>
      <w:r>
        <w:tab/>
      </w:r>
      <w:r>
        <w:fldChar w:fldCharType="begin"/>
      </w:r>
      <w:r>
        <w:instrText xml:space="preserve"> PAGEREF _Toc82512110 \h </w:instrText>
      </w:r>
      <w:r>
        <w:fldChar w:fldCharType="separate"/>
      </w:r>
      <w:r>
        <w:t>11</w:t>
      </w:r>
      <w:r>
        <w:fldChar w:fldCharType="end"/>
      </w:r>
      <w:r>
        <w:fldChar w:fldCharType="end"/>
      </w:r>
    </w:p>
    <w:p>
      <w:pPr>
        <w:pStyle w:val="12"/>
        <w:tabs>
          <w:tab w:val="left" w:pos="1400"/>
          <w:tab w:val="right" w:leader="dot" w:pos="8834"/>
        </w:tabs>
        <w:ind w:firstLine="480"/>
        <w:rPr>
          <w:rFonts w:asciiTheme="minorHAnsi" w:hAnsiTheme="minorHAnsi" w:eastAsiaTheme="minorEastAsia" w:cstheme="minorBidi"/>
          <w:szCs w:val="24"/>
        </w:rPr>
      </w:pPr>
      <w:r>
        <w:fldChar w:fldCharType="begin"/>
      </w:r>
      <w:r>
        <w:instrText xml:space="preserve"> HYPERLINK \l "_Toc82512111" </w:instrText>
      </w:r>
      <w:r>
        <w:fldChar w:fldCharType="separate"/>
      </w:r>
      <w:r>
        <w:rPr>
          <w:rStyle w:val="30"/>
          <w:rFonts w:ascii="Times New Roman" w:hAnsi="Times New Roman"/>
        </w:rPr>
        <w:t>2.4.1</w:t>
      </w:r>
      <w:r>
        <w:rPr>
          <w:rFonts w:asciiTheme="minorHAnsi" w:hAnsiTheme="minorHAnsi" w:eastAsiaTheme="minorEastAsia" w:cstheme="minorBidi"/>
          <w:szCs w:val="24"/>
        </w:rPr>
        <w:tab/>
      </w:r>
      <w:r>
        <w:rPr>
          <w:rStyle w:val="30"/>
          <w:rFonts w:ascii="微软雅黑" w:hAnsi="微软雅黑" w:eastAsia="微软雅黑"/>
        </w:rPr>
        <w:t>快速搭建专属交易平台</w:t>
      </w:r>
      <w:r>
        <w:tab/>
      </w:r>
      <w:r>
        <w:fldChar w:fldCharType="begin"/>
      </w:r>
      <w:r>
        <w:instrText xml:space="preserve"> PAGEREF _Toc82512111 \h </w:instrText>
      </w:r>
      <w:r>
        <w:fldChar w:fldCharType="separate"/>
      </w:r>
      <w:r>
        <w:t>11</w:t>
      </w:r>
      <w:r>
        <w:fldChar w:fldCharType="end"/>
      </w:r>
      <w:r>
        <w:fldChar w:fldCharType="end"/>
      </w:r>
    </w:p>
    <w:p>
      <w:pPr>
        <w:pStyle w:val="12"/>
        <w:tabs>
          <w:tab w:val="left" w:pos="1400"/>
          <w:tab w:val="right" w:leader="dot" w:pos="8834"/>
        </w:tabs>
        <w:ind w:firstLine="480"/>
        <w:rPr>
          <w:rFonts w:asciiTheme="minorHAnsi" w:hAnsiTheme="minorHAnsi" w:eastAsiaTheme="minorEastAsia" w:cstheme="minorBidi"/>
          <w:szCs w:val="24"/>
        </w:rPr>
      </w:pPr>
      <w:r>
        <w:fldChar w:fldCharType="begin"/>
      </w:r>
      <w:r>
        <w:instrText xml:space="preserve"> HYPERLINK \l "_Toc82512112" </w:instrText>
      </w:r>
      <w:r>
        <w:fldChar w:fldCharType="separate"/>
      </w:r>
      <w:r>
        <w:rPr>
          <w:rStyle w:val="30"/>
          <w:rFonts w:ascii="Times New Roman" w:hAnsi="Times New Roman"/>
        </w:rPr>
        <w:t>2.4.2</w:t>
      </w:r>
      <w:r>
        <w:rPr>
          <w:rFonts w:asciiTheme="minorHAnsi" w:hAnsiTheme="minorHAnsi" w:eastAsiaTheme="minorEastAsia" w:cstheme="minorBidi"/>
          <w:szCs w:val="24"/>
        </w:rPr>
        <w:tab/>
      </w:r>
      <w:r>
        <w:rPr>
          <w:rStyle w:val="30"/>
          <w:rFonts w:ascii="微软雅黑" w:hAnsi="微软雅黑" w:eastAsia="微软雅黑"/>
        </w:rPr>
        <w:t>多租户满足多层级管理需求</w:t>
      </w:r>
      <w:r>
        <w:tab/>
      </w:r>
      <w:r>
        <w:fldChar w:fldCharType="begin"/>
      </w:r>
      <w:r>
        <w:instrText xml:space="preserve"> PAGEREF _Toc82512112 \h </w:instrText>
      </w:r>
      <w:r>
        <w:fldChar w:fldCharType="separate"/>
      </w:r>
      <w:r>
        <w:t>11</w:t>
      </w:r>
      <w:r>
        <w:fldChar w:fldCharType="end"/>
      </w:r>
      <w:r>
        <w:fldChar w:fldCharType="end"/>
      </w:r>
    </w:p>
    <w:p>
      <w:pPr>
        <w:pStyle w:val="12"/>
        <w:tabs>
          <w:tab w:val="left" w:pos="1400"/>
          <w:tab w:val="right" w:leader="dot" w:pos="8834"/>
        </w:tabs>
        <w:ind w:firstLine="480"/>
        <w:rPr>
          <w:rFonts w:asciiTheme="minorHAnsi" w:hAnsiTheme="minorHAnsi" w:eastAsiaTheme="minorEastAsia" w:cstheme="minorBidi"/>
          <w:szCs w:val="24"/>
        </w:rPr>
      </w:pPr>
      <w:r>
        <w:fldChar w:fldCharType="begin"/>
      </w:r>
      <w:r>
        <w:instrText xml:space="preserve"> HYPERLINK \l "_Toc82512113" </w:instrText>
      </w:r>
      <w:r>
        <w:fldChar w:fldCharType="separate"/>
      </w:r>
      <w:r>
        <w:rPr>
          <w:rStyle w:val="30"/>
          <w:rFonts w:ascii="Times New Roman" w:hAnsi="Times New Roman"/>
        </w:rPr>
        <w:t>2.4.3</w:t>
      </w:r>
      <w:r>
        <w:rPr>
          <w:rFonts w:asciiTheme="minorHAnsi" w:hAnsiTheme="minorHAnsi" w:eastAsiaTheme="minorEastAsia" w:cstheme="minorBidi"/>
          <w:szCs w:val="24"/>
        </w:rPr>
        <w:tab/>
      </w:r>
      <w:r>
        <w:rPr>
          <w:rStyle w:val="30"/>
          <w:rFonts w:ascii="微软雅黑" w:hAnsi="微软雅黑" w:eastAsia="微软雅黑"/>
        </w:rPr>
        <w:t>全流程招采业务数字化</w:t>
      </w:r>
      <w:r>
        <w:tab/>
      </w:r>
      <w:r>
        <w:fldChar w:fldCharType="begin"/>
      </w:r>
      <w:r>
        <w:instrText xml:space="preserve"> PAGEREF _Toc82512113 \h </w:instrText>
      </w:r>
      <w:r>
        <w:fldChar w:fldCharType="separate"/>
      </w:r>
      <w:r>
        <w:t>11</w:t>
      </w:r>
      <w:r>
        <w:fldChar w:fldCharType="end"/>
      </w:r>
      <w:r>
        <w:fldChar w:fldCharType="end"/>
      </w:r>
    </w:p>
    <w:p>
      <w:pPr>
        <w:pStyle w:val="12"/>
        <w:tabs>
          <w:tab w:val="left" w:pos="1400"/>
          <w:tab w:val="right" w:leader="dot" w:pos="8834"/>
        </w:tabs>
        <w:ind w:firstLine="480"/>
        <w:rPr>
          <w:rFonts w:asciiTheme="minorHAnsi" w:hAnsiTheme="minorHAnsi" w:eastAsiaTheme="minorEastAsia" w:cstheme="minorBidi"/>
          <w:szCs w:val="24"/>
        </w:rPr>
      </w:pPr>
      <w:r>
        <w:fldChar w:fldCharType="begin"/>
      </w:r>
      <w:r>
        <w:instrText xml:space="preserve"> HYPERLINK \l "_Toc82512114" </w:instrText>
      </w:r>
      <w:r>
        <w:fldChar w:fldCharType="separate"/>
      </w:r>
      <w:r>
        <w:rPr>
          <w:rStyle w:val="30"/>
          <w:rFonts w:ascii="Times New Roman" w:hAnsi="Times New Roman"/>
        </w:rPr>
        <w:t>2.4.4</w:t>
      </w:r>
      <w:r>
        <w:rPr>
          <w:rFonts w:asciiTheme="minorHAnsi" w:hAnsiTheme="minorHAnsi" w:eastAsiaTheme="minorEastAsia" w:cstheme="minorBidi"/>
          <w:szCs w:val="24"/>
        </w:rPr>
        <w:tab/>
      </w:r>
      <w:r>
        <w:rPr>
          <w:rStyle w:val="30"/>
          <w:rFonts w:ascii="微软雅黑" w:hAnsi="微软雅黑" w:eastAsia="微软雅黑"/>
        </w:rPr>
        <w:t>开放平台内联外通</w:t>
      </w:r>
      <w:r>
        <w:tab/>
      </w:r>
      <w:r>
        <w:fldChar w:fldCharType="begin"/>
      </w:r>
      <w:r>
        <w:instrText xml:space="preserve"> PAGEREF _Toc82512114 \h </w:instrText>
      </w:r>
      <w:r>
        <w:fldChar w:fldCharType="separate"/>
      </w:r>
      <w:r>
        <w:t>12</w:t>
      </w:r>
      <w:r>
        <w:fldChar w:fldCharType="end"/>
      </w:r>
      <w:r>
        <w:fldChar w:fldCharType="end"/>
      </w:r>
    </w:p>
    <w:p>
      <w:pPr>
        <w:pStyle w:val="17"/>
        <w:tabs>
          <w:tab w:val="left" w:pos="840"/>
          <w:tab w:val="right" w:leader="dot" w:pos="8834"/>
        </w:tabs>
        <w:ind w:firstLine="2"/>
        <w:rPr>
          <w:rFonts w:asciiTheme="minorHAnsi" w:hAnsiTheme="minorHAnsi" w:eastAsiaTheme="minorEastAsia" w:cstheme="minorBidi"/>
          <w:b w:val="0"/>
          <w:bCs w:val="0"/>
          <w:szCs w:val="24"/>
        </w:rPr>
      </w:pPr>
      <w:r>
        <w:fldChar w:fldCharType="begin"/>
      </w:r>
      <w:r>
        <w:instrText xml:space="preserve"> HYPERLINK \l "_Toc82512115" </w:instrText>
      </w:r>
      <w:r>
        <w:fldChar w:fldCharType="separate"/>
      </w:r>
      <w:r>
        <w:rPr>
          <w:rStyle w:val="30"/>
        </w:rPr>
        <w:t>3．</w:t>
      </w:r>
      <w:r>
        <w:rPr>
          <w:rFonts w:asciiTheme="minorHAnsi" w:hAnsiTheme="minorHAnsi" w:eastAsiaTheme="minorEastAsia" w:cstheme="minorBidi"/>
          <w:b w:val="0"/>
          <w:bCs w:val="0"/>
          <w:szCs w:val="24"/>
        </w:rPr>
        <w:tab/>
      </w:r>
      <w:r>
        <w:rPr>
          <w:rStyle w:val="30"/>
          <w:rFonts w:ascii="微软雅黑" w:hAnsi="微软雅黑" w:eastAsia="微软雅黑"/>
        </w:rPr>
        <w:t>产品功能介绍</w:t>
      </w:r>
      <w:r>
        <w:tab/>
      </w:r>
      <w:r>
        <w:fldChar w:fldCharType="begin"/>
      </w:r>
      <w:r>
        <w:instrText xml:space="preserve"> PAGEREF _Toc82512115 \h </w:instrText>
      </w:r>
      <w:r>
        <w:fldChar w:fldCharType="separate"/>
      </w:r>
      <w:r>
        <w:t>12</w:t>
      </w:r>
      <w:r>
        <w:fldChar w:fldCharType="end"/>
      </w:r>
      <w:r>
        <w:fldChar w:fldCharType="end"/>
      </w:r>
    </w:p>
    <w:p>
      <w:pPr>
        <w:pStyle w:val="12"/>
        <w:tabs>
          <w:tab w:val="left" w:pos="1400"/>
          <w:tab w:val="right" w:leader="dot" w:pos="8834"/>
        </w:tabs>
        <w:ind w:firstLine="480"/>
        <w:rPr>
          <w:rFonts w:asciiTheme="minorHAnsi" w:hAnsiTheme="minorHAnsi" w:eastAsiaTheme="minorEastAsia" w:cstheme="minorBidi"/>
          <w:szCs w:val="24"/>
        </w:rPr>
      </w:pPr>
      <w:r>
        <w:fldChar w:fldCharType="begin"/>
      </w:r>
      <w:r>
        <w:instrText xml:space="preserve"> HYPERLINK \l "_Toc82512116" </w:instrText>
      </w:r>
      <w:r>
        <w:fldChar w:fldCharType="separate"/>
      </w:r>
      <w:r>
        <w:rPr>
          <w:rStyle w:val="30"/>
          <w:rFonts w:ascii="Times New Roman" w:hAnsi="Times New Roman"/>
        </w:rPr>
        <w:t>3.1.1</w:t>
      </w:r>
      <w:r>
        <w:rPr>
          <w:rFonts w:asciiTheme="minorHAnsi" w:hAnsiTheme="minorHAnsi" w:eastAsiaTheme="minorEastAsia" w:cstheme="minorBidi"/>
          <w:szCs w:val="24"/>
        </w:rPr>
        <w:tab/>
      </w:r>
      <w:r>
        <w:rPr>
          <w:rStyle w:val="30"/>
          <w:rFonts w:ascii="微软雅黑" w:hAnsi="微软雅黑" w:eastAsia="微软雅黑"/>
        </w:rPr>
        <w:t>业务平台</w:t>
      </w:r>
      <w:r>
        <w:tab/>
      </w:r>
      <w:r>
        <w:fldChar w:fldCharType="begin"/>
      </w:r>
      <w:r>
        <w:instrText xml:space="preserve"> PAGEREF _Toc82512116 \h </w:instrText>
      </w:r>
      <w:r>
        <w:fldChar w:fldCharType="separate"/>
      </w:r>
      <w:r>
        <w:t>12</w:t>
      </w:r>
      <w:r>
        <w:fldChar w:fldCharType="end"/>
      </w:r>
      <w:r>
        <w:fldChar w:fldCharType="end"/>
      </w:r>
    </w:p>
    <w:p>
      <w:pPr>
        <w:pStyle w:val="12"/>
        <w:tabs>
          <w:tab w:val="left" w:pos="1400"/>
          <w:tab w:val="right" w:leader="dot" w:pos="8834"/>
        </w:tabs>
        <w:ind w:firstLine="480"/>
        <w:rPr>
          <w:rFonts w:asciiTheme="minorHAnsi" w:hAnsiTheme="minorHAnsi" w:eastAsiaTheme="minorEastAsia" w:cstheme="minorBidi"/>
          <w:szCs w:val="24"/>
        </w:rPr>
      </w:pPr>
      <w:r>
        <w:fldChar w:fldCharType="begin"/>
      </w:r>
      <w:r>
        <w:instrText xml:space="preserve"> HYPERLINK \l "_Toc82512117" </w:instrText>
      </w:r>
      <w:r>
        <w:fldChar w:fldCharType="separate"/>
      </w:r>
      <w:r>
        <w:rPr>
          <w:rStyle w:val="30"/>
          <w:rFonts w:ascii="Times New Roman" w:hAnsi="Times New Roman"/>
        </w:rPr>
        <w:t>3.1.2</w:t>
      </w:r>
      <w:r>
        <w:rPr>
          <w:rFonts w:asciiTheme="minorHAnsi" w:hAnsiTheme="minorHAnsi" w:eastAsiaTheme="minorEastAsia" w:cstheme="minorBidi"/>
          <w:szCs w:val="24"/>
        </w:rPr>
        <w:tab/>
      </w:r>
      <w:r>
        <w:rPr>
          <w:rStyle w:val="30"/>
          <w:rFonts w:ascii="微软雅黑" w:hAnsi="微软雅黑" w:eastAsia="微软雅黑"/>
        </w:rPr>
        <w:t>可选服务</w:t>
      </w:r>
      <w:r>
        <w:tab/>
      </w:r>
      <w:r>
        <w:fldChar w:fldCharType="begin"/>
      </w:r>
      <w:r>
        <w:instrText xml:space="preserve"> PAGEREF _Toc82512117 \h </w:instrText>
      </w:r>
      <w:r>
        <w:fldChar w:fldCharType="separate"/>
      </w:r>
      <w:r>
        <w:t>26</w:t>
      </w:r>
      <w:r>
        <w:fldChar w:fldCharType="end"/>
      </w:r>
      <w:r>
        <w:fldChar w:fldCharType="end"/>
      </w:r>
    </w:p>
    <w:p>
      <w:pPr>
        <w:pStyle w:val="17"/>
        <w:tabs>
          <w:tab w:val="left" w:pos="840"/>
          <w:tab w:val="right" w:leader="dot" w:pos="8834"/>
        </w:tabs>
        <w:ind w:firstLine="2"/>
        <w:rPr>
          <w:rFonts w:asciiTheme="minorHAnsi" w:hAnsiTheme="minorHAnsi" w:eastAsiaTheme="minorEastAsia" w:cstheme="minorBidi"/>
          <w:b w:val="0"/>
          <w:bCs w:val="0"/>
          <w:szCs w:val="24"/>
        </w:rPr>
      </w:pPr>
      <w:r>
        <w:fldChar w:fldCharType="begin"/>
      </w:r>
      <w:r>
        <w:instrText xml:space="preserve"> HYPERLINK \l "_Toc82512118" </w:instrText>
      </w:r>
      <w:r>
        <w:fldChar w:fldCharType="separate"/>
      </w:r>
      <w:r>
        <w:rPr>
          <w:rStyle w:val="30"/>
        </w:rPr>
        <w:t>4．</w:t>
      </w:r>
      <w:r>
        <w:rPr>
          <w:rFonts w:asciiTheme="minorHAnsi" w:hAnsiTheme="minorHAnsi" w:eastAsiaTheme="minorEastAsia" w:cstheme="minorBidi"/>
          <w:b w:val="0"/>
          <w:bCs w:val="0"/>
          <w:szCs w:val="24"/>
        </w:rPr>
        <w:tab/>
      </w:r>
      <w:r>
        <w:rPr>
          <w:rStyle w:val="30"/>
          <w:rFonts w:ascii="微软雅黑" w:hAnsi="微软雅黑" w:eastAsia="微软雅黑"/>
        </w:rPr>
        <w:t>产品亮点</w:t>
      </w:r>
      <w:r>
        <w:tab/>
      </w:r>
      <w:r>
        <w:fldChar w:fldCharType="begin"/>
      </w:r>
      <w:r>
        <w:instrText xml:space="preserve"> PAGEREF _Toc82512118 \h </w:instrText>
      </w:r>
      <w:r>
        <w:fldChar w:fldCharType="separate"/>
      </w:r>
      <w:r>
        <w:t>39</w:t>
      </w:r>
      <w:r>
        <w:fldChar w:fldCharType="end"/>
      </w:r>
      <w:r>
        <w:fldChar w:fldCharType="end"/>
      </w:r>
    </w:p>
    <w:p>
      <w:pPr>
        <w:pStyle w:val="20"/>
        <w:tabs>
          <w:tab w:val="left" w:pos="1120"/>
          <w:tab w:val="right" w:leader="dot" w:pos="8834"/>
        </w:tabs>
        <w:ind w:firstLine="240"/>
        <w:rPr>
          <w:rFonts w:asciiTheme="minorHAnsi" w:hAnsiTheme="minorHAnsi" w:eastAsiaTheme="minorEastAsia" w:cstheme="minorBidi"/>
          <w:iCs w:val="0"/>
          <w:szCs w:val="24"/>
        </w:rPr>
      </w:pPr>
      <w:r>
        <w:fldChar w:fldCharType="begin"/>
      </w:r>
      <w:r>
        <w:instrText xml:space="preserve"> HYPERLINK \l "_Toc82512119" </w:instrText>
      </w:r>
      <w:r>
        <w:fldChar w:fldCharType="separate"/>
      </w:r>
      <w:r>
        <w:rPr>
          <w:rStyle w:val="30"/>
        </w:rPr>
        <w:t>4.1</w:t>
      </w:r>
      <w:r>
        <w:rPr>
          <w:rFonts w:asciiTheme="minorHAnsi" w:hAnsiTheme="minorHAnsi" w:eastAsiaTheme="minorEastAsia" w:cstheme="minorBidi"/>
          <w:iCs w:val="0"/>
          <w:szCs w:val="24"/>
        </w:rPr>
        <w:tab/>
      </w:r>
      <w:r>
        <w:rPr>
          <w:rStyle w:val="30"/>
          <w:rFonts w:ascii="微软雅黑" w:hAnsi="微软雅黑" w:eastAsia="微软雅黑"/>
        </w:rPr>
        <w:t>多门户提供多维度资源集合展现窗口</w:t>
      </w:r>
      <w:r>
        <w:tab/>
      </w:r>
      <w:r>
        <w:fldChar w:fldCharType="begin"/>
      </w:r>
      <w:r>
        <w:instrText xml:space="preserve"> PAGEREF _Toc82512119 \h </w:instrText>
      </w:r>
      <w:r>
        <w:fldChar w:fldCharType="separate"/>
      </w:r>
      <w:r>
        <w:t>39</w:t>
      </w:r>
      <w:r>
        <w:fldChar w:fldCharType="end"/>
      </w:r>
      <w:r>
        <w:fldChar w:fldCharType="end"/>
      </w:r>
    </w:p>
    <w:p>
      <w:pPr>
        <w:pStyle w:val="20"/>
        <w:tabs>
          <w:tab w:val="left" w:pos="1120"/>
          <w:tab w:val="right" w:leader="dot" w:pos="8834"/>
        </w:tabs>
        <w:ind w:firstLine="240"/>
        <w:rPr>
          <w:rFonts w:asciiTheme="minorHAnsi" w:hAnsiTheme="minorHAnsi" w:eastAsiaTheme="minorEastAsia" w:cstheme="minorBidi"/>
          <w:iCs w:val="0"/>
          <w:szCs w:val="24"/>
        </w:rPr>
      </w:pPr>
      <w:r>
        <w:fldChar w:fldCharType="begin"/>
      </w:r>
      <w:r>
        <w:instrText xml:space="preserve"> HYPERLINK \l "_Toc82512120" </w:instrText>
      </w:r>
      <w:r>
        <w:fldChar w:fldCharType="separate"/>
      </w:r>
      <w:r>
        <w:rPr>
          <w:rStyle w:val="30"/>
        </w:rPr>
        <w:t>4.2</w:t>
      </w:r>
      <w:r>
        <w:rPr>
          <w:rFonts w:asciiTheme="minorHAnsi" w:hAnsiTheme="minorHAnsi" w:eastAsiaTheme="minorEastAsia" w:cstheme="minorBidi"/>
          <w:iCs w:val="0"/>
          <w:szCs w:val="24"/>
        </w:rPr>
        <w:tab/>
      </w:r>
      <w:r>
        <w:rPr>
          <w:rStyle w:val="30"/>
          <w:rFonts w:ascii="微软雅黑" w:hAnsi="微软雅黑" w:eastAsia="微软雅黑"/>
        </w:rPr>
        <w:t>统一用户入口，精简操作流程</w:t>
      </w:r>
      <w:r>
        <w:tab/>
      </w:r>
      <w:r>
        <w:fldChar w:fldCharType="begin"/>
      </w:r>
      <w:r>
        <w:instrText xml:space="preserve"> PAGEREF _Toc82512120 \h </w:instrText>
      </w:r>
      <w:r>
        <w:fldChar w:fldCharType="separate"/>
      </w:r>
      <w:r>
        <w:t>39</w:t>
      </w:r>
      <w:r>
        <w:fldChar w:fldCharType="end"/>
      </w:r>
      <w:r>
        <w:fldChar w:fldCharType="end"/>
      </w:r>
    </w:p>
    <w:p>
      <w:pPr>
        <w:pStyle w:val="20"/>
        <w:tabs>
          <w:tab w:val="left" w:pos="1120"/>
          <w:tab w:val="right" w:leader="dot" w:pos="8834"/>
        </w:tabs>
        <w:ind w:firstLine="240"/>
        <w:rPr>
          <w:rFonts w:asciiTheme="minorHAnsi" w:hAnsiTheme="minorHAnsi" w:eastAsiaTheme="minorEastAsia" w:cstheme="minorBidi"/>
          <w:iCs w:val="0"/>
          <w:szCs w:val="24"/>
        </w:rPr>
      </w:pPr>
      <w:r>
        <w:fldChar w:fldCharType="begin"/>
      </w:r>
      <w:r>
        <w:instrText xml:space="preserve"> HYPERLINK \l "_Toc82512121" </w:instrText>
      </w:r>
      <w:r>
        <w:fldChar w:fldCharType="separate"/>
      </w:r>
      <w:r>
        <w:rPr>
          <w:rStyle w:val="30"/>
        </w:rPr>
        <w:t>4.3</w:t>
      </w:r>
      <w:r>
        <w:rPr>
          <w:rFonts w:asciiTheme="minorHAnsi" w:hAnsiTheme="minorHAnsi" w:eastAsiaTheme="minorEastAsia" w:cstheme="minorBidi"/>
          <w:iCs w:val="0"/>
          <w:szCs w:val="24"/>
        </w:rPr>
        <w:tab/>
      </w:r>
      <w:r>
        <w:rPr>
          <w:rStyle w:val="30"/>
          <w:rFonts w:ascii="微软雅黑" w:hAnsi="微软雅黑" w:eastAsia="微软雅黑"/>
        </w:rPr>
        <w:t>自定义工作台，实现个性化的千人千面</w:t>
      </w:r>
      <w:r>
        <w:tab/>
      </w:r>
      <w:r>
        <w:fldChar w:fldCharType="begin"/>
      </w:r>
      <w:r>
        <w:instrText xml:space="preserve"> PAGEREF _Toc82512121 \h </w:instrText>
      </w:r>
      <w:r>
        <w:fldChar w:fldCharType="separate"/>
      </w:r>
      <w:r>
        <w:t>39</w:t>
      </w:r>
      <w:r>
        <w:fldChar w:fldCharType="end"/>
      </w:r>
      <w:r>
        <w:fldChar w:fldCharType="end"/>
      </w:r>
    </w:p>
    <w:p>
      <w:pPr>
        <w:pStyle w:val="20"/>
        <w:tabs>
          <w:tab w:val="left" w:pos="1120"/>
          <w:tab w:val="right" w:leader="dot" w:pos="8834"/>
        </w:tabs>
        <w:ind w:firstLine="240"/>
        <w:rPr>
          <w:rFonts w:asciiTheme="minorHAnsi" w:hAnsiTheme="minorHAnsi" w:eastAsiaTheme="minorEastAsia" w:cstheme="minorBidi"/>
          <w:iCs w:val="0"/>
          <w:szCs w:val="24"/>
        </w:rPr>
      </w:pPr>
      <w:r>
        <w:fldChar w:fldCharType="begin"/>
      </w:r>
      <w:r>
        <w:instrText xml:space="preserve"> HYPERLINK \l "_Toc82512122" </w:instrText>
      </w:r>
      <w:r>
        <w:fldChar w:fldCharType="separate"/>
      </w:r>
      <w:r>
        <w:rPr>
          <w:rStyle w:val="30"/>
        </w:rPr>
        <w:t>4.4</w:t>
      </w:r>
      <w:r>
        <w:rPr>
          <w:rFonts w:asciiTheme="minorHAnsi" w:hAnsiTheme="minorHAnsi" w:eastAsiaTheme="minorEastAsia" w:cstheme="minorBidi"/>
          <w:iCs w:val="0"/>
          <w:szCs w:val="24"/>
        </w:rPr>
        <w:tab/>
      </w:r>
      <w:r>
        <w:rPr>
          <w:rStyle w:val="30"/>
          <w:rFonts w:ascii="微软雅黑" w:hAnsi="微软雅黑" w:eastAsia="微软雅黑"/>
        </w:rPr>
        <w:t>文件web端协同编制，让信息实时共享</w:t>
      </w:r>
      <w:r>
        <w:tab/>
      </w:r>
      <w:r>
        <w:fldChar w:fldCharType="begin"/>
      </w:r>
      <w:r>
        <w:instrText xml:space="preserve"> PAGEREF _Toc82512122 \h </w:instrText>
      </w:r>
      <w:r>
        <w:fldChar w:fldCharType="separate"/>
      </w:r>
      <w:r>
        <w:t>40</w:t>
      </w:r>
      <w:r>
        <w:fldChar w:fldCharType="end"/>
      </w:r>
      <w:r>
        <w:fldChar w:fldCharType="end"/>
      </w:r>
    </w:p>
    <w:p>
      <w:pPr>
        <w:pStyle w:val="20"/>
        <w:tabs>
          <w:tab w:val="left" w:pos="1120"/>
          <w:tab w:val="right" w:leader="dot" w:pos="8834"/>
        </w:tabs>
        <w:ind w:firstLine="240"/>
        <w:rPr>
          <w:rFonts w:asciiTheme="minorHAnsi" w:hAnsiTheme="minorHAnsi" w:eastAsiaTheme="minorEastAsia" w:cstheme="minorBidi"/>
          <w:iCs w:val="0"/>
          <w:szCs w:val="24"/>
        </w:rPr>
      </w:pPr>
      <w:r>
        <w:fldChar w:fldCharType="begin"/>
      </w:r>
      <w:r>
        <w:instrText xml:space="preserve"> HYPERLINK \l "_Toc82512123" </w:instrText>
      </w:r>
      <w:r>
        <w:fldChar w:fldCharType="separate"/>
      </w:r>
      <w:r>
        <w:rPr>
          <w:rStyle w:val="30"/>
        </w:rPr>
        <w:t>4.5</w:t>
      </w:r>
      <w:r>
        <w:rPr>
          <w:rFonts w:asciiTheme="minorHAnsi" w:hAnsiTheme="minorHAnsi" w:eastAsiaTheme="minorEastAsia" w:cstheme="minorBidi"/>
          <w:iCs w:val="0"/>
          <w:szCs w:val="24"/>
        </w:rPr>
        <w:tab/>
      </w:r>
      <w:r>
        <w:rPr>
          <w:rStyle w:val="30"/>
          <w:rFonts w:ascii="微软雅黑" w:hAnsi="微软雅黑" w:eastAsia="微软雅黑"/>
        </w:rPr>
        <w:t>智能开评标，让懂业务的人更专业</w:t>
      </w:r>
      <w:r>
        <w:tab/>
      </w:r>
      <w:r>
        <w:fldChar w:fldCharType="begin"/>
      </w:r>
      <w:r>
        <w:instrText xml:space="preserve"> PAGEREF _Toc82512123 \h </w:instrText>
      </w:r>
      <w:r>
        <w:fldChar w:fldCharType="separate"/>
      </w:r>
      <w:r>
        <w:t>40</w:t>
      </w:r>
      <w:r>
        <w:fldChar w:fldCharType="end"/>
      </w:r>
      <w:r>
        <w:fldChar w:fldCharType="end"/>
      </w:r>
    </w:p>
    <w:p>
      <w:pPr>
        <w:pStyle w:val="20"/>
        <w:tabs>
          <w:tab w:val="left" w:pos="1120"/>
          <w:tab w:val="right" w:leader="dot" w:pos="8834"/>
        </w:tabs>
        <w:ind w:firstLine="240"/>
        <w:rPr>
          <w:rFonts w:asciiTheme="minorHAnsi" w:hAnsiTheme="minorHAnsi" w:eastAsiaTheme="minorEastAsia" w:cstheme="minorBidi"/>
          <w:iCs w:val="0"/>
          <w:szCs w:val="24"/>
        </w:rPr>
      </w:pPr>
      <w:r>
        <w:fldChar w:fldCharType="begin"/>
      </w:r>
      <w:r>
        <w:instrText xml:space="preserve"> HYPERLINK \l "_Toc82512124" </w:instrText>
      </w:r>
      <w:r>
        <w:fldChar w:fldCharType="separate"/>
      </w:r>
      <w:r>
        <w:rPr>
          <w:rStyle w:val="30"/>
        </w:rPr>
        <w:t>4.6</w:t>
      </w:r>
      <w:r>
        <w:rPr>
          <w:rFonts w:asciiTheme="minorHAnsi" w:hAnsiTheme="minorHAnsi" w:eastAsiaTheme="minorEastAsia" w:cstheme="minorBidi"/>
          <w:iCs w:val="0"/>
          <w:szCs w:val="24"/>
        </w:rPr>
        <w:tab/>
      </w:r>
      <w:r>
        <w:rPr>
          <w:rStyle w:val="30"/>
          <w:rFonts w:ascii="微软雅黑" w:hAnsi="微软雅黑" w:eastAsia="微软雅黑"/>
        </w:rPr>
        <w:t>多端数据同步，掌上交易更便捷</w:t>
      </w:r>
      <w:r>
        <w:tab/>
      </w:r>
      <w:r>
        <w:fldChar w:fldCharType="begin"/>
      </w:r>
      <w:r>
        <w:instrText xml:space="preserve"> PAGEREF _Toc82512124 \h </w:instrText>
      </w:r>
      <w:r>
        <w:fldChar w:fldCharType="separate"/>
      </w:r>
      <w:r>
        <w:t>40</w:t>
      </w:r>
      <w:r>
        <w:fldChar w:fldCharType="end"/>
      </w:r>
      <w:r>
        <w:fldChar w:fldCharType="end"/>
      </w:r>
    </w:p>
    <w:p>
      <w:pPr>
        <w:pStyle w:val="20"/>
        <w:tabs>
          <w:tab w:val="left" w:pos="1120"/>
          <w:tab w:val="right" w:leader="dot" w:pos="8834"/>
        </w:tabs>
        <w:ind w:firstLine="240"/>
        <w:rPr>
          <w:rFonts w:asciiTheme="minorHAnsi" w:hAnsiTheme="minorHAnsi" w:eastAsiaTheme="minorEastAsia" w:cstheme="minorBidi"/>
          <w:iCs w:val="0"/>
          <w:szCs w:val="24"/>
        </w:rPr>
      </w:pPr>
      <w:r>
        <w:fldChar w:fldCharType="begin"/>
      </w:r>
      <w:r>
        <w:instrText xml:space="preserve"> HYPERLINK \l "_Toc82512125" </w:instrText>
      </w:r>
      <w:r>
        <w:fldChar w:fldCharType="separate"/>
      </w:r>
      <w:r>
        <w:rPr>
          <w:rStyle w:val="30"/>
        </w:rPr>
        <w:t>4.7</w:t>
      </w:r>
      <w:r>
        <w:rPr>
          <w:rFonts w:asciiTheme="minorHAnsi" w:hAnsiTheme="minorHAnsi" w:eastAsiaTheme="minorEastAsia" w:cstheme="minorBidi"/>
          <w:iCs w:val="0"/>
          <w:szCs w:val="24"/>
        </w:rPr>
        <w:tab/>
      </w:r>
      <w:r>
        <w:rPr>
          <w:rStyle w:val="30"/>
          <w:rFonts w:ascii="微软雅黑" w:hAnsi="微软雅黑" w:eastAsia="微软雅黑"/>
        </w:rPr>
        <w:t>多样化的消息提醒，精准传达关键信息</w:t>
      </w:r>
      <w:r>
        <w:tab/>
      </w:r>
      <w:r>
        <w:fldChar w:fldCharType="begin"/>
      </w:r>
      <w:r>
        <w:instrText xml:space="preserve"> PAGEREF _Toc82512125 \h </w:instrText>
      </w:r>
      <w:r>
        <w:fldChar w:fldCharType="separate"/>
      </w:r>
      <w:r>
        <w:t>40</w:t>
      </w:r>
      <w:r>
        <w:fldChar w:fldCharType="end"/>
      </w:r>
      <w:r>
        <w:fldChar w:fldCharType="end"/>
      </w:r>
    </w:p>
    <w:p>
      <w:pPr>
        <w:pStyle w:val="20"/>
        <w:tabs>
          <w:tab w:val="left" w:pos="1120"/>
          <w:tab w:val="right" w:leader="dot" w:pos="8834"/>
        </w:tabs>
        <w:ind w:firstLine="240"/>
        <w:rPr>
          <w:rFonts w:asciiTheme="minorHAnsi" w:hAnsiTheme="minorHAnsi" w:eastAsiaTheme="minorEastAsia" w:cstheme="minorBidi"/>
          <w:iCs w:val="0"/>
          <w:szCs w:val="24"/>
        </w:rPr>
      </w:pPr>
      <w:r>
        <w:fldChar w:fldCharType="begin"/>
      </w:r>
      <w:r>
        <w:instrText xml:space="preserve"> HYPERLINK \l "_Toc82512126" </w:instrText>
      </w:r>
      <w:r>
        <w:fldChar w:fldCharType="separate"/>
      </w:r>
      <w:r>
        <w:rPr>
          <w:rStyle w:val="30"/>
        </w:rPr>
        <w:t>4.8</w:t>
      </w:r>
      <w:r>
        <w:rPr>
          <w:rFonts w:asciiTheme="minorHAnsi" w:hAnsiTheme="minorHAnsi" w:eastAsiaTheme="minorEastAsia" w:cstheme="minorBidi"/>
          <w:iCs w:val="0"/>
          <w:szCs w:val="24"/>
        </w:rPr>
        <w:tab/>
      </w:r>
      <w:r>
        <w:rPr>
          <w:rStyle w:val="30"/>
          <w:rFonts w:ascii="微软雅黑" w:hAnsi="微软雅黑" w:eastAsia="微软雅黑"/>
        </w:rPr>
        <w:t>智能引导，做懂你的招采助手</w:t>
      </w:r>
      <w:r>
        <w:tab/>
      </w:r>
      <w:r>
        <w:fldChar w:fldCharType="begin"/>
      </w:r>
      <w:r>
        <w:instrText xml:space="preserve"> PAGEREF _Toc82512126 \h </w:instrText>
      </w:r>
      <w:r>
        <w:fldChar w:fldCharType="separate"/>
      </w:r>
      <w:r>
        <w:t>40</w:t>
      </w:r>
      <w:r>
        <w:fldChar w:fldCharType="end"/>
      </w:r>
      <w:r>
        <w:fldChar w:fldCharType="end"/>
      </w:r>
    </w:p>
    <w:p>
      <w:pPr>
        <w:pStyle w:val="20"/>
        <w:tabs>
          <w:tab w:val="left" w:pos="1120"/>
          <w:tab w:val="right" w:leader="dot" w:pos="8834"/>
        </w:tabs>
        <w:ind w:firstLine="240"/>
        <w:rPr>
          <w:rFonts w:asciiTheme="minorHAnsi" w:hAnsiTheme="minorHAnsi" w:eastAsiaTheme="minorEastAsia" w:cstheme="minorBidi"/>
          <w:iCs w:val="0"/>
          <w:szCs w:val="24"/>
        </w:rPr>
      </w:pPr>
      <w:r>
        <w:fldChar w:fldCharType="begin"/>
      </w:r>
      <w:r>
        <w:instrText xml:space="preserve"> HYPERLINK \l "_Toc82512127" </w:instrText>
      </w:r>
      <w:r>
        <w:fldChar w:fldCharType="separate"/>
      </w:r>
      <w:r>
        <w:rPr>
          <w:rStyle w:val="30"/>
        </w:rPr>
        <w:t>4.9</w:t>
      </w:r>
      <w:r>
        <w:rPr>
          <w:rFonts w:asciiTheme="minorHAnsi" w:hAnsiTheme="minorHAnsi" w:eastAsiaTheme="minorEastAsia" w:cstheme="minorBidi"/>
          <w:iCs w:val="0"/>
          <w:szCs w:val="24"/>
        </w:rPr>
        <w:tab/>
      </w:r>
      <w:r>
        <w:rPr>
          <w:rStyle w:val="30"/>
          <w:rFonts w:ascii="微软雅黑" w:hAnsi="微软雅黑" w:eastAsia="微软雅黑"/>
        </w:rPr>
        <w:t>人性化设计，用户体验更舒心</w:t>
      </w:r>
      <w:r>
        <w:tab/>
      </w:r>
      <w:r>
        <w:fldChar w:fldCharType="begin"/>
      </w:r>
      <w:r>
        <w:instrText xml:space="preserve"> PAGEREF _Toc82512127 \h </w:instrText>
      </w:r>
      <w:r>
        <w:fldChar w:fldCharType="separate"/>
      </w:r>
      <w:r>
        <w:t>41</w:t>
      </w:r>
      <w:r>
        <w:fldChar w:fldCharType="end"/>
      </w:r>
      <w:r>
        <w:fldChar w:fldCharType="end"/>
      </w:r>
    </w:p>
    <w:p>
      <w:pPr>
        <w:pStyle w:val="17"/>
        <w:tabs>
          <w:tab w:val="left" w:pos="840"/>
          <w:tab w:val="right" w:leader="dot" w:pos="8834"/>
        </w:tabs>
        <w:ind w:firstLine="2"/>
        <w:rPr>
          <w:rFonts w:asciiTheme="minorHAnsi" w:hAnsiTheme="minorHAnsi" w:eastAsiaTheme="minorEastAsia" w:cstheme="minorBidi"/>
          <w:b w:val="0"/>
          <w:bCs w:val="0"/>
          <w:szCs w:val="24"/>
        </w:rPr>
      </w:pPr>
      <w:r>
        <w:fldChar w:fldCharType="begin"/>
      </w:r>
      <w:r>
        <w:instrText xml:space="preserve"> HYPERLINK \l "_Toc82512128" </w:instrText>
      </w:r>
      <w:r>
        <w:fldChar w:fldCharType="separate"/>
      </w:r>
      <w:r>
        <w:rPr>
          <w:rStyle w:val="30"/>
        </w:rPr>
        <w:t>5．</w:t>
      </w:r>
      <w:r>
        <w:rPr>
          <w:rFonts w:asciiTheme="minorHAnsi" w:hAnsiTheme="minorHAnsi" w:eastAsiaTheme="minorEastAsia" w:cstheme="minorBidi"/>
          <w:b w:val="0"/>
          <w:bCs w:val="0"/>
          <w:szCs w:val="24"/>
        </w:rPr>
        <w:tab/>
      </w:r>
      <w:r>
        <w:rPr>
          <w:rStyle w:val="30"/>
          <w:rFonts w:ascii="微软雅黑" w:hAnsi="微软雅黑" w:eastAsia="微软雅黑"/>
        </w:rPr>
        <w:t>产品价值</w:t>
      </w:r>
      <w:r>
        <w:tab/>
      </w:r>
      <w:r>
        <w:fldChar w:fldCharType="begin"/>
      </w:r>
      <w:r>
        <w:instrText xml:space="preserve"> PAGEREF _Toc82512128 \h </w:instrText>
      </w:r>
      <w:r>
        <w:fldChar w:fldCharType="separate"/>
      </w:r>
      <w:r>
        <w:t>41</w:t>
      </w:r>
      <w:r>
        <w:fldChar w:fldCharType="end"/>
      </w:r>
      <w:r>
        <w:fldChar w:fldCharType="end"/>
      </w:r>
    </w:p>
    <w:p>
      <w:pPr>
        <w:pStyle w:val="20"/>
        <w:tabs>
          <w:tab w:val="left" w:pos="1120"/>
          <w:tab w:val="right" w:leader="dot" w:pos="8834"/>
        </w:tabs>
        <w:ind w:firstLine="240"/>
        <w:rPr>
          <w:rFonts w:asciiTheme="minorHAnsi" w:hAnsiTheme="minorHAnsi" w:eastAsiaTheme="minorEastAsia" w:cstheme="minorBidi"/>
          <w:iCs w:val="0"/>
          <w:szCs w:val="24"/>
        </w:rPr>
      </w:pPr>
      <w:r>
        <w:fldChar w:fldCharType="begin"/>
      </w:r>
      <w:r>
        <w:instrText xml:space="preserve"> HYPERLINK \l "_Toc82512129" </w:instrText>
      </w:r>
      <w:r>
        <w:fldChar w:fldCharType="separate"/>
      </w:r>
      <w:r>
        <w:rPr>
          <w:rStyle w:val="30"/>
        </w:rPr>
        <w:t>5.1</w:t>
      </w:r>
      <w:r>
        <w:rPr>
          <w:rFonts w:asciiTheme="minorHAnsi" w:hAnsiTheme="minorHAnsi" w:eastAsiaTheme="minorEastAsia" w:cstheme="minorBidi"/>
          <w:iCs w:val="0"/>
          <w:szCs w:val="24"/>
        </w:rPr>
        <w:tab/>
      </w:r>
      <w:r>
        <w:rPr>
          <w:rStyle w:val="30"/>
          <w:rFonts w:ascii="微软雅黑" w:hAnsi="微软雅黑" w:eastAsia="微软雅黑"/>
        </w:rPr>
        <w:t>全流程招标采购数字化</w:t>
      </w:r>
      <w:r>
        <w:tab/>
      </w:r>
      <w:r>
        <w:fldChar w:fldCharType="begin"/>
      </w:r>
      <w:r>
        <w:instrText xml:space="preserve"> PAGEREF _Toc82512129 \h </w:instrText>
      </w:r>
      <w:r>
        <w:fldChar w:fldCharType="separate"/>
      </w:r>
      <w:r>
        <w:t>41</w:t>
      </w:r>
      <w:r>
        <w:fldChar w:fldCharType="end"/>
      </w:r>
      <w:r>
        <w:fldChar w:fldCharType="end"/>
      </w:r>
    </w:p>
    <w:p>
      <w:pPr>
        <w:pStyle w:val="20"/>
        <w:tabs>
          <w:tab w:val="left" w:pos="1120"/>
          <w:tab w:val="right" w:leader="dot" w:pos="8834"/>
        </w:tabs>
        <w:ind w:firstLine="240"/>
        <w:rPr>
          <w:rFonts w:asciiTheme="minorHAnsi" w:hAnsiTheme="minorHAnsi" w:eastAsiaTheme="minorEastAsia" w:cstheme="minorBidi"/>
          <w:iCs w:val="0"/>
          <w:szCs w:val="24"/>
        </w:rPr>
      </w:pPr>
      <w:r>
        <w:fldChar w:fldCharType="begin"/>
      </w:r>
      <w:r>
        <w:instrText xml:space="preserve"> HYPERLINK \l "_Toc82512130" </w:instrText>
      </w:r>
      <w:r>
        <w:fldChar w:fldCharType="separate"/>
      </w:r>
      <w:r>
        <w:rPr>
          <w:rStyle w:val="30"/>
        </w:rPr>
        <w:t>5.2</w:t>
      </w:r>
      <w:r>
        <w:rPr>
          <w:rFonts w:asciiTheme="minorHAnsi" w:hAnsiTheme="minorHAnsi" w:eastAsiaTheme="minorEastAsia" w:cstheme="minorBidi"/>
          <w:iCs w:val="0"/>
          <w:szCs w:val="24"/>
        </w:rPr>
        <w:tab/>
      </w:r>
      <w:r>
        <w:rPr>
          <w:rStyle w:val="30"/>
          <w:rFonts w:ascii="微软雅黑" w:hAnsi="微软雅黑" w:eastAsia="微软雅黑"/>
        </w:rPr>
        <w:t>全方位的专业交易平台配置体系</w:t>
      </w:r>
      <w:r>
        <w:tab/>
      </w:r>
      <w:r>
        <w:fldChar w:fldCharType="begin"/>
      </w:r>
      <w:r>
        <w:instrText xml:space="preserve"> PAGEREF _Toc82512130 \h </w:instrText>
      </w:r>
      <w:r>
        <w:fldChar w:fldCharType="separate"/>
      </w:r>
      <w:r>
        <w:t>41</w:t>
      </w:r>
      <w:r>
        <w:fldChar w:fldCharType="end"/>
      </w:r>
      <w:r>
        <w:fldChar w:fldCharType="end"/>
      </w:r>
    </w:p>
    <w:p>
      <w:pPr>
        <w:pStyle w:val="20"/>
        <w:tabs>
          <w:tab w:val="left" w:pos="1120"/>
          <w:tab w:val="right" w:leader="dot" w:pos="8834"/>
        </w:tabs>
        <w:ind w:firstLine="240"/>
        <w:rPr>
          <w:rFonts w:asciiTheme="minorHAnsi" w:hAnsiTheme="minorHAnsi" w:eastAsiaTheme="minorEastAsia" w:cstheme="minorBidi"/>
          <w:iCs w:val="0"/>
          <w:szCs w:val="24"/>
        </w:rPr>
      </w:pPr>
      <w:r>
        <w:fldChar w:fldCharType="begin"/>
      </w:r>
      <w:r>
        <w:instrText xml:space="preserve"> HYPERLINK \l "_Toc82512131" </w:instrText>
      </w:r>
      <w:r>
        <w:fldChar w:fldCharType="separate"/>
      </w:r>
      <w:r>
        <w:rPr>
          <w:rStyle w:val="30"/>
        </w:rPr>
        <w:t>5.3</w:t>
      </w:r>
      <w:r>
        <w:rPr>
          <w:rFonts w:asciiTheme="minorHAnsi" w:hAnsiTheme="minorHAnsi" w:eastAsiaTheme="minorEastAsia" w:cstheme="minorBidi"/>
          <w:iCs w:val="0"/>
          <w:szCs w:val="24"/>
        </w:rPr>
        <w:tab/>
      </w:r>
      <w:r>
        <w:rPr>
          <w:rStyle w:val="30"/>
          <w:rFonts w:ascii="微软雅黑" w:hAnsi="微软雅黑" w:eastAsia="微软雅黑"/>
        </w:rPr>
        <w:t>全价值链的深度运营赋能</w:t>
      </w:r>
      <w:r>
        <w:tab/>
      </w:r>
      <w:r>
        <w:fldChar w:fldCharType="begin"/>
      </w:r>
      <w:r>
        <w:instrText xml:space="preserve"> PAGEREF _Toc82512131 \h </w:instrText>
      </w:r>
      <w:r>
        <w:fldChar w:fldCharType="separate"/>
      </w:r>
      <w:r>
        <w:t>41</w:t>
      </w:r>
      <w:r>
        <w:fldChar w:fldCharType="end"/>
      </w:r>
      <w:r>
        <w:fldChar w:fldCharType="end"/>
      </w:r>
    </w:p>
    <w:p>
      <w:pPr>
        <w:pStyle w:val="20"/>
        <w:tabs>
          <w:tab w:val="left" w:pos="1120"/>
          <w:tab w:val="right" w:leader="dot" w:pos="8834"/>
        </w:tabs>
        <w:ind w:firstLine="240"/>
        <w:rPr>
          <w:rFonts w:asciiTheme="minorHAnsi" w:hAnsiTheme="minorHAnsi" w:eastAsiaTheme="minorEastAsia" w:cstheme="minorBidi"/>
          <w:iCs w:val="0"/>
          <w:szCs w:val="24"/>
        </w:rPr>
      </w:pPr>
      <w:r>
        <w:fldChar w:fldCharType="begin"/>
      </w:r>
      <w:r>
        <w:instrText xml:space="preserve"> HYPERLINK \l "_Toc82512132" </w:instrText>
      </w:r>
      <w:r>
        <w:fldChar w:fldCharType="separate"/>
      </w:r>
      <w:r>
        <w:rPr>
          <w:rStyle w:val="30"/>
        </w:rPr>
        <w:t>5.4</w:t>
      </w:r>
      <w:r>
        <w:rPr>
          <w:rFonts w:asciiTheme="minorHAnsi" w:hAnsiTheme="minorHAnsi" w:eastAsiaTheme="minorEastAsia" w:cstheme="minorBidi"/>
          <w:iCs w:val="0"/>
          <w:szCs w:val="24"/>
        </w:rPr>
        <w:tab/>
      </w:r>
      <w:r>
        <w:rPr>
          <w:rStyle w:val="30"/>
          <w:rFonts w:ascii="微软雅黑" w:hAnsi="微软雅黑" w:eastAsia="微软雅黑"/>
        </w:rPr>
        <w:t>创新驱动技术赋能</w:t>
      </w:r>
      <w:r>
        <w:tab/>
      </w:r>
      <w:r>
        <w:fldChar w:fldCharType="begin"/>
      </w:r>
      <w:r>
        <w:instrText xml:space="preserve"> PAGEREF _Toc82512132 \h </w:instrText>
      </w:r>
      <w:r>
        <w:fldChar w:fldCharType="separate"/>
      </w:r>
      <w:r>
        <w:t>42</w:t>
      </w:r>
      <w:r>
        <w:fldChar w:fldCharType="end"/>
      </w:r>
      <w:r>
        <w:fldChar w:fldCharType="end"/>
      </w:r>
    </w:p>
    <w:p>
      <w:pPr>
        <w:pStyle w:val="20"/>
        <w:tabs>
          <w:tab w:val="left" w:pos="1120"/>
          <w:tab w:val="right" w:leader="dot" w:pos="8834"/>
        </w:tabs>
        <w:ind w:firstLine="240"/>
        <w:rPr>
          <w:rFonts w:asciiTheme="minorHAnsi" w:hAnsiTheme="minorHAnsi" w:eastAsiaTheme="minorEastAsia" w:cstheme="minorBidi"/>
          <w:iCs w:val="0"/>
          <w:szCs w:val="24"/>
        </w:rPr>
      </w:pPr>
      <w:r>
        <w:fldChar w:fldCharType="begin"/>
      </w:r>
      <w:r>
        <w:instrText xml:space="preserve"> HYPERLINK \l "_Toc82512133" </w:instrText>
      </w:r>
      <w:r>
        <w:fldChar w:fldCharType="separate"/>
      </w:r>
      <w:r>
        <w:rPr>
          <w:rStyle w:val="30"/>
        </w:rPr>
        <w:t>5.5</w:t>
      </w:r>
      <w:r>
        <w:rPr>
          <w:rFonts w:asciiTheme="minorHAnsi" w:hAnsiTheme="minorHAnsi" w:eastAsiaTheme="minorEastAsia" w:cstheme="minorBidi"/>
          <w:iCs w:val="0"/>
          <w:szCs w:val="24"/>
        </w:rPr>
        <w:tab/>
      </w:r>
      <w:r>
        <w:rPr>
          <w:rStyle w:val="30"/>
          <w:rFonts w:ascii="微软雅黑" w:hAnsi="微软雅黑" w:eastAsia="微软雅黑"/>
        </w:rPr>
        <w:t>开放多元，互联互通</w:t>
      </w:r>
      <w:r>
        <w:tab/>
      </w:r>
      <w:r>
        <w:fldChar w:fldCharType="begin"/>
      </w:r>
      <w:r>
        <w:instrText xml:space="preserve"> PAGEREF _Toc82512133 \h </w:instrText>
      </w:r>
      <w:r>
        <w:fldChar w:fldCharType="separate"/>
      </w:r>
      <w:r>
        <w:t>42</w:t>
      </w:r>
      <w:r>
        <w:fldChar w:fldCharType="end"/>
      </w:r>
      <w:r>
        <w:fldChar w:fldCharType="end"/>
      </w:r>
    </w:p>
    <w:p>
      <w:pPr>
        <w:pStyle w:val="20"/>
        <w:tabs>
          <w:tab w:val="left" w:pos="1120"/>
          <w:tab w:val="right" w:leader="dot" w:pos="8834"/>
        </w:tabs>
        <w:ind w:firstLine="240"/>
        <w:rPr>
          <w:rFonts w:asciiTheme="minorHAnsi" w:hAnsiTheme="minorHAnsi" w:eastAsiaTheme="minorEastAsia" w:cstheme="minorBidi"/>
          <w:iCs w:val="0"/>
          <w:szCs w:val="24"/>
        </w:rPr>
      </w:pPr>
      <w:r>
        <w:fldChar w:fldCharType="begin"/>
      </w:r>
      <w:r>
        <w:instrText xml:space="preserve"> HYPERLINK \l "_Toc82512134" </w:instrText>
      </w:r>
      <w:r>
        <w:fldChar w:fldCharType="separate"/>
      </w:r>
      <w:r>
        <w:rPr>
          <w:rStyle w:val="30"/>
        </w:rPr>
        <w:t>5.6</w:t>
      </w:r>
      <w:r>
        <w:rPr>
          <w:rFonts w:asciiTheme="minorHAnsi" w:hAnsiTheme="minorHAnsi" w:eastAsiaTheme="minorEastAsia" w:cstheme="minorBidi"/>
          <w:iCs w:val="0"/>
          <w:szCs w:val="24"/>
        </w:rPr>
        <w:tab/>
      </w:r>
      <w:r>
        <w:rPr>
          <w:rStyle w:val="30"/>
          <w:rFonts w:ascii="微软雅黑" w:hAnsi="微软雅黑" w:eastAsia="微软雅黑"/>
        </w:rPr>
        <w:t>数据资源高效运用，实现数据资产沉淀</w:t>
      </w:r>
      <w:r>
        <w:tab/>
      </w:r>
      <w:r>
        <w:fldChar w:fldCharType="begin"/>
      </w:r>
      <w:r>
        <w:instrText xml:space="preserve"> PAGEREF _Toc82512134 \h </w:instrText>
      </w:r>
      <w:r>
        <w:fldChar w:fldCharType="separate"/>
      </w:r>
      <w:r>
        <w:t>42</w:t>
      </w:r>
      <w:r>
        <w:fldChar w:fldCharType="end"/>
      </w:r>
      <w:r>
        <w:fldChar w:fldCharType="end"/>
      </w:r>
    </w:p>
    <w:p>
      <w:pPr>
        <w:rPr>
          <w:rFonts w:ascii="微软雅黑" w:hAnsi="微软雅黑" w:eastAsia="微软雅黑"/>
        </w:rPr>
        <w:sectPr>
          <w:footerReference r:id="rId10" w:type="first"/>
          <w:footerReference r:id="rId9" w:type="default"/>
          <w:pgSz w:w="11906" w:h="16838"/>
          <w:pgMar w:top="0" w:right="1361" w:bottom="0" w:left="1701" w:header="1418" w:footer="851" w:gutter="0"/>
          <w:pgNumType w:fmt="upperRoman" w:start="1"/>
          <w:cols w:space="425" w:num="1"/>
          <w:titlePg/>
          <w:docGrid w:type="lines" w:linePitch="381" w:charSpace="0"/>
        </w:sectPr>
      </w:pPr>
      <w:r>
        <w:rPr>
          <w:rFonts w:ascii="微软雅黑" w:hAnsi="微软雅黑" w:eastAsia="微软雅黑" w:cs="Calibri"/>
          <w:szCs w:val="20"/>
        </w:rPr>
        <w:fldChar w:fldCharType="end"/>
      </w:r>
    </w:p>
    <w:p>
      <w:pPr>
        <w:pStyle w:val="2"/>
        <w:keepNext/>
        <w:keepLines/>
        <w:widowControl w:val="0"/>
        <w:numPr>
          <w:ilvl w:val="0"/>
          <w:numId w:val="1"/>
        </w:numPr>
        <w:spacing w:before="423" w:beforeLines="100" w:beforeAutospacing="0" w:after="423" w:afterLines="100" w:afterAutospacing="0" w:line="440" w:lineRule="exact"/>
        <w:rPr>
          <w:rFonts w:ascii="微软雅黑" w:hAnsi="微软雅黑" w:eastAsia="微软雅黑"/>
          <w:lang w:val="zh-CN"/>
        </w:rPr>
      </w:pPr>
      <w:bookmarkStart w:id="0" w:name="_Toc82512101"/>
      <w:bookmarkStart w:id="1" w:name="_Toc133656062"/>
      <w:r>
        <w:rPr>
          <w:rFonts w:hint="eastAsia" w:ascii="微软雅黑" w:hAnsi="微软雅黑" w:eastAsia="微软雅黑"/>
          <w:lang w:val="zh-CN"/>
        </w:rPr>
        <w:t>白皮书主题</w:t>
      </w:r>
      <w:bookmarkEnd w:id="0"/>
    </w:p>
    <w:p>
      <w:pPr>
        <w:ind w:firstLine="560"/>
        <w:rPr>
          <w:rFonts w:ascii="微软雅黑" w:hAnsi="微软雅黑" w:eastAsia="微软雅黑"/>
        </w:rPr>
      </w:pPr>
      <w:r>
        <w:rPr>
          <w:rFonts w:hint="eastAsia" w:ascii="微软雅黑" w:hAnsi="微软雅黑" w:eastAsia="微软雅黑"/>
        </w:rPr>
        <w:t>大采购平台产品通用型白皮书。</w:t>
      </w:r>
    </w:p>
    <w:p>
      <w:pPr>
        <w:pStyle w:val="2"/>
        <w:keepNext/>
        <w:keepLines/>
        <w:widowControl w:val="0"/>
        <w:numPr>
          <w:ilvl w:val="0"/>
          <w:numId w:val="1"/>
        </w:numPr>
        <w:spacing w:before="423" w:beforeLines="100" w:beforeAutospacing="0" w:after="423" w:afterLines="100" w:afterAutospacing="0" w:line="440" w:lineRule="exact"/>
        <w:rPr>
          <w:rFonts w:ascii="微软雅黑" w:hAnsi="微软雅黑" w:eastAsia="微软雅黑"/>
          <w:lang w:val="zh-CN"/>
        </w:rPr>
      </w:pPr>
      <w:bookmarkStart w:id="2" w:name="_Toc82512102"/>
      <w:r>
        <w:rPr>
          <w:rFonts w:hint="eastAsia" w:ascii="微软雅黑" w:hAnsi="微软雅黑" w:eastAsia="微软雅黑"/>
          <w:lang w:val="zh-CN"/>
        </w:rPr>
        <w:t>产品概述</w:t>
      </w:r>
      <w:bookmarkEnd w:id="2"/>
    </w:p>
    <w:p>
      <w:pPr>
        <w:pStyle w:val="3"/>
        <w:keepNext/>
        <w:keepLines/>
        <w:widowControl w:val="0"/>
        <w:numPr>
          <w:ilvl w:val="1"/>
          <w:numId w:val="1"/>
        </w:numPr>
        <w:tabs>
          <w:tab w:val="left" w:pos="432"/>
        </w:tabs>
        <w:spacing w:before="423" w:beforeLines="100" w:beforeAutospacing="0" w:after="423" w:afterLines="100" w:afterAutospacing="0" w:line="440" w:lineRule="exact"/>
        <w:jc w:val="both"/>
        <w:rPr>
          <w:rFonts w:ascii="微软雅黑" w:hAnsi="微软雅黑" w:eastAsia="微软雅黑"/>
          <w:lang w:val="zh-CN"/>
        </w:rPr>
      </w:pPr>
      <w:bookmarkStart w:id="3" w:name="_Toc82512103"/>
      <w:r>
        <w:rPr>
          <w:rFonts w:hint="eastAsia" w:ascii="微软雅黑" w:hAnsi="微软雅黑" w:eastAsia="微软雅黑"/>
          <w:lang w:val="zh-CN"/>
        </w:rPr>
        <w:t>平台建设背景</w:t>
      </w:r>
      <w:bookmarkEnd w:id="3"/>
    </w:p>
    <w:p>
      <w:pPr>
        <w:pStyle w:val="35"/>
        <w:ind w:left="240" w:leftChars="100" w:firstLine="480"/>
        <w:rPr>
          <w:rFonts w:ascii="微软雅黑" w:hAnsi="微软雅黑" w:eastAsia="微软雅黑"/>
        </w:rPr>
      </w:pPr>
      <w:r>
        <w:rPr>
          <w:rFonts w:ascii="微软雅黑" w:hAnsi="微软雅黑" w:eastAsia="微软雅黑"/>
        </w:rPr>
        <w:t>随着大数据、云计算、物联网、区块链及人工智能等新技术飞速发展，数字经济时代加快到来，新冠肺炎疫情更是加速了企业数字化转型步伐，需求侧数字化加速向供给侧拓展，电子商务的驱动机制由渠道驱动向数据驱动转变，由单纯的线上采购行为拓展至采购管理、供应链服务，未来还将向全产业链服务拓展，以全流程式、全链条式的数字化采购服务链正在向价值链延伸，</w:t>
      </w:r>
      <w:r>
        <w:rPr>
          <w:rFonts w:hint="eastAsia" w:ascii="微软雅黑" w:hAnsi="微软雅黑" w:eastAsia="微软雅黑"/>
        </w:rPr>
        <w:t>智能化、生态化、市场化是未来数字化采购系统发展的趋势。</w:t>
      </w:r>
    </w:p>
    <w:p>
      <w:pPr>
        <w:pStyle w:val="35"/>
        <w:ind w:left="240" w:leftChars="100" w:firstLine="480"/>
        <w:rPr>
          <w:rFonts w:ascii="微软雅黑" w:hAnsi="微软雅黑" w:eastAsia="微软雅黑"/>
        </w:rPr>
      </w:pPr>
      <w:r>
        <w:rPr>
          <w:rFonts w:hint="eastAsia" w:ascii="微软雅黑" w:hAnsi="微软雅黑" w:eastAsia="微软雅黑"/>
        </w:rPr>
        <w:t>近年来，政府及企业在积极提倡精益管理、产业互联，互联网+”、工业互联网、企业数字化采购等相关政策推动也给采购工作明确了目标。党中央和国务院高度重视数字化潮流发展的历史机遇，持续引导和推动各领域业务数字化转型升级，围绕加快完善现代市场体系、推动互联网+监管的目标，先后出台了《电子招投标管理办法》、《关于扎实开展国家电子招标投标试点工作的通知》等一系列制度和政策，以中国政府采购网和各地政府采购网为代表的一系列集电子招投标交易、公共服务和规范监督于一体的平台先后建成运营，为市场化竞争、信息公开共享、规范市场秩序创造了良好的环境、树立了典型的模范，持续推动着采购交易市场化、专业化发展。</w:t>
      </w:r>
    </w:p>
    <w:p>
      <w:pPr>
        <w:ind w:firstLine="560"/>
        <w:rPr>
          <w:rFonts w:ascii="微软雅黑" w:hAnsi="微软雅黑" w:eastAsia="微软雅黑"/>
        </w:rPr>
      </w:pPr>
      <w:r>
        <w:rPr>
          <w:rFonts w:ascii="微软雅黑" w:hAnsi="微软雅黑" w:eastAsia="微软雅黑"/>
        </w:rPr>
        <w:t>全球分工的日益精细化，</w:t>
      </w:r>
      <w:r>
        <w:rPr>
          <w:rFonts w:hint="eastAsia" w:ascii="微软雅黑" w:hAnsi="微软雅黑" w:eastAsia="微软雅黑"/>
        </w:rPr>
        <w:t>也让</w:t>
      </w:r>
      <w:r>
        <w:rPr>
          <w:rFonts w:ascii="微软雅黑" w:hAnsi="微软雅黑" w:eastAsia="微软雅黑"/>
        </w:rPr>
        <w:t>企业的供应链变得越</w:t>
      </w:r>
      <w:r>
        <w:rPr>
          <w:rFonts w:hint="eastAsia" w:ascii="微软雅黑" w:hAnsi="微软雅黑" w:eastAsia="微软雅黑"/>
        </w:rPr>
        <w:t>来越</w:t>
      </w:r>
      <w:r>
        <w:rPr>
          <w:rFonts w:ascii="微软雅黑" w:hAnsi="微软雅黑" w:eastAsia="微软雅黑"/>
        </w:rPr>
        <w:t>复杂，传统线下采购方式存在的不透明、成本高、效率低等问题愈加凸显。</w:t>
      </w:r>
      <w:r>
        <w:rPr>
          <w:rFonts w:hint="eastAsia" w:ascii="微软雅黑" w:hAnsi="微软雅黑" w:eastAsia="微软雅黑"/>
        </w:rPr>
        <w:t>传统的采购模式已经无法匹配日渐精益的供应链管理，采购管理需要更加智能化和数字化的管理手段，帮助加强企业内部协作能力，通过连接供应链上下游的供应商与需求方，打通物流、资金流、信息流和数据流，实现采购管理的高效运作。</w:t>
      </w:r>
      <w:r>
        <w:rPr>
          <w:rFonts w:ascii="微软雅黑" w:hAnsi="微软雅黑" w:eastAsia="微软雅黑"/>
        </w:rPr>
        <w:t>通过数字化采购降低采购成本、提高采购效率、控制内外部风险</w:t>
      </w:r>
      <w:r>
        <w:rPr>
          <w:rFonts w:hint="eastAsia" w:ascii="微软雅黑" w:hAnsi="微软雅黑" w:eastAsia="微软雅黑"/>
        </w:rPr>
        <w:t>也日渐成为</w:t>
      </w:r>
      <w:r>
        <w:rPr>
          <w:rFonts w:ascii="微软雅黑" w:hAnsi="微软雅黑" w:eastAsia="微软雅黑"/>
        </w:rPr>
        <w:t>企业管理的基本诉求。</w:t>
      </w:r>
    </w:p>
    <w:p>
      <w:pPr>
        <w:pStyle w:val="3"/>
        <w:keepNext/>
        <w:keepLines/>
        <w:widowControl w:val="0"/>
        <w:numPr>
          <w:ilvl w:val="1"/>
          <w:numId w:val="1"/>
        </w:numPr>
        <w:tabs>
          <w:tab w:val="left" w:pos="432"/>
        </w:tabs>
        <w:spacing w:before="423" w:beforeLines="100" w:beforeAutospacing="0" w:after="423" w:afterLines="100" w:afterAutospacing="0" w:line="440" w:lineRule="exact"/>
        <w:jc w:val="both"/>
        <w:rPr>
          <w:rFonts w:ascii="微软雅黑" w:hAnsi="微软雅黑" w:eastAsia="微软雅黑"/>
        </w:rPr>
      </w:pPr>
      <w:bookmarkStart w:id="4" w:name="_Toc82512104"/>
      <w:r>
        <w:rPr>
          <w:rFonts w:hint="eastAsia" w:ascii="微软雅黑" w:hAnsi="微软雅黑" w:eastAsia="微软雅黑"/>
        </w:rPr>
        <w:t>产品定位</w:t>
      </w:r>
      <w:bookmarkEnd w:id="4"/>
    </w:p>
    <w:p>
      <w:pPr>
        <w:pStyle w:val="4"/>
        <w:numPr>
          <w:ilvl w:val="2"/>
          <w:numId w:val="1"/>
        </w:numPr>
        <w:tabs>
          <w:tab w:val="left" w:pos="432"/>
        </w:tabs>
        <w:spacing w:line="413" w:lineRule="auto"/>
        <w:rPr>
          <w:rStyle w:val="33"/>
          <w:rFonts w:ascii="微软雅黑" w:hAnsi="微软雅黑" w:eastAsia="微软雅黑"/>
          <w:b/>
          <w:bCs w:val="0"/>
        </w:rPr>
      </w:pPr>
      <w:bookmarkStart w:id="5" w:name="_Toc82512105"/>
      <w:r>
        <w:rPr>
          <w:rStyle w:val="33"/>
          <w:rFonts w:hint="eastAsia" w:ascii="微软雅黑" w:hAnsi="微软雅黑" w:eastAsia="微软雅黑"/>
          <w:b w:val="0"/>
          <w:bCs w:val="0"/>
        </w:rPr>
        <w:t>产品理念</w:t>
      </w:r>
      <w:bookmarkEnd w:id="5"/>
    </w:p>
    <w:p>
      <w:pPr>
        <w:pStyle w:val="35"/>
        <w:ind w:left="240" w:leftChars="100" w:firstLine="480"/>
        <w:rPr>
          <w:rStyle w:val="52"/>
          <w:rFonts w:ascii="微软雅黑" w:hAnsi="微软雅黑" w:eastAsia="微软雅黑"/>
        </w:rPr>
      </w:pPr>
      <w:r>
        <w:rPr>
          <w:rStyle w:val="52"/>
          <w:rFonts w:hint="eastAsia" w:ascii="微软雅黑" w:hAnsi="微软雅黑" w:eastAsia="微软雅黑"/>
        </w:rPr>
        <w:t>大采购平台，是北京筑龙在电子招投标行业深耕十七年的经验积累和技术沉淀，为服务公共资源交易、政府采购、企业采购、工程建设等招标采购交易，满足政府及企业采购数字化转型的招采数智化管理平台。</w:t>
      </w:r>
    </w:p>
    <w:p>
      <w:pPr>
        <w:pStyle w:val="35"/>
        <w:ind w:left="240" w:leftChars="100" w:firstLine="480"/>
        <w:rPr>
          <w:rStyle w:val="52"/>
          <w:rFonts w:ascii="微软雅黑" w:hAnsi="微软雅黑" w:eastAsia="微软雅黑"/>
        </w:rPr>
      </w:pPr>
      <w:r>
        <w:rPr>
          <w:rStyle w:val="52"/>
          <w:rFonts w:hint="eastAsia" w:ascii="微软雅黑" w:hAnsi="微软雅黑" w:eastAsia="微软雅黑"/>
        </w:rPr>
        <w:t>基于大采购平台之上，合作客户可以快速构造企业采购与招标应用、工程招投标应用、政府采购应用、土地矿权应用、国有产权交易、企业物资转让或资产出租，各种通用竞价、通用采购等应用，客户通过这些应用开展业务活动并为客户提供相应的软件服务。</w:t>
      </w:r>
    </w:p>
    <w:p>
      <w:pPr>
        <w:pStyle w:val="35"/>
        <w:ind w:left="240" w:leftChars="100" w:firstLine="480"/>
        <w:rPr>
          <w:rStyle w:val="52"/>
          <w:rFonts w:ascii="微软雅黑" w:hAnsi="微软雅黑" w:eastAsia="微软雅黑"/>
        </w:rPr>
      </w:pPr>
      <w:r>
        <w:rPr>
          <w:rStyle w:val="52"/>
          <w:rFonts w:hint="eastAsia" w:ascii="微软雅黑" w:hAnsi="微软雅黑" w:eastAsia="微软雅黑"/>
        </w:rPr>
        <w:t>围绕政府企业客户应用场景，将深入供应链产品流、信息流技术服务，且融入供应链服务生态圈，与物流、仓储、计划、财务、法务等一系列专业软件服务厂商建立网络联系，持续为客户创造价值！</w:t>
      </w:r>
    </w:p>
    <w:p>
      <w:pPr>
        <w:pStyle w:val="4"/>
        <w:numPr>
          <w:ilvl w:val="2"/>
          <w:numId w:val="1"/>
        </w:numPr>
        <w:tabs>
          <w:tab w:val="left" w:pos="432"/>
        </w:tabs>
        <w:spacing w:line="413" w:lineRule="auto"/>
        <w:rPr>
          <w:rStyle w:val="52"/>
          <w:rFonts w:ascii="微软雅黑" w:hAnsi="微软雅黑" w:eastAsia="微软雅黑"/>
        </w:rPr>
      </w:pPr>
      <w:bookmarkStart w:id="6" w:name="_Toc82512106"/>
      <w:r>
        <w:rPr>
          <w:rStyle w:val="52"/>
          <w:rFonts w:hint="eastAsia" w:ascii="微软雅黑" w:hAnsi="微软雅黑" w:eastAsia="微软雅黑"/>
        </w:rPr>
        <w:t>产品体系</w:t>
      </w:r>
      <w:bookmarkEnd w:id="6"/>
    </w:p>
    <w:p>
      <w:pPr>
        <w:ind w:firstLine="560"/>
        <w:rPr>
          <w:rFonts w:ascii="微软雅黑" w:hAnsi="微软雅黑" w:eastAsia="微软雅黑"/>
        </w:rPr>
      </w:pPr>
      <w:r>
        <w:rPr>
          <w:rFonts w:hint="eastAsia" w:ascii="微软雅黑" w:hAnsi="微软雅黑" w:eastAsia="微软雅黑"/>
        </w:rPr>
        <w:t>大采购根据目标客户属性和采购业务特征的差异性，面向政府、企业、招标代理等客群推出了大采购家族系产品，更好的适应处于不同数字化转型阶段的、对平台建设和运营管理有不同诉求的客户，以最短、最稳路径，帮助客户实现招采业务的数据资产积累和平台数智化转型。</w:t>
      </w:r>
    </w:p>
    <w:p>
      <w:pPr>
        <w:pStyle w:val="5"/>
        <w:numPr>
          <w:ilvl w:val="3"/>
          <w:numId w:val="1"/>
        </w:numPr>
        <w:tabs>
          <w:tab w:val="left" w:pos="432"/>
        </w:tabs>
        <w:rPr>
          <w:rFonts w:ascii="微软雅黑" w:hAnsi="微软雅黑" w:eastAsia="微软雅黑"/>
        </w:rPr>
      </w:pPr>
      <w:r>
        <w:rPr>
          <w:rFonts w:hint="eastAsia" w:ascii="微软雅黑" w:hAnsi="微软雅黑" w:eastAsia="微软雅黑"/>
        </w:rPr>
        <w:t>大采购-赤马：为大G客群提供数智化招采服务</w:t>
      </w:r>
    </w:p>
    <w:p>
      <w:pPr>
        <w:numPr>
          <w:ilvl w:val="0"/>
          <w:numId w:val="2"/>
        </w:numPr>
        <w:rPr>
          <w:rFonts w:ascii="微软雅黑" w:hAnsi="微软雅黑" w:eastAsia="微软雅黑"/>
        </w:rPr>
      </w:pPr>
      <w:r>
        <w:rPr>
          <w:rFonts w:hint="eastAsia" w:ascii="微软雅黑" w:hAnsi="微软雅黑" w:eastAsia="微软雅黑"/>
        </w:rPr>
        <w:t>为公共资源交易领域的工程招标、政府采购、土地矿权、产权交易提供数字化服务</w:t>
      </w:r>
    </w:p>
    <w:p>
      <w:pPr>
        <w:numPr>
          <w:ilvl w:val="0"/>
          <w:numId w:val="2"/>
        </w:numPr>
        <w:rPr>
          <w:rFonts w:ascii="微软雅黑" w:hAnsi="微软雅黑" w:eastAsia="微软雅黑"/>
        </w:rPr>
      </w:pPr>
      <w:r>
        <w:rPr>
          <w:rFonts w:hint="eastAsia" w:ascii="微软雅黑" w:hAnsi="微软雅黑" w:eastAsia="微软雅黑"/>
        </w:rPr>
        <w:t>为公共资源交易监督管理提供了数字化监管能力</w:t>
      </w:r>
    </w:p>
    <w:p>
      <w:pPr>
        <w:numPr>
          <w:ilvl w:val="0"/>
          <w:numId w:val="2"/>
        </w:numPr>
        <w:rPr>
          <w:rFonts w:ascii="微软雅黑" w:hAnsi="微软雅黑" w:eastAsia="微软雅黑"/>
        </w:rPr>
      </w:pPr>
      <w:r>
        <w:rPr>
          <w:rFonts w:hint="eastAsia" w:ascii="微软雅黑" w:hAnsi="微软雅黑" w:eastAsia="微软雅黑"/>
        </w:rPr>
        <w:t>为公共资源交易提供线上交易、见证和服务提供的数字化信息服务平台</w:t>
      </w:r>
    </w:p>
    <w:p>
      <w:pPr>
        <w:pStyle w:val="5"/>
        <w:numPr>
          <w:ilvl w:val="3"/>
          <w:numId w:val="1"/>
        </w:numPr>
        <w:tabs>
          <w:tab w:val="left" w:pos="432"/>
        </w:tabs>
        <w:rPr>
          <w:rFonts w:ascii="微软雅黑" w:hAnsi="微软雅黑" w:eastAsia="微软雅黑"/>
        </w:rPr>
      </w:pPr>
      <w:r>
        <w:rPr>
          <w:rFonts w:hint="eastAsia" w:ascii="微软雅黑" w:hAnsi="微软雅黑" w:eastAsia="微软雅黑"/>
        </w:rPr>
        <w:t>大采购-北鲲：为大B客群提供数智化招采服务</w:t>
      </w:r>
    </w:p>
    <w:p>
      <w:pPr>
        <w:pStyle w:val="35"/>
        <w:numPr>
          <w:ilvl w:val="0"/>
          <w:numId w:val="3"/>
        </w:numPr>
        <w:ind w:firstLineChars="0"/>
        <w:rPr>
          <w:rFonts w:ascii="微软雅黑" w:hAnsi="微软雅黑" w:eastAsia="微软雅黑"/>
        </w:rPr>
      </w:pPr>
      <w:r>
        <w:rPr>
          <w:rFonts w:hint="eastAsia" w:ascii="微软雅黑" w:hAnsi="微软雅黑" w:eastAsia="微软雅黑"/>
        </w:rPr>
        <w:t>从采购计划、需求、供应商管理到寻源、履约执行，全流程高效采购服务，赋能数字供应链，为企业大采购提供抓手</w:t>
      </w:r>
    </w:p>
    <w:p>
      <w:pPr>
        <w:pStyle w:val="35"/>
        <w:numPr>
          <w:ilvl w:val="0"/>
          <w:numId w:val="3"/>
        </w:numPr>
        <w:ind w:firstLineChars="0"/>
        <w:rPr>
          <w:rFonts w:ascii="微软雅黑" w:hAnsi="微软雅黑" w:eastAsia="微软雅黑"/>
        </w:rPr>
      </w:pPr>
      <w:r>
        <w:rPr>
          <w:rFonts w:hint="eastAsia" w:ascii="微软雅黑" w:hAnsi="微软雅黑" w:eastAsia="微软雅黑"/>
        </w:rPr>
        <w:t>拥有全方面的采购方式，高质量完成不同类别的采购任务，采购方式包括招标、非招标、商城直购等</w:t>
      </w:r>
    </w:p>
    <w:p>
      <w:pPr>
        <w:pStyle w:val="35"/>
        <w:numPr>
          <w:ilvl w:val="0"/>
          <w:numId w:val="3"/>
        </w:numPr>
        <w:ind w:firstLineChars="0"/>
        <w:rPr>
          <w:rFonts w:ascii="微软雅黑" w:hAnsi="微软雅黑" w:eastAsia="微软雅黑"/>
        </w:rPr>
      </w:pPr>
      <w:r>
        <w:rPr>
          <w:rFonts w:hint="eastAsia" w:ascii="微软雅黑" w:hAnsi="微软雅黑" w:eastAsia="微软雅黑"/>
        </w:rPr>
        <w:t>以享有全方位服务的方式获得采购与招标平台，不需要从头建设一套信息化系统</w:t>
      </w:r>
    </w:p>
    <w:p>
      <w:pPr>
        <w:pStyle w:val="5"/>
        <w:numPr>
          <w:ilvl w:val="3"/>
          <w:numId w:val="1"/>
        </w:numPr>
        <w:tabs>
          <w:tab w:val="left" w:pos="432"/>
        </w:tabs>
        <w:rPr>
          <w:rFonts w:ascii="微软雅黑" w:hAnsi="微软雅黑" w:eastAsia="微软雅黑"/>
        </w:rPr>
      </w:pPr>
      <w:r>
        <w:rPr>
          <w:rFonts w:hint="eastAsia" w:ascii="微软雅黑" w:hAnsi="微软雅黑" w:eastAsia="微软雅黑"/>
        </w:rPr>
        <w:t>大采购-蓝鲸：为渠道合作伙伴提供数智化招采服务</w:t>
      </w:r>
    </w:p>
    <w:p>
      <w:pPr>
        <w:pStyle w:val="35"/>
        <w:numPr>
          <w:ilvl w:val="0"/>
          <w:numId w:val="4"/>
        </w:numPr>
        <w:ind w:firstLineChars="0"/>
        <w:rPr>
          <w:rFonts w:ascii="微软雅黑" w:hAnsi="微软雅黑" w:eastAsia="微软雅黑"/>
        </w:rPr>
      </w:pPr>
      <w:r>
        <w:rPr>
          <w:rFonts w:hint="eastAsia" w:ascii="微软雅黑" w:hAnsi="微软雅黑" w:eastAsia="微软雅黑"/>
        </w:rPr>
        <w:t>为企业、政府等招标代理业务提供数字化服务</w:t>
      </w:r>
    </w:p>
    <w:p>
      <w:pPr>
        <w:pStyle w:val="35"/>
        <w:numPr>
          <w:ilvl w:val="0"/>
          <w:numId w:val="4"/>
        </w:numPr>
        <w:ind w:firstLineChars="0"/>
        <w:rPr>
          <w:rFonts w:ascii="微软雅黑" w:hAnsi="微软雅黑" w:eastAsia="微软雅黑"/>
        </w:rPr>
      </w:pPr>
      <w:r>
        <w:rPr>
          <w:rFonts w:hint="eastAsia" w:ascii="微软雅黑" w:hAnsi="微软雅黑" w:eastAsia="微软雅黑"/>
        </w:rPr>
        <w:t>通过便捷高效的招标工具完成招标代理业务</w:t>
      </w:r>
    </w:p>
    <w:p>
      <w:pPr>
        <w:pStyle w:val="35"/>
        <w:numPr>
          <w:ilvl w:val="0"/>
          <w:numId w:val="4"/>
        </w:numPr>
        <w:ind w:firstLineChars="0"/>
        <w:rPr>
          <w:rFonts w:ascii="微软雅黑" w:hAnsi="微软雅黑" w:eastAsia="微软雅黑"/>
        </w:rPr>
      </w:pPr>
      <w:r>
        <w:rPr>
          <w:rFonts w:hint="eastAsia" w:ascii="微软雅黑" w:hAnsi="微软雅黑" w:eastAsia="微软雅黑"/>
        </w:rPr>
        <w:t xml:space="preserve">开通即享有专属的全链路一体化招标采购平台 </w:t>
      </w:r>
    </w:p>
    <w:p>
      <w:pPr>
        <w:pStyle w:val="5"/>
        <w:numPr>
          <w:ilvl w:val="3"/>
          <w:numId w:val="1"/>
        </w:numPr>
        <w:tabs>
          <w:tab w:val="left" w:pos="432"/>
        </w:tabs>
        <w:rPr>
          <w:rFonts w:ascii="微软雅黑" w:hAnsi="微软雅黑" w:eastAsia="微软雅黑"/>
        </w:rPr>
      </w:pPr>
      <w:r>
        <w:rPr>
          <w:rFonts w:hint="eastAsia" w:ascii="微软雅黑" w:hAnsi="微软雅黑" w:eastAsia="微软雅黑"/>
        </w:rPr>
        <w:t>大采购-苍鹿：为小G客群提供数智化招采服务</w:t>
      </w:r>
    </w:p>
    <w:p>
      <w:pPr>
        <w:pStyle w:val="35"/>
        <w:numPr>
          <w:ilvl w:val="0"/>
          <w:numId w:val="5"/>
        </w:numPr>
        <w:ind w:firstLineChars="0"/>
        <w:rPr>
          <w:rFonts w:ascii="微软雅黑" w:hAnsi="微软雅黑" w:eastAsia="微软雅黑"/>
        </w:rPr>
      </w:pPr>
      <w:r>
        <w:rPr>
          <w:rFonts w:hint="eastAsia" w:ascii="微软雅黑" w:hAnsi="微软雅黑" w:eastAsia="微软雅黑"/>
        </w:rPr>
        <w:t>提供工程建设、综合采购、资产资源处置等限额以下项目综合交易平台，满足公开招标、邀请招标、单一来源、竞争性谈判、竞争性磋商、询价、竞价、比选、商城直购等采购方式，全面覆盖限额以下项目的多种采购需求</w:t>
      </w:r>
    </w:p>
    <w:p>
      <w:pPr>
        <w:pStyle w:val="5"/>
        <w:numPr>
          <w:ilvl w:val="3"/>
          <w:numId w:val="1"/>
        </w:numPr>
        <w:tabs>
          <w:tab w:val="left" w:pos="432"/>
        </w:tabs>
        <w:rPr>
          <w:rFonts w:ascii="微软雅黑" w:hAnsi="微软雅黑" w:eastAsia="微软雅黑"/>
        </w:rPr>
      </w:pPr>
      <w:r>
        <w:rPr>
          <w:rFonts w:hint="eastAsia" w:ascii="微软雅黑" w:hAnsi="微软雅黑" w:eastAsia="微软雅黑"/>
        </w:rPr>
        <w:t>大采购-苍鹿：为中小B客群提供数智化招采服务</w:t>
      </w:r>
    </w:p>
    <w:p>
      <w:pPr>
        <w:numPr>
          <w:ilvl w:val="0"/>
          <w:numId w:val="6"/>
        </w:numPr>
        <w:rPr>
          <w:rFonts w:ascii="微软雅黑" w:hAnsi="微软雅黑" w:eastAsia="微软雅黑"/>
        </w:rPr>
      </w:pPr>
      <w:r>
        <w:rPr>
          <w:rFonts w:hint="eastAsia" w:ascii="微软雅黑" w:hAnsi="微软雅黑" w:eastAsia="微软雅黑"/>
        </w:rPr>
        <w:t>提供全流程电子化采购交易管理平台，满足公开招标、邀请招标、单一来源、竞争性谈判、竞争性磋商、询价、竞价、比选、商城直购等多种采购方式，全面覆盖中小企业的采购需求</w:t>
      </w:r>
    </w:p>
    <w:p>
      <w:pPr>
        <w:pStyle w:val="3"/>
        <w:keepNext/>
        <w:keepLines/>
        <w:widowControl w:val="0"/>
        <w:numPr>
          <w:ilvl w:val="1"/>
          <w:numId w:val="1"/>
        </w:numPr>
        <w:tabs>
          <w:tab w:val="left" w:pos="432"/>
        </w:tabs>
        <w:spacing w:before="423" w:beforeLines="100" w:beforeAutospacing="0" w:after="423" w:afterLines="100" w:afterAutospacing="0" w:line="440" w:lineRule="exact"/>
        <w:jc w:val="both"/>
        <w:rPr>
          <w:rStyle w:val="52"/>
          <w:rFonts w:ascii="微软雅黑" w:hAnsi="微软雅黑" w:eastAsia="微软雅黑"/>
        </w:rPr>
      </w:pPr>
      <w:bookmarkStart w:id="7" w:name="_Toc82512107"/>
      <w:r>
        <w:rPr>
          <w:rStyle w:val="52"/>
          <w:rFonts w:hint="eastAsia" w:ascii="微软雅黑" w:hAnsi="微软雅黑" w:eastAsia="微软雅黑"/>
        </w:rPr>
        <w:t>平台架构</w:t>
      </w:r>
      <w:bookmarkEnd w:id="7"/>
    </w:p>
    <w:p>
      <w:pPr>
        <w:ind w:firstLine="560"/>
        <w:rPr>
          <w:rFonts w:ascii="微软雅黑" w:hAnsi="微软雅黑" w:eastAsia="微软雅黑"/>
        </w:rPr>
      </w:pPr>
      <w:r>
        <w:rPr>
          <w:rFonts w:hint="eastAsia" w:ascii="微软雅黑" w:hAnsi="微软雅黑" w:eastAsia="微软雅黑"/>
        </w:rPr>
        <w:t>大采购平台是北京筑龙针对政企采购与招标业务专门研发的PAAS平台，该平台集业务中台、数据中台、智能化中台和技术中台为一体，为客户提供采购与招标应用、招标软件应用、公共资源交易应用等全面的采购与招标软件服务，为政企采购与招标全链路数字化智能化赋能。</w:t>
      </w:r>
    </w:p>
    <w:p>
      <w:pPr>
        <w:rPr>
          <w:rFonts w:ascii="微软雅黑" w:hAnsi="微软雅黑" w:eastAsia="微软雅黑" w:cs="Arial"/>
          <w:color w:val="000000"/>
          <w:szCs w:val="28"/>
          <w:shd w:val="clear" w:color="auto" w:fill="FFFFFF"/>
        </w:rPr>
      </w:pPr>
      <w:r>
        <w:rPr>
          <w:rFonts w:ascii="微软雅黑" w:hAnsi="微软雅黑" w:eastAsia="微软雅黑"/>
        </w:rPr>
        <w:drawing>
          <wp:inline distT="0" distB="0" distL="0" distR="0">
            <wp:extent cx="5615940" cy="2506345"/>
            <wp:effectExtent l="0" t="0" r="3810" b="825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5"/>
                    <a:stretch>
                      <a:fillRect/>
                    </a:stretch>
                  </pic:blipFill>
                  <pic:spPr>
                    <a:xfrm>
                      <a:off x="0" y="0"/>
                      <a:ext cx="5615940" cy="2506345"/>
                    </a:xfrm>
                    <a:prstGeom prst="rect">
                      <a:avLst/>
                    </a:prstGeom>
                  </pic:spPr>
                </pic:pic>
              </a:graphicData>
            </a:graphic>
          </wp:inline>
        </w:drawing>
      </w:r>
      <w:r>
        <w:rPr>
          <w:rFonts w:ascii="微软雅黑" w:hAnsi="微软雅黑" w:eastAsia="微软雅黑" w:cs="Arial"/>
          <w:color w:val="000000"/>
          <w:szCs w:val="28"/>
        </w:rPr>
        <w:br w:type="textWrapping"/>
      </w:r>
      <w:r>
        <w:rPr>
          <w:rFonts w:ascii="微软雅黑" w:hAnsi="微软雅黑" w:eastAsia="微软雅黑" w:cs="Arial"/>
          <w:color w:val="000000"/>
          <w:szCs w:val="28"/>
          <w:shd w:val="clear" w:color="auto" w:fill="FFFFFF"/>
        </w:rPr>
        <w:t>平台分为五层架构：</w:t>
      </w:r>
      <w:r>
        <w:rPr>
          <w:rFonts w:ascii="微软雅黑" w:hAnsi="微软雅黑" w:eastAsia="微软雅黑" w:cs="Arial"/>
          <w:color w:val="000000"/>
          <w:szCs w:val="28"/>
        </w:rPr>
        <w:br w:type="textWrapping"/>
      </w:r>
      <w:r>
        <w:rPr>
          <w:rFonts w:ascii="微软雅黑" w:hAnsi="微软雅黑" w:eastAsia="微软雅黑" w:cs="Arial"/>
          <w:color w:val="000000"/>
          <w:szCs w:val="28"/>
          <w:shd w:val="clear" w:color="auto" w:fill="FFFFFF"/>
        </w:rPr>
        <w:t>1、用户层</w:t>
      </w:r>
      <w:r>
        <w:rPr>
          <w:rFonts w:ascii="微软雅黑" w:hAnsi="微软雅黑" w:eastAsia="微软雅黑" w:cs="Arial"/>
          <w:color w:val="000000"/>
          <w:szCs w:val="28"/>
        </w:rPr>
        <w:br w:type="textWrapping"/>
      </w:r>
      <w:r>
        <w:rPr>
          <w:rFonts w:ascii="微软雅黑" w:hAnsi="微软雅黑" w:eastAsia="微软雅黑" w:cs="Arial"/>
          <w:color w:val="000000"/>
          <w:szCs w:val="28"/>
          <w:shd w:val="clear" w:color="auto" w:fill="FFFFFF"/>
        </w:rPr>
        <w:t>全方位覆盖招采主体用户，包括采购方、供应商、代理机构、专家、行管部门和运营方等。</w:t>
      </w:r>
      <w:r>
        <w:rPr>
          <w:rFonts w:ascii="微软雅黑" w:hAnsi="微软雅黑" w:eastAsia="微软雅黑" w:cs="Arial"/>
          <w:color w:val="000000"/>
          <w:szCs w:val="28"/>
        </w:rPr>
        <w:br w:type="textWrapping"/>
      </w:r>
      <w:r>
        <w:rPr>
          <w:rFonts w:ascii="微软雅黑" w:hAnsi="微软雅黑" w:eastAsia="微软雅黑" w:cs="Arial"/>
          <w:color w:val="000000"/>
          <w:szCs w:val="28"/>
          <w:shd w:val="clear" w:color="auto" w:fill="FFFFFF"/>
        </w:rPr>
        <w:t>2、终端层</w:t>
      </w:r>
      <w:r>
        <w:rPr>
          <w:rFonts w:ascii="微软雅黑" w:hAnsi="微软雅黑" w:eastAsia="微软雅黑" w:cs="Arial"/>
          <w:color w:val="000000"/>
          <w:szCs w:val="28"/>
        </w:rPr>
        <w:br w:type="textWrapping"/>
      </w:r>
      <w:r>
        <w:rPr>
          <w:rFonts w:ascii="微软雅黑" w:hAnsi="微软雅黑" w:eastAsia="微软雅黑" w:cs="Arial"/>
          <w:color w:val="000000"/>
          <w:szCs w:val="28"/>
          <w:shd w:val="clear" w:color="auto" w:fill="FFFFFF"/>
        </w:rPr>
        <w:t>平台支持pc端、移动端、小程序、公众号、自助终端等不同的应用场景，做到全终端覆盖。</w:t>
      </w:r>
      <w:r>
        <w:rPr>
          <w:rFonts w:ascii="微软雅黑" w:hAnsi="微软雅黑" w:eastAsia="微软雅黑" w:cs="Arial"/>
          <w:color w:val="000000"/>
          <w:szCs w:val="28"/>
        </w:rPr>
        <w:br w:type="textWrapping"/>
      </w:r>
      <w:r>
        <w:rPr>
          <w:rFonts w:ascii="微软雅黑" w:hAnsi="微软雅黑" w:eastAsia="微软雅黑" w:cs="Arial"/>
          <w:color w:val="000000"/>
          <w:szCs w:val="28"/>
          <w:shd w:val="clear" w:color="auto" w:fill="FFFFFF"/>
        </w:rPr>
        <w:t>3、应用层</w:t>
      </w:r>
      <w:r>
        <w:rPr>
          <w:rFonts w:ascii="微软雅黑" w:hAnsi="微软雅黑" w:eastAsia="微软雅黑" w:cs="Arial"/>
          <w:color w:val="000000"/>
          <w:szCs w:val="28"/>
        </w:rPr>
        <w:br w:type="textWrapping"/>
      </w:r>
      <w:r>
        <w:rPr>
          <w:rFonts w:ascii="微软雅黑" w:hAnsi="微软雅黑" w:eastAsia="微软雅黑" w:cs="Arial"/>
          <w:color w:val="000000"/>
          <w:szCs w:val="28"/>
          <w:shd w:val="clear" w:color="auto" w:fill="FFFFFF"/>
        </w:rPr>
        <w:t>基于招采中台层，实现公开招标、邀请招标、竞争性谈判、竞争性磋商、单一来源、询价、商城直购、自定义等采购方式，支持采购全链路管控与监督。同时，通过开放平台深化外联内通能力，打破信息孤岛，构建采购业务闭环的同时，使平台具备强大的对接和融合能力；</w:t>
      </w:r>
      <w:r>
        <w:rPr>
          <w:rFonts w:ascii="微软雅黑" w:hAnsi="微软雅黑" w:eastAsia="微软雅黑" w:cs="Arial"/>
          <w:color w:val="000000"/>
          <w:szCs w:val="28"/>
        </w:rPr>
        <w:br w:type="textWrapping"/>
      </w:r>
      <w:r>
        <w:rPr>
          <w:rFonts w:ascii="微软雅黑" w:hAnsi="微软雅黑" w:eastAsia="微软雅黑" w:cs="Arial"/>
          <w:color w:val="000000"/>
          <w:szCs w:val="28"/>
          <w:shd w:val="clear" w:color="auto" w:fill="FFFFFF"/>
        </w:rPr>
        <w:t>4、招采中台层</w:t>
      </w:r>
      <w:r>
        <w:rPr>
          <w:rFonts w:ascii="微软雅黑" w:hAnsi="微软雅黑" w:eastAsia="微软雅黑" w:cs="Arial"/>
          <w:color w:val="000000"/>
          <w:szCs w:val="28"/>
        </w:rPr>
        <w:br w:type="textWrapping"/>
      </w:r>
      <w:r>
        <w:rPr>
          <w:rFonts w:ascii="微软雅黑" w:hAnsi="微软雅黑" w:eastAsia="微软雅黑" w:cs="Arial"/>
          <w:color w:val="000000"/>
          <w:szCs w:val="28"/>
          <w:shd w:val="clear" w:color="auto" w:fill="FFFFFF"/>
        </w:rPr>
        <w:t>招采中台层是平台全数据化能力的支撑，具体分为业务中台、数据中台、AI中台、配置平台和技术中台：</w:t>
      </w:r>
      <w:r>
        <w:rPr>
          <w:rFonts w:ascii="微软雅黑" w:hAnsi="微软雅黑" w:eastAsia="微软雅黑" w:cs="Arial"/>
          <w:color w:val="000000"/>
          <w:szCs w:val="28"/>
        </w:rPr>
        <w:br w:type="textWrapping"/>
      </w:r>
      <w:r>
        <w:rPr>
          <w:rFonts w:ascii="微软雅黑" w:hAnsi="微软雅黑" w:eastAsia="微软雅黑" w:cs="Arial"/>
          <w:color w:val="000000"/>
          <w:szCs w:val="28"/>
          <w:shd w:val="clear" w:color="auto" w:fill="FFFFFF"/>
        </w:rPr>
        <w:t xml:space="preserve">业务中台是根据招采业务特性抽取出来的业务服务组件，提供api给前台调用，满足前台快速构建业务的需求，包括用户中心、交易服务中心、开评标服务中心、档案服务中心、专家服务中心、支付中心等。 </w:t>
      </w:r>
      <w:r>
        <w:rPr>
          <w:rFonts w:ascii="微软雅黑" w:hAnsi="微软雅黑" w:eastAsia="微软雅黑" w:cs="Arial"/>
          <w:color w:val="000000"/>
          <w:szCs w:val="28"/>
        </w:rPr>
        <w:br w:type="textWrapping"/>
      </w:r>
      <w:r>
        <w:rPr>
          <w:rFonts w:ascii="微软雅黑" w:hAnsi="微软雅黑" w:eastAsia="微软雅黑" w:cs="Arial"/>
          <w:color w:val="000000"/>
          <w:szCs w:val="28"/>
          <w:shd w:val="clear" w:color="auto" w:fill="FFFFFF"/>
        </w:rPr>
        <w:t>数据中台分为数据采集、数据治理、数据资产、数据服务四层，数据采集层为解决异构网络、异构数据源、实时和离散数据、结构化数据、半结构化数据、非结构化数据等的采集，提供可视化配置方便操作，实现数据的聚合；数据治理有元数据、数据标准、数据质量、数据血缘、数据全生命周期、数据安全的管理，以直观的方式展现组织的数据资产，形成组织标准的数据资产体系；数据资产有采购人标签库、供应商标签库、项目标签库、专家标签库、数据主体、数据集市等等。最后是数据资产服务，有数据建模、分析预测、监督预警、辅助决策、大屏展示、数据报表服务等，以服务的方式给上层应用赋能，给各业务环节和场景服务，反哺业务系统。</w:t>
      </w:r>
      <w:r>
        <w:rPr>
          <w:rFonts w:ascii="微软雅黑" w:hAnsi="微软雅黑" w:eastAsia="微软雅黑" w:cs="Arial"/>
          <w:color w:val="000000"/>
          <w:szCs w:val="28"/>
        </w:rPr>
        <w:br w:type="textWrapping"/>
      </w:r>
      <w:r>
        <w:rPr>
          <w:rFonts w:ascii="微软雅黑" w:hAnsi="微软雅黑" w:eastAsia="微软雅黑" w:cs="Arial"/>
          <w:color w:val="000000"/>
          <w:szCs w:val="28"/>
          <w:shd w:val="clear" w:color="auto" w:fill="FFFFFF"/>
        </w:rPr>
        <w:t>AI中台（也是招采大脑）由服务引擎、智能机器人组成，服务引擎有物料知识图谱、推荐引擎、决策引擎等。智能机器人包括智能搜索机器人、文件报表机器人、无人值守开标机器人、数据迁移机器人、BI数据分析机器人、无感评审机器人、智能客服机器人及采购决策机器人组成。智能机器人按照实现的技术原理可以分为两类，一种是通过后端的大数据服务实现，比如智能搜索、智能客服机器人等，另一种是rpa（流程自动化）方式实现的，比如数据迁移机器人。</w:t>
      </w:r>
      <w:r>
        <w:rPr>
          <w:rFonts w:ascii="微软雅黑" w:hAnsi="微软雅黑" w:eastAsia="微软雅黑" w:cs="Arial"/>
          <w:color w:val="000000"/>
          <w:szCs w:val="28"/>
        </w:rPr>
        <w:br w:type="textWrapping"/>
      </w:r>
      <w:r>
        <w:rPr>
          <w:rFonts w:ascii="微软雅黑" w:hAnsi="微软雅黑" w:eastAsia="微软雅黑" w:cs="Arial"/>
          <w:color w:val="000000"/>
          <w:szCs w:val="28"/>
          <w:shd w:val="clear" w:color="auto" w:fill="FFFFFF"/>
        </w:rPr>
        <w:t>配置平台提供了用户可根据自身需求完成自身个性化的业务需求，主要由配置IDE和引擎矩阵组成。配置IDE有门户配置、业务模型配置、动态UI配置、分析报表配置、多维权限配置和工作流配置；引擎矩阵有门户引擎、业务规则引擎、计算规则引擎、流程引擎、动态表单引擎等。</w:t>
      </w:r>
      <w:r>
        <w:rPr>
          <w:rFonts w:ascii="微软雅黑" w:hAnsi="微软雅黑" w:eastAsia="微软雅黑" w:cs="Arial"/>
          <w:color w:val="000000"/>
          <w:szCs w:val="28"/>
        </w:rPr>
        <w:br w:type="textWrapping"/>
      </w:r>
      <w:r>
        <w:rPr>
          <w:rFonts w:ascii="微软雅黑" w:hAnsi="微软雅黑" w:eastAsia="微软雅黑" w:cs="Arial"/>
          <w:color w:val="000000"/>
          <w:szCs w:val="28"/>
          <w:shd w:val="clear" w:color="auto" w:fill="FFFFFF"/>
        </w:rPr>
        <w:t>技术中台由通用组件和基础组件组成，这些组件提供了丰富的服务，如数字证书服务、工作流引擎、分布式文件服务、任务调度服务、音视频服务、日志服务、消息服务、全文检索服务、devops、区块链应用服务、网页静态化服务、量子抽取服务等。前台业务系统通过api调用对应组件完成功能而无需关注具体技术实现细节。</w:t>
      </w:r>
      <w:r>
        <w:rPr>
          <w:rFonts w:ascii="微软雅黑" w:hAnsi="微软雅黑" w:eastAsia="微软雅黑" w:cs="Arial"/>
          <w:color w:val="000000"/>
          <w:szCs w:val="28"/>
        </w:rPr>
        <w:br w:type="textWrapping"/>
      </w:r>
      <w:r>
        <w:rPr>
          <w:rFonts w:ascii="微软雅黑" w:hAnsi="微软雅黑" w:eastAsia="微软雅黑" w:cs="Arial"/>
          <w:color w:val="000000"/>
          <w:szCs w:val="28"/>
          <w:shd w:val="clear" w:color="auto" w:fill="FFFFFF"/>
        </w:rPr>
        <w:t>5、基础支撑层</w:t>
      </w:r>
      <w:r>
        <w:rPr>
          <w:rFonts w:ascii="微软雅黑" w:hAnsi="微软雅黑" w:eastAsia="微软雅黑" w:cs="Arial"/>
          <w:color w:val="000000"/>
          <w:szCs w:val="28"/>
        </w:rPr>
        <w:br w:type="textWrapping"/>
      </w:r>
      <w:r>
        <w:rPr>
          <w:rFonts w:ascii="微软雅黑" w:hAnsi="微软雅黑" w:eastAsia="微软雅黑" w:cs="Arial"/>
          <w:color w:val="000000"/>
          <w:szCs w:val="28"/>
          <w:shd w:val="clear" w:color="auto" w:fill="FFFFFF"/>
        </w:rPr>
        <w:t>基础支撑层包含服务器、存储、网络、容器、安全设备等等基础资源。</w:t>
      </w:r>
    </w:p>
    <w:p>
      <w:pPr>
        <w:pStyle w:val="4"/>
        <w:numPr>
          <w:ilvl w:val="2"/>
          <w:numId w:val="1"/>
        </w:numPr>
        <w:tabs>
          <w:tab w:val="left" w:pos="432"/>
        </w:tabs>
        <w:spacing w:line="413" w:lineRule="auto"/>
        <w:rPr>
          <w:rFonts w:ascii="微软雅黑" w:hAnsi="微软雅黑" w:eastAsia="微软雅黑"/>
          <w:shd w:val="clear" w:color="auto" w:fill="FFFFFF"/>
        </w:rPr>
      </w:pPr>
      <w:bookmarkStart w:id="8" w:name="_Toc82512108"/>
      <w:r>
        <w:rPr>
          <w:rFonts w:hint="eastAsia" w:ascii="微软雅黑" w:hAnsi="微软雅黑" w:eastAsia="微软雅黑"/>
          <w:shd w:val="clear" w:color="auto" w:fill="FFFFFF"/>
        </w:rPr>
        <w:t>业务架构</w:t>
      </w:r>
      <w:bookmarkEnd w:id="8"/>
    </w:p>
    <w:p>
      <w:pPr>
        <w:ind w:firstLine="560"/>
        <w:rPr>
          <w:rFonts w:ascii="微软雅黑" w:hAnsi="微软雅黑" w:eastAsia="微软雅黑"/>
        </w:rPr>
      </w:pPr>
      <w:r>
        <w:rPr>
          <w:rFonts w:hint="eastAsia" w:ascii="微软雅黑" w:hAnsi="微软雅黑" w:eastAsia="微软雅黑"/>
        </w:rPr>
        <w:t>提供满足政府、企业等用户招标与采购8种采购方式业务（公开招标、邀请招标、单一来源、询比采购、竞争性谈判、竞争性磋商、竞价、询价详见2.1采购方式）的全流程电子化服务及其相关业务支撑服务：</w:t>
      </w:r>
    </w:p>
    <w:p>
      <w:pPr>
        <w:pStyle w:val="35"/>
        <w:numPr>
          <w:ilvl w:val="0"/>
          <w:numId w:val="7"/>
        </w:numPr>
        <w:ind w:firstLineChars="0"/>
        <w:rPr>
          <w:rFonts w:ascii="微软雅黑" w:hAnsi="微软雅黑" w:eastAsia="微软雅黑"/>
        </w:rPr>
      </w:pPr>
      <w:r>
        <w:rPr>
          <w:rFonts w:hint="eastAsia" w:ascii="微软雅黑" w:hAnsi="微软雅黑" w:eastAsia="微软雅黑"/>
        </w:rPr>
        <w:t>门户服务：实现专业门户开设，门户装修，页面配置及数据交互展示；</w:t>
      </w:r>
    </w:p>
    <w:p>
      <w:pPr>
        <w:pStyle w:val="35"/>
        <w:numPr>
          <w:ilvl w:val="0"/>
          <w:numId w:val="7"/>
        </w:numPr>
        <w:ind w:firstLineChars="0"/>
        <w:rPr>
          <w:rFonts w:ascii="微软雅黑" w:hAnsi="微软雅黑" w:eastAsia="微软雅黑"/>
        </w:rPr>
      </w:pPr>
      <w:r>
        <w:rPr>
          <w:rFonts w:hint="eastAsia" w:ascii="微软雅黑" w:hAnsi="微软雅黑" w:eastAsia="微软雅黑"/>
        </w:rPr>
        <w:t>用户中心服务：</w:t>
      </w:r>
    </w:p>
    <w:p>
      <w:pPr>
        <w:pStyle w:val="35"/>
        <w:numPr>
          <w:ilvl w:val="0"/>
          <w:numId w:val="8"/>
        </w:numPr>
        <w:ind w:firstLineChars="0"/>
        <w:rPr>
          <w:rFonts w:ascii="微软雅黑" w:hAnsi="微软雅黑" w:eastAsia="微软雅黑"/>
        </w:rPr>
      </w:pPr>
      <w:r>
        <w:rPr>
          <w:rFonts w:hint="eastAsia" w:ascii="微软雅黑" w:hAnsi="微软雅黑" w:eastAsia="微软雅黑"/>
        </w:rPr>
        <w:t>接入第三方认证服务实现用户、主体自助认证；</w:t>
      </w:r>
    </w:p>
    <w:p>
      <w:pPr>
        <w:pStyle w:val="35"/>
        <w:numPr>
          <w:ilvl w:val="0"/>
          <w:numId w:val="8"/>
        </w:numPr>
        <w:ind w:firstLineChars="0"/>
        <w:rPr>
          <w:rFonts w:ascii="微软雅黑" w:hAnsi="微软雅黑" w:eastAsia="微软雅黑"/>
        </w:rPr>
      </w:pPr>
      <w:r>
        <w:rPr>
          <w:rFonts w:hint="eastAsia" w:ascii="微软雅黑" w:hAnsi="微软雅黑" w:eastAsia="微软雅黑"/>
        </w:rPr>
        <w:t>业务申请，辅助用户实现采购业务、代理业务、投标业务、专家入驻等业务实现；</w:t>
      </w:r>
    </w:p>
    <w:p>
      <w:pPr>
        <w:pStyle w:val="35"/>
        <w:numPr>
          <w:ilvl w:val="0"/>
          <w:numId w:val="8"/>
        </w:numPr>
        <w:ind w:firstLineChars="0"/>
        <w:rPr>
          <w:rFonts w:ascii="微软雅黑" w:hAnsi="微软雅黑" w:eastAsia="微软雅黑"/>
        </w:rPr>
      </w:pPr>
      <w:r>
        <w:rPr>
          <w:rFonts w:hint="eastAsia" w:ascii="微软雅黑" w:hAnsi="微软雅黑" w:eastAsia="微软雅黑"/>
        </w:rPr>
        <w:t>提供主体信息维护及管理；支持企业多级组织架构管理、支持用户角色按需分配；支持用户快速导入、手工添加、邀请加入；</w:t>
      </w:r>
    </w:p>
    <w:p>
      <w:pPr>
        <w:pStyle w:val="35"/>
        <w:numPr>
          <w:ilvl w:val="0"/>
          <w:numId w:val="8"/>
        </w:numPr>
        <w:ind w:firstLineChars="0"/>
        <w:rPr>
          <w:rFonts w:ascii="微软雅黑" w:hAnsi="微软雅黑" w:eastAsia="微软雅黑"/>
        </w:rPr>
      </w:pPr>
      <w:r>
        <w:rPr>
          <w:rFonts w:hint="eastAsia" w:ascii="微软雅黑" w:hAnsi="微软雅黑" w:eastAsia="微软雅黑"/>
        </w:rPr>
        <w:t>提供主体场地管理、审批事项配置管理支持可视化审批流模板定义、审批事项定义；</w:t>
      </w:r>
    </w:p>
    <w:p>
      <w:pPr>
        <w:pStyle w:val="35"/>
        <w:numPr>
          <w:ilvl w:val="0"/>
          <w:numId w:val="8"/>
        </w:numPr>
        <w:ind w:firstLineChars="0"/>
        <w:rPr>
          <w:rFonts w:ascii="微软雅黑" w:hAnsi="微软雅黑" w:eastAsia="微软雅黑"/>
        </w:rPr>
      </w:pPr>
      <w:r>
        <w:rPr>
          <w:rFonts w:hint="eastAsia" w:ascii="微软雅黑" w:hAnsi="微软雅黑" w:eastAsia="微软雅黑"/>
        </w:rPr>
        <w:t>辅助用户通过用户中心快捷进入各业务系统；</w:t>
      </w:r>
    </w:p>
    <w:p>
      <w:pPr>
        <w:pStyle w:val="35"/>
        <w:numPr>
          <w:ilvl w:val="0"/>
          <w:numId w:val="7"/>
        </w:numPr>
        <w:ind w:firstLineChars="0"/>
        <w:rPr>
          <w:rFonts w:ascii="微软雅黑" w:hAnsi="微软雅黑" w:eastAsia="微软雅黑"/>
        </w:rPr>
      </w:pPr>
      <w:r>
        <w:rPr>
          <w:rFonts w:hint="eastAsia" w:ascii="微软雅黑" w:hAnsi="微软雅黑" w:eastAsia="微软雅黑"/>
        </w:rPr>
        <w:t>交易平台管理服务：</w:t>
      </w:r>
    </w:p>
    <w:p>
      <w:pPr>
        <w:pStyle w:val="35"/>
        <w:numPr>
          <w:ilvl w:val="0"/>
          <w:numId w:val="9"/>
        </w:numPr>
        <w:ind w:firstLineChars="0"/>
        <w:rPr>
          <w:rFonts w:ascii="微软雅黑" w:hAnsi="微软雅黑" w:eastAsia="微软雅黑"/>
        </w:rPr>
      </w:pPr>
      <w:r>
        <w:rPr>
          <w:rFonts w:hint="eastAsia" w:ascii="微软雅黑" w:hAnsi="微软雅黑" w:eastAsia="微软雅黑"/>
        </w:rPr>
        <w:t>实现主体信息审核、管理功能；</w:t>
      </w:r>
    </w:p>
    <w:p>
      <w:pPr>
        <w:pStyle w:val="35"/>
        <w:numPr>
          <w:ilvl w:val="0"/>
          <w:numId w:val="9"/>
        </w:numPr>
        <w:ind w:firstLineChars="0"/>
        <w:rPr>
          <w:rFonts w:ascii="微软雅黑" w:hAnsi="微软雅黑" w:eastAsia="微软雅黑"/>
        </w:rPr>
      </w:pPr>
      <w:r>
        <w:rPr>
          <w:rFonts w:hint="eastAsia" w:ascii="微软雅黑" w:hAnsi="微软雅黑" w:eastAsia="微软雅黑"/>
        </w:rPr>
        <w:t>提供交易平台功能配置包括：基础配置、数据配置、招投标业务配置、费用设置及查看、交易领域模板配置；交易领域模板配置包括交易领域自定义、组织形式自定义、采购方式自定义）；提供计算规则定义、文件报表模板管理、变量管理；</w:t>
      </w:r>
    </w:p>
    <w:p>
      <w:pPr>
        <w:pStyle w:val="35"/>
        <w:numPr>
          <w:ilvl w:val="0"/>
          <w:numId w:val="9"/>
        </w:numPr>
        <w:ind w:firstLineChars="0"/>
        <w:rPr>
          <w:rFonts w:ascii="微软雅黑" w:hAnsi="微软雅黑" w:eastAsia="微软雅黑"/>
        </w:rPr>
      </w:pPr>
      <w:r>
        <w:rPr>
          <w:rFonts w:hint="eastAsia" w:ascii="微软雅黑" w:hAnsi="微软雅黑" w:eastAsia="微软雅黑"/>
        </w:rPr>
        <w:t>提供门户管理、帮助内容管理；</w:t>
      </w:r>
    </w:p>
    <w:p>
      <w:pPr>
        <w:pStyle w:val="35"/>
        <w:numPr>
          <w:ilvl w:val="0"/>
          <w:numId w:val="9"/>
        </w:numPr>
        <w:ind w:firstLineChars="0"/>
        <w:rPr>
          <w:rFonts w:ascii="微软雅黑" w:hAnsi="微软雅黑" w:eastAsia="微软雅黑"/>
        </w:rPr>
      </w:pPr>
      <w:r>
        <w:rPr>
          <w:rFonts w:hint="eastAsia" w:ascii="微软雅黑" w:hAnsi="微软雅黑" w:eastAsia="微软雅黑"/>
        </w:rPr>
        <w:t>接入发票中台、支付中台提供收费规则维护、支持多种支付渠道、发票开具方式的按需取用；</w:t>
      </w:r>
    </w:p>
    <w:p>
      <w:pPr>
        <w:pStyle w:val="35"/>
        <w:numPr>
          <w:ilvl w:val="0"/>
          <w:numId w:val="9"/>
        </w:numPr>
        <w:ind w:firstLineChars="0"/>
        <w:rPr>
          <w:rFonts w:ascii="微软雅黑" w:hAnsi="微软雅黑" w:eastAsia="微软雅黑"/>
        </w:rPr>
      </w:pPr>
      <w:r>
        <w:rPr>
          <w:rFonts w:hint="eastAsia" w:ascii="微软雅黑" w:hAnsi="微软雅黑" w:eastAsia="微软雅黑"/>
        </w:rPr>
        <w:t>提供费用管理，实现保证金缴退、文件费用、平台服务费、专家费用等统一管理；</w:t>
      </w:r>
    </w:p>
    <w:p>
      <w:pPr>
        <w:pStyle w:val="35"/>
        <w:numPr>
          <w:ilvl w:val="0"/>
          <w:numId w:val="7"/>
        </w:numPr>
        <w:ind w:firstLineChars="0"/>
        <w:rPr>
          <w:rFonts w:ascii="微软雅黑" w:hAnsi="微软雅黑" w:eastAsia="微软雅黑"/>
        </w:rPr>
      </w:pPr>
      <w:r>
        <w:rPr>
          <w:rFonts w:hint="eastAsia" w:ascii="微软雅黑" w:hAnsi="微软雅黑" w:eastAsia="微软雅黑"/>
        </w:rPr>
        <w:t>采购执行服务：实现各专业核心采购业务，支持用户自定义工作台，实现千人千面专属定制；项目全流程电子化、线上线下相结合全覆盖；满足基于同一项目支持一对多、一对一方式（多标段多公告、多标段同一公告，同一采购文件）方式进行项目管理，提供消息提醒、代办事项管理 等；</w:t>
      </w:r>
    </w:p>
    <w:p>
      <w:pPr>
        <w:pStyle w:val="35"/>
        <w:numPr>
          <w:ilvl w:val="0"/>
          <w:numId w:val="7"/>
        </w:numPr>
        <w:ind w:firstLineChars="0"/>
        <w:rPr>
          <w:rFonts w:ascii="微软雅黑" w:hAnsi="微软雅黑" w:eastAsia="微软雅黑"/>
        </w:rPr>
      </w:pPr>
      <w:r>
        <w:rPr>
          <w:rFonts w:hint="eastAsia" w:ascii="微软雅黑" w:hAnsi="微软雅黑" w:eastAsia="微软雅黑"/>
        </w:rPr>
        <w:t>投标/供应商响应服务：实现各专业核心业务（公告、文件、投标、投标保证（现金缴纳-上传凭证、现金缴纳-对接银行、纸质保函、电子保函）、开标、竞价）全流程电子化；</w:t>
      </w:r>
    </w:p>
    <w:p>
      <w:pPr>
        <w:pStyle w:val="35"/>
        <w:numPr>
          <w:ilvl w:val="0"/>
          <w:numId w:val="7"/>
        </w:numPr>
        <w:ind w:firstLineChars="0"/>
        <w:rPr>
          <w:rFonts w:ascii="微软雅黑" w:hAnsi="微软雅黑" w:eastAsia="微软雅黑"/>
        </w:rPr>
      </w:pPr>
      <w:r>
        <w:rPr>
          <w:rFonts w:hint="eastAsia" w:ascii="微软雅黑" w:hAnsi="微软雅黑" w:eastAsia="微软雅黑"/>
        </w:rPr>
        <w:t>文件在线编制服务（模板、采购文件等）：实现有示范文本、无示范文本采购文件在线编制、模板在线编制（采购文件模板、评审用表模板等模板），规则计算引擎；</w:t>
      </w:r>
    </w:p>
    <w:p>
      <w:pPr>
        <w:pStyle w:val="35"/>
        <w:numPr>
          <w:ilvl w:val="0"/>
          <w:numId w:val="7"/>
        </w:numPr>
        <w:ind w:firstLineChars="0"/>
        <w:rPr>
          <w:rFonts w:ascii="微软雅黑" w:hAnsi="微软雅黑" w:eastAsia="微软雅黑"/>
        </w:rPr>
      </w:pPr>
      <w:r>
        <w:rPr>
          <w:rFonts w:hint="eastAsia" w:ascii="微软雅黑" w:hAnsi="微软雅黑" w:eastAsia="微软雅黑"/>
        </w:rPr>
        <w:t>智能开评标服务：实现全流程智能开评标，接入文件报表引起、计算规则引擎让专业的人更懂业务；提供音视频服务，支撑单一来源、竞争性谈判、竞争性磋商业务实现网上谈判。</w:t>
      </w:r>
    </w:p>
    <w:p>
      <w:pPr>
        <w:pStyle w:val="35"/>
        <w:numPr>
          <w:ilvl w:val="0"/>
          <w:numId w:val="7"/>
        </w:numPr>
        <w:ind w:firstLineChars="0"/>
        <w:rPr>
          <w:rFonts w:ascii="微软雅黑" w:hAnsi="微软雅黑" w:eastAsia="微软雅黑"/>
        </w:rPr>
      </w:pPr>
      <w:r>
        <w:rPr>
          <w:rFonts w:hint="eastAsia" w:ascii="微软雅黑" w:hAnsi="微软雅黑" w:eastAsia="微软雅黑"/>
        </w:rPr>
        <w:t>专家管理与抽取服务：基于标准专家库系统，实现专家自助入驻，专家库管理，专家抽取、专家出入库管理、考核管理等核心业务场景；</w:t>
      </w:r>
    </w:p>
    <w:p>
      <w:pPr>
        <w:pStyle w:val="35"/>
        <w:numPr>
          <w:ilvl w:val="0"/>
          <w:numId w:val="7"/>
        </w:numPr>
        <w:ind w:firstLineChars="0"/>
        <w:rPr>
          <w:rFonts w:ascii="微软雅黑" w:hAnsi="微软雅黑" w:eastAsia="微软雅黑"/>
        </w:rPr>
      </w:pPr>
      <w:r>
        <w:rPr>
          <w:rFonts w:hint="eastAsia" w:ascii="微软雅黑" w:hAnsi="微软雅黑" w:eastAsia="微软雅黑"/>
        </w:rPr>
        <w:t>CA办理服务：通过统一数字证书办理平台，实现数字证书（含手机证书）的在线新购，补办，续期，吊销，解锁。</w:t>
      </w:r>
    </w:p>
    <w:p>
      <w:pPr>
        <w:pStyle w:val="35"/>
        <w:numPr>
          <w:ilvl w:val="0"/>
          <w:numId w:val="7"/>
        </w:numPr>
        <w:ind w:firstLineChars="0"/>
        <w:rPr>
          <w:rFonts w:ascii="微软雅黑" w:hAnsi="微软雅黑" w:eastAsia="微软雅黑"/>
        </w:rPr>
      </w:pPr>
      <w:r>
        <w:rPr>
          <w:rFonts w:hint="eastAsia" w:ascii="微软雅黑" w:hAnsi="微软雅黑" w:eastAsia="微软雅黑"/>
        </w:rPr>
        <w:t>规则计算引擎服务：实现评标汇总规则、价格评审规则的定义，模拟计算并与文件编制系统，开评标系统对接应用；</w:t>
      </w:r>
    </w:p>
    <w:p>
      <w:pPr>
        <w:pStyle w:val="35"/>
        <w:numPr>
          <w:ilvl w:val="0"/>
          <w:numId w:val="7"/>
        </w:numPr>
        <w:ind w:firstLineChars="0"/>
        <w:rPr>
          <w:rFonts w:ascii="微软雅黑" w:hAnsi="微软雅黑" w:eastAsia="微软雅黑"/>
        </w:rPr>
      </w:pPr>
      <w:r>
        <w:rPr>
          <w:rFonts w:hint="eastAsia" w:ascii="微软雅黑" w:hAnsi="微软雅黑" w:eastAsia="微软雅黑"/>
        </w:rPr>
        <w:t>监督模块：提供项目预警、项目进度全过程跟进；</w:t>
      </w:r>
    </w:p>
    <w:p>
      <w:pPr>
        <w:pStyle w:val="35"/>
        <w:numPr>
          <w:ilvl w:val="0"/>
          <w:numId w:val="7"/>
        </w:numPr>
        <w:ind w:firstLineChars="0"/>
        <w:rPr>
          <w:rFonts w:ascii="微软雅黑" w:hAnsi="微软雅黑" w:eastAsia="微软雅黑"/>
        </w:rPr>
      </w:pPr>
      <w:r>
        <w:rPr>
          <w:rFonts w:hint="eastAsia" w:ascii="微软雅黑" w:hAnsi="微软雅黑" w:eastAsia="微软雅黑"/>
        </w:rPr>
        <w:t>开放平台：提供统一的接口标准和对接准则，依托交易平台的业务信息，打通交易平台、公共服务平台、行政监督平台之间的协同运行，同时对接第三方服务、企业内部OA、ERP、CRM等，为招采交易高效便捷运作提供技术支撑，有效实现互联互通、信息共享。</w:t>
      </w:r>
    </w:p>
    <w:p>
      <w:pPr>
        <w:pStyle w:val="4"/>
        <w:numPr>
          <w:ilvl w:val="2"/>
          <w:numId w:val="1"/>
        </w:numPr>
        <w:tabs>
          <w:tab w:val="left" w:pos="432"/>
        </w:tabs>
        <w:spacing w:line="413" w:lineRule="auto"/>
        <w:rPr>
          <w:rFonts w:ascii="微软雅黑" w:hAnsi="微软雅黑" w:eastAsia="微软雅黑"/>
        </w:rPr>
      </w:pPr>
      <w:bookmarkStart w:id="9" w:name="_Toc82512109"/>
      <w:r>
        <w:rPr>
          <w:rFonts w:hint="eastAsia" w:ascii="微软雅黑" w:hAnsi="微软雅黑" w:eastAsia="微软雅黑"/>
        </w:rPr>
        <w:t>技术架构</w:t>
      </w:r>
      <w:bookmarkEnd w:id="9"/>
    </w:p>
    <w:p>
      <w:pPr>
        <w:rPr>
          <w:rFonts w:ascii="微软雅黑" w:hAnsi="微软雅黑" w:eastAsia="微软雅黑"/>
          <w:kern w:val="0"/>
        </w:rPr>
      </w:pPr>
      <w:r>
        <w:rPr>
          <w:rFonts w:ascii="微软雅黑" w:hAnsi="微软雅黑" w:eastAsia="微软雅黑"/>
        </w:rPr>
        <w:drawing>
          <wp:inline distT="0" distB="0" distL="0" distR="0">
            <wp:extent cx="5615940" cy="2993390"/>
            <wp:effectExtent l="0" t="0" r="381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615940" cy="2993390"/>
                    </a:xfrm>
                    <a:prstGeom prst="rect">
                      <a:avLst/>
                    </a:prstGeom>
                    <a:noFill/>
                    <a:ln>
                      <a:noFill/>
                    </a:ln>
                  </pic:spPr>
                </pic:pic>
              </a:graphicData>
            </a:graphic>
          </wp:inline>
        </w:drawing>
      </w:r>
    </w:p>
    <w:p>
      <w:pPr>
        <w:rPr>
          <w:rFonts w:ascii="微软雅黑" w:hAnsi="微软雅黑" w:eastAsia="微软雅黑"/>
        </w:rPr>
      </w:pPr>
      <w:r>
        <w:rPr>
          <w:rFonts w:hint="eastAsia" w:ascii="微软雅黑" w:hAnsi="微软雅黑" w:eastAsia="微软雅黑"/>
        </w:rPr>
        <w:t>● 项目采用k8s集群部署；</w:t>
      </w:r>
    </w:p>
    <w:p>
      <w:pPr>
        <w:rPr>
          <w:rFonts w:ascii="微软雅黑" w:hAnsi="微软雅黑" w:eastAsia="微软雅黑"/>
        </w:rPr>
      </w:pPr>
      <w:r>
        <w:rPr>
          <w:rFonts w:hint="eastAsia" w:ascii="微软雅黑" w:hAnsi="微软雅黑" w:eastAsia="微软雅黑"/>
        </w:rPr>
        <w:t>● 采用前后端分离架构；</w:t>
      </w:r>
    </w:p>
    <w:p>
      <w:pPr>
        <w:rPr>
          <w:rFonts w:ascii="微软雅黑" w:hAnsi="微软雅黑" w:eastAsia="微软雅黑"/>
        </w:rPr>
      </w:pPr>
      <w:r>
        <w:rPr>
          <w:rFonts w:hint="eastAsia" w:ascii="微软雅黑" w:hAnsi="微软雅黑" w:eastAsia="微软雅黑"/>
        </w:rPr>
        <w:t>● 前端采用vue+element进行开发，后端采用java语言进行开发；</w:t>
      </w:r>
    </w:p>
    <w:p>
      <w:pPr>
        <w:rPr>
          <w:rFonts w:ascii="微软雅黑" w:hAnsi="微软雅黑" w:eastAsia="微软雅黑"/>
        </w:rPr>
      </w:pPr>
      <w:r>
        <w:rPr>
          <w:rFonts w:hint="eastAsia" w:ascii="微软雅黑" w:hAnsi="微软雅黑" w:eastAsia="微软雅黑"/>
        </w:rPr>
        <w:t>● 采用spring-cloud微服务架构体系，微服务架构避免系统出现单机问题、易于横向扩展、功能修改简单；</w:t>
      </w:r>
    </w:p>
    <w:p>
      <w:pPr>
        <w:rPr>
          <w:rFonts w:ascii="微软雅黑" w:hAnsi="微软雅黑" w:eastAsia="微软雅黑"/>
        </w:rPr>
      </w:pPr>
      <w:r>
        <w:rPr>
          <w:rFonts w:hint="eastAsia" w:ascii="微软雅黑" w:hAnsi="微软雅黑" w:eastAsia="微软雅黑"/>
        </w:rPr>
        <w:t>● 中台服务作为业务的支持，有灵活的配置功能，易于扩展性等特点；</w:t>
      </w:r>
    </w:p>
    <w:p>
      <w:pPr>
        <w:rPr>
          <w:rFonts w:ascii="微软雅黑" w:hAnsi="微软雅黑" w:eastAsia="微软雅黑"/>
        </w:rPr>
      </w:pPr>
      <w:r>
        <w:rPr>
          <w:rFonts w:hint="eastAsia" w:ascii="微软雅黑" w:hAnsi="微软雅黑" w:eastAsia="微软雅黑"/>
        </w:rPr>
        <w:t>● 配置微服务治理相关组件；服务限流、熔断机制有效保证整个服务的稳定性；灰度机制确保新版本的稳定使用；链路跟踪能有效的获得系统调用的反馈，查找系统慢的响应进行优化；</w:t>
      </w:r>
    </w:p>
    <w:p>
      <w:pPr>
        <w:rPr>
          <w:rFonts w:ascii="微软雅黑" w:hAnsi="微软雅黑" w:eastAsia="微软雅黑"/>
        </w:rPr>
      </w:pPr>
      <w:r>
        <w:rPr>
          <w:rFonts w:hint="eastAsia" w:ascii="微软雅黑" w:hAnsi="微软雅黑" w:eastAsia="微软雅黑"/>
        </w:rPr>
        <w:t>● 通过各项分布式组件，确保系统的高并发和低耦合；redis作为缓存组件，有效的增加了系统的并发性；系统使用kafka作为消息组件，拥有稳定性和高并发的特性，解耦了各项业务，同时在高峰期，能有效的进行消峰；</w:t>
      </w:r>
    </w:p>
    <w:p>
      <w:pPr>
        <w:rPr>
          <w:rFonts w:ascii="微软雅黑" w:hAnsi="微软雅黑" w:eastAsia="微软雅黑"/>
        </w:rPr>
      </w:pPr>
      <w:r>
        <w:rPr>
          <w:rFonts w:hint="eastAsia" w:ascii="微软雅黑" w:hAnsi="微软雅黑" w:eastAsia="微软雅黑"/>
        </w:rPr>
        <w:t>● 统一的CI/CD平台，保证了代码质量的同时，减少了发布运维成本；</w:t>
      </w:r>
    </w:p>
    <w:p>
      <w:pPr>
        <w:rPr>
          <w:rFonts w:ascii="微软雅黑" w:hAnsi="微软雅黑" w:eastAsia="微软雅黑"/>
        </w:rPr>
      </w:pPr>
      <w:r>
        <w:rPr>
          <w:rFonts w:hint="eastAsia" w:ascii="微软雅黑" w:hAnsi="微软雅黑" w:eastAsia="微软雅黑"/>
        </w:rPr>
        <w:t>● 运维平台能实时监控各项服务的重要指标，针对出现的问题进行实时报警；运维能在第一时间获取到报警信息，分析现场数据进行处理。</w:t>
      </w:r>
    </w:p>
    <w:p>
      <w:pPr>
        <w:pStyle w:val="3"/>
        <w:keepNext/>
        <w:keepLines/>
        <w:widowControl w:val="0"/>
        <w:numPr>
          <w:ilvl w:val="1"/>
          <w:numId w:val="1"/>
        </w:numPr>
        <w:tabs>
          <w:tab w:val="left" w:pos="432"/>
        </w:tabs>
        <w:spacing w:before="423" w:beforeLines="100" w:beforeAutospacing="0" w:after="423" w:afterLines="100" w:afterAutospacing="0" w:line="440" w:lineRule="exact"/>
        <w:jc w:val="both"/>
        <w:rPr>
          <w:rFonts w:ascii="微软雅黑" w:hAnsi="微软雅黑" w:eastAsia="微软雅黑"/>
        </w:rPr>
      </w:pPr>
      <w:bookmarkStart w:id="10" w:name="_Toc82512110"/>
      <w:r>
        <w:rPr>
          <w:rFonts w:hint="eastAsia" w:ascii="微软雅黑" w:hAnsi="微软雅黑" w:eastAsia="微软雅黑"/>
        </w:rPr>
        <w:t>大采购平台能力</w:t>
      </w:r>
      <w:bookmarkEnd w:id="10"/>
    </w:p>
    <w:p>
      <w:pPr>
        <w:pStyle w:val="4"/>
        <w:numPr>
          <w:ilvl w:val="2"/>
          <w:numId w:val="1"/>
        </w:numPr>
        <w:tabs>
          <w:tab w:val="left" w:pos="432"/>
        </w:tabs>
        <w:spacing w:line="413" w:lineRule="auto"/>
        <w:rPr>
          <w:rFonts w:ascii="微软雅黑" w:hAnsi="微软雅黑" w:eastAsia="微软雅黑"/>
        </w:rPr>
      </w:pPr>
      <w:bookmarkStart w:id="11" w:name="_Toc82512111"/>
      <w:r>
        <w:rPr>
          <w:rFonts w:hint="eastAsia" w:ascii="微软雅黑" w:hAnsi="微软雅黑" w:eastAsia="微软雅黑"/>
        </w:rPr>
        <w:t>快速搭建专属交易平台</w:t>
      </w:r>
      <w:bookmarkEnd w:id="11"/>
    </w:p>
    <w:p>
      <w:pPr>
        <w:ind w:firstLine="560"/>
        <w:rPr>
          <w:rFonts w:ascii="微软雅黑" w:hAnsi="微软雅黑" w:eastAsia="微软雅黑"/>
        </w:rPr>
      </w:pPr>
      <w:r>
        <w:rPr>
          <w:rFonts w:hint="eastAsia" w:ascii="微软雅黑" w:hAnsi="微软雅黑" w:eastAsia="微软雅黑"/>
        </w:rPr>
        <w:t>大采购基于强大的业务平台和配置中台，可以实现政府采购、企业采购、工程建设等8大采购方式（公开招标、邀请招标、单一来源、询比采购、竞争性谈判、竞争性磋商、竞价、询价），从需求调研到系统试运行上线， 8小时搭建专属交易平台。</w:t>
      </w:r>
    </w:p>
    <w:p>
      <w:pPr>
        <w:pStyle w:val="4"/>
        <w:numPr>
          <w:ilvl w:val="2"/>
          <w:numId w:val="1"/>
        </w:numPr>
        <w:tabs>
          <w:tab w:val="left" w:pos="432"/>
        </w:tabs>
        <w:spacing w:line="413" w:lineRule="auto"/>
        <w:rPr>
          <w:rFonts w:ascii="微软雅黑" w:hAnsi="微软雅黑" w:eastAsia="微软雅黑"/>
        </w:rPr>
      </w:pPr>
      <w:bookmarkStart w:id="12" w:name="_Toc82512112"/>
      <w:r>
        <w:rPr>
          <w:rFonts w:hint="eastAsia" w:ascii="微软雅黑" w:hAnsi="微软雅黑" w:eastAsia="微软雅黑"/>
        </w:rPr>
        <w:t>多租户满足多层级管理需求</w:t>
      </w:r>
      <w:bookmarkEnd w:id="12"/>
    </w:p>
    <w:p>
      <w:pPr>
        <w:ind w:firstLine="560"/>
        <w:rPr>
          <w:rFonts w:ascii="微软雅黑" w:hAnsi="微软雅黑" w:eastAsia="微软雅黑"/>
        </w:rPr>
      </w:pPr>
      <w:r>
        <w:rPr>
          <w:rFonts w:hint="eastAsia" w:ascii="微软雅黑" w:hAnsi="微软雅黑" w:eastAsia="微软雅黑"/>
        </w:rPr>
        <w:t>多租户体系，可实现政府、企业的多层级管理诉求，即可满足多层级集中管理管控需求，又为下属管理及执行机构提供更多自主性选择。</w:t>
      </w:r>
    </w:p>
    <w:p>
      <w:pPr>
        <w:ind w:firstLine="560"/>
        <w:rPr>
          <w:rFonts w:ascii="微软雅黑" w:hAnsi="微软雅黑" w:eastAsia="微软雅黑"/>
        </w:rPr>
      </w:pPr>
      <w:r>
        <w:rPr>
          <w:rFonts w:hint="eastAsia" w:ascii="微软雅黑" w:hAnsi="微软雅黑" w:eastAsia="微软雅黑"/>
        </w:rPr>
        <w:t>对于政府采购、公共资源建设过程中，省、市、区、县等集中或联合建设交易平台的管理模式，可以在满足省、市级的统一管理要求的基础上，为市、区、县等有各自法规条例要求的招采项目在省、市集中管控的基础上，提供区域化的采购规则配置。</w:t>
      </w:r>
    </w:p>
    <w:p>
      <w:pPr>
        <w:ind w:firstLine="560"/>
        <w:rPr>
          <w:rFonts w:ascii="微软雅黑" w:hAnsi="微软雅黑" w:eastAsia="微软雅黑"/>
        </w:rPr>
      </w:pPr>
      <w:r>
        <w:rPr>
          <w:rFonts w:hint="eastAsia" w:ascii="微软雅黑" w:hAnsi="微软雅黑" w:eastAsia="微软雅黑"/>
        </w:rPr>
        <w:t>对于集团型企业、供应链联盟企业、招采代理机构等存在公司间协同合作关系的企业，大采购可以在交易平台集中管理的要求下，满足企业间自有规章制度的采购管理要求。</w:t>
      </w:r>
    </w:p>
    <w:p>
      <w:pPr>
        <w:pStyle w:val="4"/>
        <w:numPr>
          <w:ilvl w:val="2"/>
          <w:numId w:val="1"/>
        </w:numPr>
        <w:tabs>
          <w:tab w:val="left" w:pos="432"/>
        </w:tabs>
        <w:spacing w:line="413" w:lineRule="auto"/>
        <w:rPr>
          <w:rFonts w:ascii="微软雅黑" w:hAnsi="微软雅黑" w:eastAsia="微软雅黑"/>
        </w:rPr>
      </w:pPr>
      <w:bookmarkStart w:id="13" w:name="_Toc82512113"/>
      <w:r>
        <w:rPr>
          <w:rFonts w:hint="eastAsia" w:ascii="微软雅黑" w:hAnsi="微软雅黑" w:eastAsia="微软雅黑"/>
        </w:rPr>
        <w:t>全流程招采业务数字化</w:t>
      </w:r>
      <w:bookmarkEnd w:id="13"/>
    </w:p>
    <w:p>
      <w:pPr>
        <w:ind w:firstLine="560"/>
        <w:rPr>
          <w:rFonts w:ascii="微软雅黑" w:hAnsi="微软雅黑" w:eastAsia="微软雅黑"/>
        </w:rPr>
      </w:pPr>
      <w:r>
        <w:rPr>
          <w:rFonts w:hint="eastAsia" w:ascii="微软雅黑" w:hAnsi="微软雅黑" w:eastAsia="微软雅黑"/>
        </w:rPr>
        <w:t>构建从项目发布到采购执行的全流程数字化招采管控体系，包括招采业务数字化、专家管理数字化、监督管控数字化，打通端到端的业务协同管理效应，形成监管合力，推动采购管理公开、公正、公平、高效。</w:t>
      </w:r>
    </w:p>
    <w:p>
      <w:pPr>
        <w:pStyle w:val="4"/>
        <w:numPr>
          <w:ilvl w:val="2"/>
          <w:numId w:val="1"/>
        </w:numPr>
        <w:tabs>
          <w:tab w:val="left" w:pos="432"/>
        </w:tabs>
        <w:spacing w:line="413" w:lineRule="auto"/>
        <w:rPr>
          <w:rFonts w:ascii="微软雅黑" w:hAnsi="微软雅黑" w:eastAsia="微软雅黑"/>
        </w:rPr>
      </w:pPr>
      <w:bookmarkStart w:id="14" w:name="_Toc82512114"/>
      <w:r>
        <w:rPr>
          <w:rFonts w:hint="eastAsia" w:ascii="微软雅黑" w:hAnsi="微软雅黑" w:eastAsia="微软雅黑"/>
        </w:rPr>
        <w:t>开放平台内联外通</w:t>
      </w:r>
      <w:bookmarkEnd w:id="14"/>
    </w:p>
    <w:p>
      <w:pPr>
        <w:ind w:firstLine="560"/>
        <w:rPr>
          <w:rFonts w:ascii="微软雅黑" w:hAnsi="微软雅黑" w:eastAsia="微软雅黑"/>
        </w:rPr>
      </w:pPr>
      <w:r>
        <w:rPr>
          <w:rFonts w:hint="eastAsia" w:ascii="微软雅黑" w:hAnsi="微软雅黑" w:eastAsia="微软雅黑"/>
        </w:rPr>
        <w:t>开放平台围绕采购业务链条，将业务和数据能力以服务的方式开放，供内外部协作共建互联共享的招采生态，打破信息孤岛，形成业务互联和产业互联的全触达链接效果。</w:t>
      </w:r>
    </w:p>
    <w:p>
      <w:pPr>
        <w:pStyle w:val="2"/>
        <w:keepNext/>
        <w:keepLines/>
        <w:widowControl w:val="0"/>
        <w:numPr>
          <w:ilvl w:val="0"/>
          <w:numId w:val="1"/>
        </w:numPr>
        <w:spacing w:before="423" w:beforeLines="100" w:beforeAutospacing="0" w:after="423" w:afterLines="100" w:afterAutospacing="0" w:line="440" w:lineRule="exact"/>
        <w:rPr>
          <w:rFonts w:ascii="微软雅黑" w:hAnsi="微软雅黑" w:eastAsia="微软雅黑"/>
        </w:rPr>
      </w:pPr>
      <w:bookmarkStart w:id="15" w:name="_Toc82512115"/>
      <w:r>
        <w:rPr>
          <w:rFonts w:hint="eastAsia" w:ascii="微软雅黑" w:hAnsi="微软雅黑" w:eastAsia="微软雅黑"/>
        </w:rPr>
        <w:t>产品功能介绍</w:t>
      </w:r>
      <w:bookmarkEnd w:id="15"/>
    </w:p>
    <w:p>
      <w:pPr>
        <w:pStyle w:val="4"/>
        <w:numPr>
          <w:ilvl w:val="2"/>
          <w:numId w:val="1"/>
        </w:numPr>
        <w:tabs>
          <w:tab w:val="left" w:pos="432"/>
        </w:tabs>
        <w:spacing w:line="413" w:lineRule="auto"/>
        <w:rPr>
          <w:rFonts w:ascii="微软雅黑" w:hAnsi="微软雅黑" w:eastAsia="微软雅黑"/>
        </w:rPr>
      </w:pPr>
      <w:bookmarkStart w:id="16" w:name="_Toc82512116"/>
      <w:r>
        <w:rPr>
          <w:rFonts w:hint="eastAsia" w:ascii="微软雅黑" w:hAnsi="微软雅黑" w:eastAsia="微软雅黑"/>
        </w:rPr>
        <w:t>业务平台</w:t>
      </w:r>
      <w:bookmarkEnd w:id="16"/>
    </w:p>
    <w:p>
      <w:pPr>
        <w:ind w:firstLine="560"/>
        <w:rPr>
          <w:rFonts w:ascii="微软雅黑" w:hAnsi="微软雅黑" w:eastAsia="微软雅黑"/>
        </w:rPr>
      </w:pPr>
      <w:r>
        <w:rPr>
          <w:rFonts w:hint="eastAsia" w:ascii="微软雅黑" w:hAnsi="微软雅黑" w:eastAsia="微软雅黑"/>
        </w:rPr>
        <w:t>全面服务于企业各种类型采购交易领域的多种采购方式，提供各方有序、有效、规范交互的平台渠道。</w:t>
      </w:r>
    </w:p>
    <w:p>
      <w:pPr>
        <w:pStyle w:val="35"/>
        <w:numPr>
          <w:ilvl w:val="0"/>
          <w:numId w:val="10"/>
        </w:numPr>
        <w:ind w:firstLineChars="0"/>
        <w:rPr>
          <w:rFonts w:ascii="微软雅黑" w:hAnsi="微软雅黑" w:eastAsia="微软雅黑"/>
        </w:rPr>
      </w:pPr>
      <w:r>
        <w:rPr>
          <w:rFonts w:hint="eastAsia" w:ascii="微软雅黑" w:hAnsi="微软雅黑" w:eastAsia="微软雅黑"/>
        </w:rPr>
        <w:t>采购单位：各采购企业（招标人），涵盖省局（公司）、直属单位及下属单位，响应各单位采购需求。</w:t>
      </w:r>
    </w:p>
    <w:p>
      <w:pPr>
        <w:pStyle w:val="35"/>
        <w:numPr>
          <w:ilvl w:val="0"/>
          <w:numId w:val="10"/>
        </w:numPr>
        <w:ind w:firstLineChars="0"/>
        <w:rPr>
          <w:rFonts w:ascii="微软雅黑" w:hAnsi="微软雅黑" w:eastAsia="微软雅黑"/>
        </w:rPr>
      </w:pPr>
      <w:r>
        <w:rPr>
          <w:rFonts w:hint="eastAsia" w:ascii="微软雅黑" w:hAnsi="微软雅黑" w:eastAsia="微软雅黑"/>
        </w:rPr>
        <w:t>采购工作人员：提供招投标及零星采购作业全环节申报、审核、公示、归档等服务。</w:t>
      </w:r>
    </w:p>
    <w:p>
      <w:pPr>
        <w:pStyle w:val="35"/>
        <w:numPr>
          <w:ilvl w:val="0"/>
          <w:numId w:val="10"/>
        </w:numPr>
        <w:ind w:firstLineChars="0"/>
        <w:rPr>
          <w:rFonts w:ascii="微软雅黑" w:hAnsi="微软雅黑" w:eastAsia="微软雅黑"/>
        </w:rPr>
      </w:pPr>
      <w:r>
        <w:rPr>
          <w:rFonts w:hint="eastAsia" w:ascii="微软雅黑" w:hAnsi="微软雅黑" w:eastAsia="微软雅黑"/>
        </w:rPr>
        <w:t>社会公众：面对潜在的投标人发布相关招标信息，同时接受社会公众以及各市场主体的监督。</w:t>
      </w:r>
    </w:p>
    <w:p>
      <w:pPr>
        <w:pStyle w:val="35"/>
        <w:numPr>
          <w:ilvl w:val="0"/>
          <w:numId w:val="10"/>
        </w:numPr>
        <w:ind w:firstLineChars="0"/>
        <w:rPr>
          <w:rFonts w:ascii="微软雅黑" w:hAnsi="微软雅黑" w:eastAsia="微软雅黑"/>
        </w:rPr>
      </w:pPr>
      <w:r>
        <w:rPr>
          <w:rFonts w:hint="eastAsia" w:ascii="微软雅黑" w:hAnsi="微软雅黑" w:eastAsia="微软雅黑"/>
        </w:rPr>
        <w:t>招投标代理机构：提供招投标项目管理服务。</w:t>
      </w:r>
    </w:p>
    <w:p>
      <w:pPr>
        <w:pStyle w:val="35"/>
        <w:numPr>
          <w:ilvl w:val="0"/>
          <w:numId w:val="10"/>
        </w:numPr>
        <w:ind w:firstLineChars="0"/>
        <w:rPr>
          <w:rFonts w:ascii="微软雅黑" w:hAnsi="微软雅黑" w:eastAsia="微软雅黑"/>
        </w:rPr>
      </w:pPr>
      <w:r>
        <w:rPr>
          <w:rFonts w:hint="eastAsia" w:ascii="微软雅黑" w:hAnsi="微软雅黑" w:eastAsia="微软雅黑"/>
        </w:rPr>
        <w:t>投标人（供应商）：通过平台审核后，具有参与投标（供应）资格的企业，提供竞标等相关服务。其中企业各直属单位可建立并维护独立的供应商库，可独立或共享管理使用。</w:t>
      </w:r>
    </w:p>
    <w:p>
      <w:pPr>
        <w:pStyle w:val="35"/>
        <w:numPr>
          <w:ilvl w:val="0"/>
          <w:numId w:val="10"/>
        </w:numPr>
        <w:ind w:firstLineChars="0"/>
        <w:rPr>
          <w:rFonts w:ascii="微软雅黑" w:hAnsi="微软雅黑" w:eastAsia="微软雅黑"/>
        </w:rPr>
      </w:pPr>
      <w:r>
        <w:rPr>
          <w:rFonts w:hint="eastAsia" w:ascii="微软雅黑" w:hAnsi="微软雅黑" w:eastAsia="微软雅黑"/>
        </w:rPr>
        <w:t>评标专家（评委）：按照企业响应规则建立专家库，提供在线评标等服务。其中企业各直属单位可建立独立的专家（评委）库，可独立或共享管理使用。</w:t>
      </w:r>
    </w:p>
    <w:p>
      <w:pPr>
        <w:pStyle w:val="35"/>
        <w:numPr>
          <w:ilvl w:val="0"/>
          <w:numId w:val="10"/>
        </w:numPr>
        <w:ind w:firstLineChars="0"/>
        <w:rPr>
          <w:rFonts w:ascii="微软雅黑" w:hAnsi="微软雅黑" w:eastAsia="微软雅黑"/>
        </w:rPr>
      </w:pPr>
      <w:r>
        <w:rPr>
          <w:rFonts w:hint="eastAsia" w:ascii="微软雅黑" w:hAnsi="微软雅黑" w:eastAsia="微软雅黑"/>
        </w:rPr>
        <w:t>监督部门（机构）：提供过程监督、事后监管服务。</w:t>
      </w:r>
    </w:p>
    <w:p>
      <w:pPr>
        <w:ind w:firstLine="560"/>
        <w:rPr>
          <w:rFonts w:ascii="微软雅黑" w:hAnsi="微软雅黑" w:eastAsia="微软雅黑"/>
        </w:rPr>
      </w:pPr>
    </w:p>
    <w:p>
      <w:pPr>
        <w:pStyle w:val="5"/>
        <w:numPr>
          <w:ilvl w:val="3"/>
          <w:numId w:val="1"/>
        </w:numPr>
        <w:tabs>
          <w:tab w:val="left" w:pos="432"/>
        </w:tabs>
        <w:rPr>
          <w:rFonts w:ascii="微软雅黑" w:hAnsi="微软雅黑" w:eastAsia="微软雅黑"/>
        </w:rPr>
      </w:pPr>
      <w:r>
        <w:rPr>
          <w:rFonts w:hint="eastAsia" w:ascii="微软雅黑" w:hAnsi="微软雅黑" w:eastAsia="微软雅黑"/>
        </w:rPr>
        <w:t>招采门户</w:t>
      </w:r>
    </w:p>
    <w:p>
      <w:pPr>
        <w:pStyle w:val="6"/>
        <w:numPr>
          <w:ilvl w:val="4"/>
          <w:numId w:val="1"/>
        </w:numPr>
        <w:tabs>
          <w:tab w:val="left" w:pos="432"/>
        </w:tabs>
        <w:rPr>
          <w:rFonts w:ascii="微软雅黑" w:hAnsi="微软雅黑" w:eastAsia="微软雅黑"/>
        </w:rPr>
      </w:pPr>
      <w:r>
        <w:rPr>
          <w:rFonts w:hint="eastAsia" w:ascii="微软雅黑" w:hAnsi="微软雅黑" w:eastAsia="微软雅黑"/>
        </w:rPr>
        <w:t>产品概述</w:t>
      </w:r>
    </w:p>
    <w:p>
      <w:pPr>
        <w:ind w:firstLine="560"/>
        <w:rPr>
          <w:rFonts w:ascii="微软雅黑" w:hAnsi="微软雅黑" w:eastAsia="微软雅黑"/>
        </w:rPr>
      </w:pPr>
      <w:r>
        <w:rPr>
          <w:rFonts w:hint="eastAsia" w:ascii="微软雅黑" w:hAnsi="微软雅黑" w:eastAsia="微软雅黑"/>
        </w:rPr>
        <w:t>为租户提供专属的招采门户，支持用户自定义维护招采门户发布的各类资讯信息。门户网站分前台展示模块和后台管理模块，前台为供应商提供专属交易信息、专业资讯，后台则为租户提供了门户展示信息的统一管理维护入口。</w:t>
      </w:r>
    </w:p>
    <w:p>
      <w:pPr>
        <w:pStyle w:val="6"/>
        <w:numPr>
          <w:ilvl w:val="4"/>
          <w:numId w:val="1"/>
        </w:numPr>
        <w:tabs>
          <w:tab w:val="left" w:pos="432"/>
        </w:tabs>
        <w:rPr>
          <w:rFonts w:ascii="微软雅黑" w:hAnsi="微软雅黑" w:eastAsia="微软雅黑"/>
        </w:rPr>
      </w:pPr>
      <w:r>
        <w:rPr>
          <w:rFonts w:hint="eastAsia" w:ascii="微软雅黑" w:hAnsi="微软雅黑" w:eastAsia="微软雅黑"/>
        </w:rPr>
        <w:t>主要功能</w:t>
      </w:r>
    </w:p>
    <w:p>
      <w:pPr>
        <w:ind w:firstLine="560"/>
        <w:rPr>
          <w:rFonts w:ascii="微软雅黑" w:hAnsi="微软雅黑" w:eastAsia="微软雅黑"/>
        </w:rPr>
      </w:pPr>
      <w:r>
        <w:rPr>
          <w:rFonts w:hint="eastAsia" w:ascii="微软雅黑" w:hAnsi="微软雅黑" w:eastAsia="微软雅黑"/>
        </w:rPr>
        <w:t>门户网站分为前台信息展示及后台内容管理：</w:t>
      </w:r>
    </w:p>
    <w:p>
      <w:pPr>
        <w:ind w:firstLine="560"/>
        <w:rPr>
          <w:rFonts w:ascii="微软雅黑" w:hAnsi="微软雅黑" w:eastAsia="微软雅黑"/>
        </w:rPr>
      </w:pPr>
      <w:r>
        <w:rPr>
          <w:rFonts w:hint="eastAsia" w:ascii="微软雅黑" w:hAnsi="微软雅黑" w:eastAsia="微软雅黑"/>
        </w:rPr>
        <w:t>1.前台：为供应商提供海量公告的浏览及查询、解决供应商项目难寻找、项目质量难把控、招标安全性难掌握的问题，让供应商可以放心安全的在大采购平台进行投标业务；在门户中可以以文档、视频等方式查看专业资讯、帮助中心等，通过不同类型的展现方式助于供应商更好理解相关内容。</w:t>
      </w:r>
    </w:p>
    <w:p>
      <w:pPr>
        <w:ind w:firstLine="560"/>
        <w:rPr>
          <w:rFonts w:ascii="微软雅黑" w:hAnsi="微软雅黑" w:eastAsia="微软雅黑"/>
        </w:rPr>
      </w:pPr>
      <w:r>
        <w:rPr>
          <w:rFonts w:hint="eastAsia" w:ascii="微软雅黑" w:hAnsi="微软雅黑" w:eastAsia="微软雅黑"/>
        </w:rPr>
        <w:t>● 交易信息：为供应商提供专属交易平台采购人发布的项目信息。</w:t>
      </w:r>
    </w:p>
    <w:p>
      <w:pPr>
        <w:ind w:firstLine="560"/>
        <w:rPr>
          <w:rFonts w:ascii="微软雅黑" w:hAnsi="微软雅黑" w:eastAsia="微软雅黑"/>
        </w:rPr>
      </w:pPr>
      <w:r>
        <w:rPr>
          <w:rFonts w:hint="eastAsia" w:ascii="微软雅黑" w:hAnsi="微软雅黑" w:eastAsia="微软雅黑"/>
        </w:rPr>
        <w:t>● 专业资讯：为供应商提供招投标业务的动态消息。</w:t>
      </w:r>
    </w:p>
    <w:p>
      <w:pPr>
        <w:ind w:firstLine="560"/>
        <w:rPr>
          <w:rFonts w:ascii="微软雅黑" w:hAnsi="微软雅黑" w:eastAsia="微软雅黑"/>
        </w:rPr>
      </w:pPr>
      <w:r>
        <w:rPr>
          <w:rFonts w:hint="eastAsia" w:ascii="微软雅黑" w:hAnsi="微软雅黑" w:eastAsia="微软雅黑"/>
        </w:rPr>
        <w:t>● 帮助中心：以文档、视频等方式为供应商提供网站操作的流程说明。</w:t>
      </w:r>
    </w:p>
    <w:p>
      <w:pPr>
        <w:ind w:firstLine="560"/>
        <w:rPr>
          <w:rFonts w:ascii="微软雅黑" w:hAnsi="微软雅黑" w:eastAsia="微软雅黑"/>
        </w:rPr>
      </w:pPr>
      <w:r>
        <w:rPr>
          <w:rFonts w:hint="eastAsia" w:ascii="微软雅黑" w:hAnsi="微软雅黑" w:eastAsia="微软雅黑"/>
        </w:rPr>
        <w:t>● 重要通知：对紧急重要的消息为供应商加以提醒。</w:t>
      </w:r>
    </w:p>
    <w:p>
      <w:pPr>
        <w:ind w:firstLine="560"/>
        <w:rPr>
          <w:rFonts w:ascii="微软雅黑" w:hAnsi="微软雅黑" w:eastAsia="微软雅黑"/>
        </w:rPr>
      </w:pPr>
      <w:r>
        <w:rPr>
          <w:rFonts w:hint="eastAsia" w:ascii="微软雅黑" w:hAnsi="微软雅黑" w:eastAsia="微软雅黑"/>
        </w:rPr>
        <w:t>● 政策知识库：为供应商提供当前招投标的时事资讯。</w:t>
      </w:r>
    </w:p>
    <w:p>
      <w:pPr>
        <w:ind w:firstLine="560"/>
        <w:rPr>
          <w:rFonts w:ascii="微软雅黑" w:hAnsi="微软雅黑" w:eastAsia="微软雅黑"/>
        </w:rPr>
      </w:pPr>
      <w:r>
        <w:rPr>
          <w:rFonts w:hint="eastAsia" w:ascii="微软雅黑" w:hAnsi="微软雅黑" w:eastAsia="微软雅黑"/>
        </w:rPr>
        <w:t>2.后台：为租户提供专属的内容维护的服务平台，提供多套门户模板，每套模板都有信息的不同展现方式，解决实际运用中对门户样式的多样需求；支持由租户自定义维护招标采购政策知识库、专业资讯、市场交易信息、帮助中心等。帮助企业一站式搭建专属招采门户，解决往网站维护困难，可维护的功能少，不容易管理的问题，可有效提升工作效率、提升整体品牌形象的特点。</w:t>
      </w:r>
    </w:p>
    <w:p>
      <w:pPr>
        <w:ind w:firstLine="560"/>
        <w:rPr>
          <w:rFonts w:ascii="微软雅黑" w:hAnsi="微软雅黑" w:eastAsia="微软雅黑"/>
        </w:rPr>
      </w:pPr>
      <w:r>
        <w:rPr>
          <w:rFonts w:hint="eastAsia" w:ascii="微软雅黑" w:hAnsi="微软雅黑" w:eastAsia="微软雅黑"/>
        </w:rPr>
        <w:t>● 首页模板：为租户提供4套门户模板供选择，可自定义网页LOGO、icon等企业专属品牌标识；提供一键开启/屏蔽网站各个模块的配置功能，快捷操作。</w:t>
      </w:r>
    </w:p>
    <w:p>
      <w:pPr>
        <w:ind w:firstLine="560"/>
        <w:rPr>
          <w:rFonts w:ascii="微软雅黑" w:hAnsi="微软雅黑" w:eastAsia="微软雅黑"/>
        </w:rPr>
      </w:pPr>
      <w:r>
        <w:rPr>
          <w:rFonts w:hint="eastAsia" w:ascii="微软雅黑" w:hAnsi="微软雅黑" w:eastAsia="微软雅黑"/>
        </w:rPr>
        <w:t>● 轮播：为租户提供首页banner轮播大图的维护，支持维护排序、跳转链接、开始及结束日期。</w:t>
      </w:r>
    </w:p>
    <w:p>
      <w:pPr>
        <w:ind w:firstLine="560"/>
        <w:rPr>
          <w:rFonts w:ascii="微软雅黑" w:hAnsi="微软雅黑" w:eastAsia="微软雅黑"/>
        </w:rPr>
      </w:pPr>
      <w:r>
        <w:rPr>
          <w:rFonts w:hint="eastAsia" w:ascii="微软雅黑" w:hAnsi="微软雅黑" w:eastAsia="微软雅黑"/>
        </w:rPr>
        <w:t>● 广告：为租户提供首页广告轮播的维护，支持维护排序、跳转链接、开始及结束日期。</w:t>
      </w:r>
    </w:p>
    <w:p>
      <w:pPr>
        <w:ind w:firstLine="560"/>
        <w:rPr>
          <w:rFonts w:ascii="微软雅黑" w:hAnsi="微软雅黑" w:eastAsia="微软雅黑"/>
        </w:rPr>
      </w:pPr>
      <w:r>
        <w:rPr>
          <w:rFonts w:hint="eastAsia" w:ascii="微软雅黑" w:hAnsi="微软雅黑" w:eastAsia="微软雅黑"/>
        </w:rPr>
        <w:t>● 政策知识库：为租户提供政策知识库的维护，可对文档库管理、文件标签管理，维护相关政策法规的名称及文件号。</w:t>
      </w:r>
    </w:p>
    <w:p>
      <w:pPr>
        <w:ind w:firstLine="560"/>
        <w:rPr>
          <w:rFonts w:ascii="微软雅黑" w:hAnsi="微软雅黑" w:eastAsia="微软雅黑"/>
        </w:rPr>
      </w:pPr>
      <w:r>
        <w:rPr>
          <w:rFonts w:hint="eastAsia" w:ascii="微软雅黑" w:hAnsi="微软雅黑" w:eastAsia="微软雅黑"/>
        </w:rPr>
        <w:t>● 自定义提醒：为租户提供智能提醒服务，包括维护图标、提示语、出现提示的时间等。</w:t>
      </w:r>
    </w:p>
    <w:p>
      <w:pPr>
        <w:ind w:firstLine="560"/>
        <w:rPr>
          <w:rFonts w:ascii="微软雅黑" w:hAnsi="微软雅黑" w:eastAsia="微软雅黑"/>
        </w:rPr>
      </w:pPr>
      <w:r>
        <w:rPr>
          <w:rFonts w:hint="eastAsia" w:ascii="微软雅黑" w:hAnsi="微软雅黑" w:eastAsia="微软雅黑"/>
        </w:rPr>
        <w:t>● 新闻资讯：为租户提供新闻资讯的维护功能，支持维护新闻资讯的名称、发布日期、结束日期、是否置顶、是否首页展示，支持上传图片等。</w:t>
      </w:r>
    </w:p>
    <w:p>
      <w:pPr>
        <w:ind w:firstLine="560"/>
        <w:rPr>
          <w:rFonts w:ascii="微软雅黑" w:hAnsi="微软雅黑" w:eastAsia="微软雅黑"/>
        </w:rPr>
      </w:pPr>
      <w:r>
        <w:rPr>
          <w:rFonts w:hint="eastAsia" w:ascii="微软雅黑" w:hAnsi="微软雅黑" w:eastAsia="微软雅黑"/>
        </w:rPr>
        <w:t>● 通知公告：为租户提供通知公告的维护功能，支持维护通知公告的名称、发布日期、结束日期、是否置顶，支持上传附件、图片等。</w:t>
      </w:r>
    </w:p>
    <w:p>
      <w:pPr>
        <w:ind w:firstLine="560"/>
        <w:rPr>
          <w:rFonts w:ascii="微软雅黑" w:hAnsi="微软雅黑" w:eastAsia="微软雅黑"/>
        </w:rPr>
      </w:pPr>
      <w:r>
        <w:rPr>
          <w:rFonts w:hint="eastAsia" w:ascii="微软雅黑" w:hAnsi="微软雅黑" w:eastAsia="微软雅黑"/>
        </w:rPr>
        <w:t>● 底部帮助管理：为租户提供门户首页底部帮助信息的维护，包括栏目维护、友情链接维护、页脚（即版权信息、网站备案号、二维码等）信息的维护。</w:t>
      </w:r>
    </w:p>
    <w:p>
      <w:pPr>
        <w:ind w:firstLine="560"/>
        <w:rPr>
          <w:rFonts w:ascii="微软雅黑" w:hAnsi="微软雅黑" w:eastAsia="微软雅黑"/>
        </w:rPr>
      </w:pPr>
      <w:r>
        <w:rPr>
          <w:rFonts w:hint="eastAsia" w:ascii="微软雅黑" w:hAnsi="微软雅黑" w:eastAsia="微软雅黑"/>
        </w:rPr>
        <w:t>● 帮助中心：为租户提供多样性的帮助信息展示，支持维护帮助文档类、操作视频类、常见问题类、工具软件类及模板管理。</w:t>
      </w:r>
    </w:p>
    <w:p>
      <w:pPr>
        <w:pStyle w:val="6"/>
        <w:numPr>
          <w:ilvl w:val="4"/>
          <w:numId w:val="1"/>
        </w:numPr>
        <w:tabs>
          <w:tab w:val="left" w:pos="432"/>
        </w:tabs>
        <w:rPr>
          <w:rFonts w:ascii="微软雅黑" w:hAnsi="微软雅黑" w:eastAsia="微软雅黑"/>
        </w:rPr>
      </w:pPr>
      <w:r>
        <w:rPr>
          <w:rFonts w:hint="eastAsia" w:ascii="微软雅黑" w:hAnsi="微软雅黑" w:eastAsia="微软雅黑"/>
        </w:rPr>
        <w:t>产品价值</w:t>
      </w:r>
    </w:p>
    <w:p>
      <w:pPr>
        <w:ind w:firstLine="560"/>
        <w:rPr>
          <w:rFonts w:ascii="微软雅黑" w:hAnsi="微软雅黑" w:eastAsia="微软雅黑"/>
        </w:rPr>
      </w:pPr>
      <w:r>
        <w:rPr>
          <w:rFonts w:hint="eastAsia" w:ascii="微软雅黑" w:hAnsi="微软雅黑" w:eastAsia="微软雅黑"/>
        </w:rPr>
        <w:t>1. 快速搭建企业专属招采门户：提供四套不同风格的标准模板，替换LOGO、icon即可实现专属模板搭建。</w:t>
      </w:r>
    </w:p>
    <w:p>
      <w:pPr>
        <w:ind w:firstLine="560"/>
        <w:rPr>
          <w:rFonts w:ascii="微软雅黑" w:hAnsi="微软雅黑" w:eastAsia="微软雅黑"/>
        </w:rPr>
      </w:pPr>
      <w:r>
        <w:rPr>
          <w:rFonts w:hint="eastAsia" w:ascii="微软雅黑" w:hAnsi="微软雅黑" w:eastAsia="微软雅黑"/>
        </w:rPr>
        <w:t>2. 网站维护简单方便：卡片式布局管理模式，方便开通/关闭；自定义维护招标采购政策知识库、专业资讯、市场交易信息、帮助中心等。</w:t>
      </w:r>
    </w:p>
    <w:p>
      <w:pPr>
        <w:ind w:firstLine="560"/>
        <w:rPr>
          <w:rFonts w:ascii="微软雅黑" w:hAnsi="微软雅黑" w:eastAsia="微软雅黑"/>
        </w:rPr>
      </w:pPr>
      <w:r>
        <w:rPr>
          <w:rFonts w:hint="eastAsia" w:ascii="微软雅黑" w:hAnsi="微软雅黑" w:eastAsia="微软雅黑"/>
        </w:rPr>
        <w:t>3. 招标信息公开透明：项目信息实时发布到招采平台，让招标流程更公开透明，供应商可依据项目类型、公告类型、发布时间等进行快速筛选，精准匹配供需关系。</w:t>
      </w:r>
    </w:p>
    <w:p>
      <w:pPr>
        <w:ind w:firstLine="560"/>
        <w:rPr>
          <w:rFonts w:ascii="微软雅黑" w:hAnsi="微软雅黑" w:eastAsia="微软雅黑"/>
        </w:rPr>
      </w:pPr>
      <w:r>
        <w:rPr>
          <w:rFonts w:hint="eastAsia" w:ascii="微软雅黑" w:hAnsi="微软雅黑" w:eastAsia="微软雅黑"/>
        </w:rPr>
        <w:t>4. 支持已有招采门户平台的数据对接。</w:t>
      </w:r>
    </w:p>
    <w:p>
      <w:pPr>
        <w:pStyle w:val="5"/>
        <w:numPr>
          <w:ilvl w:val="3"/>
          <w:numId w:val="1"/>
        </w:numPr>
        <w:tabs>
          <w:tab w:val="left" w:pos="432"/>
        </w:tabs>
        <w:rPr>
          <w:rFonts w:ascii="微软雅黑" w:hAnsi="微软雅黑" w:eastAsia="微软雅黑"/>
        </w:rPr>
      </w:pPr>
      <w:r>
        <w:rPr>
          <w:rFonts w:hint="eastAsia" w:ascii="微软雅黑" w:hAnsi="微软雅黑" w:eastAsia="微软雅黑"/>
        </w:rPr>
        <w:t>用户中心</w:t>
      </w:r>
    </w:p>
    <w:p>
      <w:pPr>
        <w:rPr>
          <w:rFonts w:ascii="微软雅黑" w:hAnsi="微软雅黑" w:eastAsia="微软雅黑"/>
        </w:rPr>
      </w:pPr>
      <w:r>
        <w:rPr>
          <w:rFonts w:hint="eastAsia" w:ascii="微软雅黑" w:hAnsi="微软雅黑" w:eastAsia="微软雅黑"/>
        </w:rPr>
        <w:t>用户注册登录大采购后，可作为（专家、采购人、供应商）申请（哪些）业务，基于平台供需推荐相关服务，实现交易用户主体间智能匹配和精准定位。</w:t>
      </w:r>
    </w:p>
    <w:p>
      <w:pPr>
        <w:pStyle w:val="6"/>
        <w:numPr>
          <w:ilvl w:val="4"/>
          <w:numId w:val="1"/>
        </w:numPr>
        <w:tabs>
          <w:tab w:val="left" w:pos="432"/>
        </w:tabs>
        <w:rPr>
          <w:rFonts w:ascii="微软雅黑" w:hAnsi="微软雅黑" w:eastAsia="微软雅黑"/>
        </w:rPr>
      </w:pPr>
      <w:r>
        <w:rPr>
          <w:rFonts w:hint="eastAsia" w:ascii="微软雅黑" w:hAnsi="微软雅黑" w:eastAsia="微软雅黑"/>
        </w:rPr>
        <w:t xml:space="preserve">产品概述        </w:t>
      </w:r>
    </w:p>
    <w:p>
      <w:pPr>
        <w:rPr>
          <w:rFonts w:ascii="微软雅黑" w:hAnsi="微软雅黑" w:eastAsia="微软雅黑"/>
        </w:rPr>
      </w:pPr>
      <w:r>
        <w:rPr>
          <w:rFonts w:hint="eastAsia" w:ascii="微软雅黑" w:hAnsi="微软雅黑" w:eastAsia="微软雅黑"/>
        </w:rPr>
        <w:t>用户中心为用户提供了统一的服务入口，集成了交易主体的身份认证、信息存储、招投标业务申请等服务。对于有多重业务身份的用户，仅需一次注册认证，即可参与多种不同的招标采购业务。统一的信息集合入口，让用户在多重角色中实时把握关键信息、掌控项目风险，监督项目进度，极大节省操作时间成本，提高工作效率。</w:t>
      </w:r>
    </w:p>
    <w:p>
      <w:pPr>
        <w:pStyle w:val="6"/>
        <w:numPr>
          <w:ilvl w:val="4"/>
          <w:numId w:val="1"/>
        </w:numPr>
        <w:tabs>
          <w:tab w:val="left" w:pos="432"/>
        </w:tabs>
        <w:rPr>
          <w:rFonts w:ascii="微软雅黑" w:hAnsi="微软雅黑" w:eastAsia="微软雅黑"/>
        </w:rPr>
      </w:pPr>
      <w:r>
        <w:rPr>
          <w:rFonts w:hint="eastAsia" w:ascii="微软雅黑" w:hAnsi="微软雅黑" w:eastAsia="微软雅黑"/>
        </w:rPr>
        <w:t>主要功能</w:t>
      </w:r>
    </w:p>
    <w:p>
      <w:pPr>
        <w:rPr>
          <w:rFonts w:ascii="微软雅黑" w:hAnsi="微软雅黑" w:eastAsia="微软雅黑"/>
        </w:rPr>
      </w:pPr>
      <w:r>
        <w:rPr>
          <w:rFonts w:hint="eastAsia" w:ascii="微软雅黑" w:hAnsi="微软雅黑" w:eastAsia="微软雅黑"/>
        </w:rPr>
        <w:t>1</w:t>
      </w:r>
      <w:r>
        <w:rPr>
          <w:rFonts w:ascii="微软雅黑" w:hAnsi="微软雅黑" w:eastAsia="微软雅黑"/>
        </w:rPr>
        <w:t>.</w:t>
      </w:r>
      <w:r>
        <w:rPr>
          <w:rFonts w:hint="eastAsia" w:ascii="微软雅黑" w:hAnsi="微软雅黑" w:eastAsia="微软雅黑"/>
        </w:rPr>
        <w:t>账号注册：为用户提供注册入口，注册成功即进入用户中心</w:t>
      </w:r>
    </w:p>
    <w:p>
      <w:pPr>
        <w:rPr>
          <w:rFonts w:ascii="微软雅黑" w:hAnsi="微软雅黑" w:eastAsia="微软雅黑"/>
        </w:rPr>
      </w:pPr>
      <w:r>
        <w:rPr>
          <w:rFonts w:hint="eastAsia" w:ascii="微软雅黑" w:hAnsi="微软雅黑" w:eastAsia="微软雅黑"/>
        </w:rPr>
        <w:t>2</w:t>
      </w:r>
      <w:r>
        <w:rPr>
          <w:rFonts w:ascii="微软雅黑" w:hAnsi="微软雅黑" w:eastAsia="微软雅黑"/>
        </w:rPr>
        <w:t>.</w:t>
      </w:r>
      <w:r>
        <w:rPr>
          <w:rFonts w:hint="eastAsia" w:ascii="微软雅黑" w:hAnsi="微软雅黑" w:eastAsia="微软雅黑"/>
        </w:rPr>
        <w:t>身份认证：为用户提供用户身份认证、主体信息认证服务。</w:t>
      </w:r>
      <w:bookmarkStart w:id="41" w:name="_GoBack"/>
      <w:bookmarkEnd w:id="41"/>
    </w:p>
    <w:p>
      <w:pPr>
        <w:rPr>
          <w:rFonts w:ascii="微软雅黑" w:hAnsi="微软雅黑" w:eastAsia="微软雅黑"/>
        </w:rPr>
      </w:pPr>
      <w:r>
        <w:rPr>
          <w:rFonts w:ascii="微软雅黑" w:hAnsi="微软雅黑" w:eastAsia="微软雅黑"/>
        </w:rPr>
        <w:t>3.</w:t>
      </w:r>
      <w:r>
        <w:rPr>
          <w:rFonts w:hint="eastAsia" w:ascii="微软雅黑" w:hAnsi="微软雅黑" w:eastAsia="微软雅黑"/>
        </w:rPr>
        <w:t>业务申请：为用户提供开通专属交易平台，成为采购人参与招标采购，作为招标代理机构代理招标采购、作为投标供应商参与各大交易平台的应标，或者认证专家参与评标评审等。</w:t>
      </w:r>
    </w:p>
    <w:p>
      <w:pPr>
        <w:rPr>
          <w:rFonts w:ascii="微软雅黑" w:hAnsi="微软雅黑" w:eastAsia="微软雅黑"/>
        </w:rPr>
      </w:pPr>
      <w:r>
        <w:rPr>
          <w:rFonts w:ascii="微软雅黑" w:hAnsi="微软雅黑" w:eastAsia="微软雅黑"/>
        </w:rPr>
        <w:t>4.</w:t>
      </w:r>
      <w:r>
        <w:rPr>
          <w:rFonts w:hint="eastAsia" w:ascii="微软雅黑" w:hAnsi="微软雅黑" w:eastAsia="微软雅黑"/>
        </w:rPr>
        <w:t>统一业务系统入口：为用户提供统一的业务申请及跳转入口，对于有多重业务身份的用户，可在统一入口参与多种不同的业务，包括开通专属交易平台，成为采购人参与招标采购，作为招标代理机构代理招标采购、作为投标供应商参与各大交易平台的应标，或者认证专家参与评标评审等</w:t>
      </w:r>
    </w:p>
    <w:p>
      <w:pPr>
        <w:rPr>
          <w:rFonts w:ascii="微软雅黑" w:hAnsi="微软雅黑" w:eastAsia="微软雅黑"/>
        </w:rPr>
      </w:pPr>
      <w:r>
        <w:rPr>
          <w:rFonts w:ascii="微软雅黑" w:hAnsi="微软雅黑" w:eastAsia="微软雅黑"/>
        </w:rPr>
        <w:t>5.</w:t>
      </w:r>
      <w:r>
        <w:rPr>
          <w:rFonts w:hint="eastAsia" w:ascii="微软雅黑" w:hAnsi="微软雅黑" w:eastAsia="微软雅黑"/>
        </w:rPr>
        <w:t>企业控制台：为租户提供了专属的租户企业控制台，帮助租户通过可视化的配置，更好的管理专属交易平台的人员、流程、规则等，可由企业自定义交易平台的相关业务（组织架构、角色、流程审批管理等），最大程度的满足企业特定的财务管理、开评标管理等个性化需求，</w:t>
      </w:r>
    </w:p>
    <w:p>
      <w:pPr>
        <w:pStyle w:val="6"/>
        <w:numPr>
          <w:ilvl w:val="4"/>
          <w:numId w:val="1"/>
        </w:numPr>
        <w:tabs>
          <w:tab w:val="left" w:pos="432"/>
        </w:tabs>
        <w:rPr>
          <w:rFonts w:ascii="微软雅黑" w:hAnsi="微软雅黑" w:eastAsia="微软雅黑"/>
        </w:rPr>
      </w:pPr>
      <w:r>
        <w:rPr>
          <w:rFonts w:hint="eastAsia" w:ascii="微软雅黑" w:hAnsi="微软雅黑" w:eastAsia="微软雅黑"/>
        </w:rPr>
        <w:t>产品价值</w:t>
      </w:r>
    </w:p>
    <w:p>
      <w:pPr>
        <w:rPr>
          <w:rFonts w:ascii="微软雅黑" w:hAnsi="微软雅黑" w:eastAsia="微软雅黑"/>
        </w:rPr>
      </w:pPr>
      <w:r>
        <w:rPr>
          <w:rFonts w:hint="eastAsia" w:ascii="微软雅黑" w:hAnsi="微软雅黑" w:eastAsia="微软雅黑"/>
        </w:rPr>
        <w:t>1.对接天威认证服务，核验用户身份信息和主体认证信息，帮助交易主体节约背调成本、提高采购工作效率；</w:t>
      </w:r>
    </w:p>
    <w:p>
      <w:pPr>
        <w:rPr>
          <w:rFonts w:ascii="微软雅黑" w:hAnsi="微软雅黑" w:eastAsia="微软雅黑"/>
        </w:rPr>
      </w:pPr>
      <w:r>
        <w:rPr>
          <w:rFonts w:hint="eastAsia" w:ascii="微软雅黑" w:hAnsi="微软雅黑" w:eastAsia="微软雅黑"/>
        </w:rPr>
        <w:t>2</w:t>
      </w:r>
      <w:r>
        <w:rPr>
          <w:rFonts w:ascii="微软雅黑" w:hAnsi="微软雅黑" w:eastAsia="微软雅黑"/>
        </w:rPr>
        <w:t>.</w:t>
      </w:r>
      <w:r>
        <w:rPr>
          <w:rFonts w:hint="eastAsia" w:ascii="微软雅黑" w:hAnsi="微软雅黑" w:eastAsia="微软雅黑"/>
        </w:rPr>
        <w:t>对每个参与平台业务的用户严格管理，在申请业务前进行身份认证、主体信息认证，对接第三方身份验证平台保证参与的用户信息的真实、可靠、安全。营造公开透明的交易环境，保障交易双方的合法利益，让采购招标更放心，让投标交易更安心。</w:t>
      </w:r>
    </w:p>
    <w:p>
      <w:pPr>
        <w:rPr>
          <w:rFonts w:ascii="微软雅黑" w:hAnsi="微软雅黑" w:eastAsia="微软雅黑"/>
        </w:rPr>
      </w:pPr>
      <w:r>
        <w:rPr>
          <w:rFonts w:hint="eastAsia" w:ascii="微软雅黑" w:hAnsi="微软雅黑" w:eastAsia="微软雅黑"/>
        </w:rPr>
        <w:t>3.统一的信息集合入口，集成了交易主体的身份认证、信息存储、招投标业务申请等服务。让用户在多重角色中实时把握关键信息、掌控项目风险，极大节省操作时间成本，提高工作效率。</w:t>
      </w:r>
    </w:p>
    <w:p>
      <w:pPr>
        <w:rPr>
          <w:rFonts w:ascii="微软雅黑" w:hAnsi="微软雅黑" w:eastAsia="微软雅黑"/>
        </w:rPr>
      </w:pPr>
      <w:r>
        <w:rPr>
          <w:rFonts w:hint="eastAsia" w:ascii="微软雅黑" w:hAnsi="微软雅黑" w:eastAsia="微软雅黑"/>
        </w:rPr>
        <w:t>4.大采购为租户提供了专属的租户企业控制台，帮助租户通过可视化的配置，最大程度的满足企业特定的财务管理、开评标管理等个性化需求。</w:t>
      </w:r>
    </w:p>
    <w:p>
      <w:pPr>
        <w:pStyle w:val="5"/>
        <w:numPr>
          <w:ilvl w:val="3"/>
          <w:numId w:val="1"/>
        </w:numPr>
        <w:tabs>
          <w:tab w:val="left" w:pos="432"/>
        </w:tabs>
        <w:rPr>
          <w:rFonts w:ascii="微软雅黑" w:hAnsi="微软雅黑" w:eastAsia="微软雅黑"/>
        </w:rPr>
      </w:pPr>
      <w:r>
        <w:rPr>
          <w:rFonts w:hint="eastAsia" w:ascii="微软雅黑" w:hAnsi="微软雅黑" w:eastAsia="微软雅黑"/>
        </w:rPr>
        <w:t>交易平台控制中心</w:t>
      </w:r>
    </w:p>
    <w:p>
      <w:pPr>
        <w:pStyle w:val="6"/>
        <w:numPr>
          <w:ilvl w:val="4"/>
          <w:numId w:val="1"/>
        </w:numPr>
        <w:tabs>
          <w:tab w:val="left" w:pos="432"/>
        </w:tabs>
        <w:rPr>
          <w:rFonts w:ascii="微软雅黑" w:hAnsi="微软雅黑" w:eastAsia="微软雅黑"/>
        </w:rPr>
      </w:pPr>
      <w:r>
        <w:rPr>
          <w:rFonts w:hint="eastAsia" w:ascii="微软雅黑" w:hAnsi="微软雅黑" w:eastAsia="微软雅黑"/>
        </w:rPr>
        <w:t>产品概述</w:t>
      </w:r>
    </w:p>
    <w:p>
      <w:pPr>
        <w:rPr>
          <w:rFonts w:ascii="微软雅黑" w:hAnsi="微软雅黑" w:eastAsia="微软雅黑"/>
        </w:rPr>
      </w:pPr>
      <w:r>
        <w:rPr>
          <w:rFonts w:hint="eastAsia" w:ascii="微软雅黑" w:hAnsi="微软雅黑" w:eastAsia="微软雅黑"/>
        </w:rPr>
        <w:t>交易平台控制中心是招采系统的业务流程核心，充分保留了租户的业务自主性，为租户提供招采系统及开标、评标、文件编制、规则引擎等衍生系统的系统功能配置服务，解决了租户在建立招采平台过程中遇到的定制化系统研发时间长，后续业务变更时调整难度大，而标准系统又不能完美适配业务，业务流程不明确、项目环节不能根据实际业务调整、无法跨企业进行审批、系统不够灵活等问题，满足了用户，快速部署、快速上线、灵活调整的需求，是企业实现电子化采购/智慧采购的重要组成部分。</w:t>
      </w:r>
    </w:p>
    <w:p>
      <w:pPr>
        <w:pStyle w:val="6"/>
        <w:numPr>
          <w:ilvl w:val="4"/>
          <w:numId w:val="1"/>
        </w:numPr>
        <w:tabs>
          <w:tab w:val="left" w:pos="432"/>
        </w:tabs>
        <w:rPr>
          <w:rFonts w:ascii="微软雅黑" w:hAnsi="微软雅黑" w:eastAsia="微软雅黑"/>
        </w:rPr>
      </w:pPr>
      <w:r>
        <w:rPr>
          <w:rFonts w:hint="eastAsia" w:ascii="微软雅黑" w:hAnsi="微软雅黑" w:eastAsia="微软雅黑"/>
        </w:rPr>
        <w:t>主要功能</w:t>
      </w:r>
    </w:p>
    <w:p>
      <w:pPr>
        <w:rPr>
          <w:rFonts w:ascii="微软雅黑" w:hAnsi="微软雅黑" w:eastAsia="微软雅黑"/>
        </w:rPr>
      </w:pPr>
      <w:r>
        <w:rPr>
          <w:rFonts w:hint="eastAsia" w:ascii="微软雅黑" w:hAnsi="微软雅黑" w:eastAsia="微软雅黑"/>
        </w:rPr>
        <w:t>1. 工作台：交易平台控制中心提供了主体认证、费用管理、保证金管理等待办事项的管理卡片，也提供了当前有效入驻企业数量统计、节假日管理等常用功能，为管理人员操作提供了便捷的入口与界面，重点工作内容直接在工作台进行展示，及时处理关键信息。</w:t>
      </w:r>
    </w:p>
    <w:p>
      <w:pPr>
        <w:rPr>
          <w:rFonts w:ascii="微软雅黑" w:hAnsi="微软雅黑" w:eastAsia="微软雅黑"/>
        </w:rPr>
      </w:pPr>
      <w:r>
        <w:rPr>
          <w:rFonts w:hint="eastAsia" w:ascii="微软雅黑" w:hAnsi="微软雅黑" w:eastAsia="微软雅黑"/>
        </w:rPr>
        <w:t>2. 收费规则：为租户提供了代理服务费、平台服务费、中标服务费等招采中产生的各种费用的收费规则设置。收费规则支持标准累进制、固定金额、梯度收费三种收费形式，并可根据预算价、中标价计算费用，方便租户根据不同的业务场景进行费用规则的调整。</w:t>
      </w:r>
    </w:p>
    <w:p>
      <w:pPr>
        <w:rPr>
          <w:rFonts w:ascii="微软雅黑" w:hAnsi="微软雅黑" w:eastAsia="微软雅黑"/>
        </w:rPr>
      </w:pPr>
      <w:r>
        <w:rPr>
          <w:rFonts w:hint="eastAsia" w:ascii="微软雅黑" w:hAnsi="微软雅黑" w:eastAsia="微软雅黑"/>
        </w:rPr>
        <w:t>3. 财务管理：为租户提供线下保证金、保证金退还申请、专家费、中标服务费、代理服务费等各类型费用的缴纳情况及确认操作。</w:t>
      </w:r>
    </w:p>
    <w:p>
      <w:pPr>
        <w:rPr>
          <w:rFonts w:ascii="微软雅黑" w:hAnsi="微软雅黑" w:eastAsia="微软雅黑"/>
        </w:rPr>
      </w:pPr>
      <w:r>
        <w:rPr>
          <w:rFonts w:hint="eastAsia" w:ascii="微软雅黑" w:hAnsi="微软雅黑" w:eastAsia="微软雅黑"/>
        </w:rPr>
        <w:t>4. 系统管理：维护交易平台中的各类配置，如系统的节假日配置，分类管理、系统的logo/名称配置，各项协议配置，交易平台的审批模板及审批事项配置：</w:t>
      </w:r>
    </w:p>
    <w:p>
      <w:pPr>
        <w:pStyle w:val="35"/>
        <w:numPr>
          <w:ilvl w:val="0"/>
          <w:numId w:val="11"/>
        </w:numPr>
        <w:ind w:firstLineChars="0"/>
        <w:rPr>
          <w:rFonts w:ascii="微软雅黑" w:hAnsi="微软雅黑" w:eastAsia="微软雅黑"/>
        </w:rPr>
      </w:pPr>
      <w:r>
        <w:rPr>
          <w:rFonts w:hint="eastAsia" w:ascii="微软雅黑" w:hAnsi="微软雅黑" w:eastAsia="微软雅黑"/>
        </w:rPr>
        <w:t>节假日配置：可控制采购/供应商系统中的节假日计算规则，无需用户手动计算，根据配置直接换算工作日；</w:t>
      </w:r>
    </w:p>
    <w:p>
      <w:pPr>
        <w:pStyle w:val="35"/>
        <w:numPr>
          <w:ilvl w:val="0"/>
          <w:numId w:val="11"/>
        </w:numPr>
        <w:ind w:firstLineChars="0"/>
        <w:rPr>
          <w:rFonts w:ascii="微软雅黑" w:hAnsi="微软雅黑" w:eastAsia="微软雅黑"/>
        </w:rPr>
      </w:pPr>
      <w:r>
        <w:rPr>
          <w:rFonts w:hint="eastAsia" w:ascii="微软雅黑" w:hAnsi="微软雅黑" w:eastAsia="微软雅黑"/>
        </w:rPr>
        <w:t>分类管理：可管理各系统的分类信息，维护分类名称，分类层级，分类启用状态操作。</w:t>
      </w:r>
    </w:p>
    <w:p>
      <w:pPr>
        <w:pStyle w:val="35"/>
        <w:numPr>
          <w:ilvl w:val="0"/>
          <w:numId w:val="11"/>
        </w:numPr>
        <w:ind w:firstLineChars="0"/>
        <w:rPr>
          <w:rFonts w:ascii="微软雅黑" w:hAnsi="微软雅黑" w:eastAsia="微软雅黑"/>
        </w:rPr>
      </w:pPr>
      <w:r>
        <w:rPr>
          <w:rFonts w:hint="eastAsia" w:ascii="微软雅黑" w:hAnsi="微软雅黑" w:eastAsia="微软雅黑"/>
        </w:rPr>
        <w:t>页面设置：可维护租户各系统的logo，登录页，平台名称，icon等信息。</w:t>
      </w:r>
    </w:p>
    <w:p>
      <w:pPr>
        <w:pStyle w:val="35"/>
        <w:numPr>
          <w:ilvl w:val="0"/>
          <w:numId w:val="11"/>
        </w:numPr>
        <w:ind w:firstLineChars="0"/>
        <w:rPr>
          <w:rFonts w:ascii="微软雅黑" w:hAnsi="微软雅黑" w:eastAsia="微软雅黑"/>
        </w:rPr>
      </w:pPr>
      <w:r>
        <w:rPr>
          <w:rFonts w:hint="eastAsia" w:ascii="微软雅黑" w:hAnsi="微软雅黑" w:eastAsia="微软雅黑"/>
        </w:rPr>
        <w:t>协议维护：维护各系统中的相关协议信息。</w:t>
      </w:r>
    </w:p>
    <w:p>
      <w:pPr>
        <w:pStyle w:val="35"/>
        <w:numPr>
          <w:ilvl w:val="0"/>
          <w:numId w:val="11"/>
        </w:numPr>
        <w:ind w:firstLineChars="0"/>
        <w:rPr>
          <w:rFonts w:ascii="微软雅黑" w:hAnsi="微软雅黑" w:eastAsia="微软雅黑"/>
        </w:rPr>
      </w:pPr>
      <w:r>
        <w:rPr>
          <w:rFonts w:hint="eastAsia" w:ascii="微软雅黑" w:hAnsi="微软雅黑" w:eastAsia="微软雅黑"/>
        </w:rPr>
        <w:t>审批管理：租户可控制业务系统的各事项是否需要平台审核，并可为各事项通过可视化页面进行工作流的绘制，支持通过各种变量判断工作流的走向 。</w:t>
      </w:r>
    </w:p>
    <w:p>
      <w:pPr>
        <w:rPr>
          <w:rFonts w:ascii="微软雅黑" w:hAnsi="微软雅黑" w:eastAsia="微软雅黑"/>
        </w:rPr>
      </w:pPr>
      <w:r>
        <w:rPr>
          <w:rFonts w:hint="eastAsia" w:ascii="微软雅黑" w:hAnsi="微软雅黑" w:eastAsia="微软雅黑"/>
        </w:rPr>
        <w:t>5. 主体审核与管理：展示申请入驻租户的采购人/供应商/自然人信息，由租户进行审核，并可管理其状态，控制用户是否可使用对应系统。</w:t>
      </w:r>
    </w:p>
    <w:p>
      <w:pPr>
        <w:rPr>
          <w:rFonts w:ascii="微软雅黑" w:hAnsi="微软雅黑" w:eastAsia="微软雅黑"/>
        </w:rPr>
      </w:pPr>
      <w:r>
        <w:rPr>
          <w:rFonts w:hint="eastAsia" w:ascii="微软雅黑" w:hAnsi="微软雅黑" w:eastAsia="微软雅黑"/>
        </w:rPr>
        <w:t>6. 功能配置：为租户提供采购系统/供应商系统/开标系统/评标系统等各系统的功能和流程配置，同时还提供了数据字典、域名、业务收费配置等各项关于业务系统的配置功能。</w:t>
      </w:r>
    </w:p>
    <w:p>
      <w:pPr>
        <w:pStyle w:val="35"/>
        <w:numPr>
          <w:ilvl w:val="0"/>
          <w:numId w:val="12"/>
        </w:numPr>
        <w:ind w:firstLineChars="0"/>
        <w:rPr>
          <w:rFonts w:ascii="微软雅黑" w:hAnsi="微软雅黑" w:eastAsia="微软雅黑"/>
        </w:rPr>
      </w:pPr>
      <w:r>
        <w:rPr>
          <w:rFonts w:hint="eastAsia" w:ascii="微软雅黑" w:hAnsi="微软雅黑" w:eastAsia="微软雅黑"/>
        </w:rPr>
        <w:t>基础配置：查看、配置交易平台的基本内容，如平台的有效期、域名等。域名可使用大采购的二级域名，也可以使用自定义的域名。</w:t>
      </w:r>
    </w:p>
    <w:p>
      <w:pPr>
        <w:pStyle w:val="35"/>
        <w:numPr>
          <w:ilvl w:val="0"/>
          <w:numId w:val="12"/>
        </w:numPr>
        <w:ind w:firstLineChars="0"/>
        <w:rPr>
          <w:rFonts w:ascii="微软雅黑" w:hAnsi="微软雅黑" w:eastAsia="微软雅黑"/>
        </w:rPr>
      </w:pPr>
      <w:r>
        <w:rPr>
          <w:rFonts w:hint="eastAsia" w:ascii="微软雅黑" w:hAnsi="微软雅黑" w:eastAsia="微软雅黑"/>
        </w:rPr>
        <w:t>数据配置：可维护业务系统/专家系统等各关联系统的数据字典，用户可使用平台提供的字典模板，也可以根据自身需求，编辑自定义的字典。</w:t>
      </w:r>
    </w:p>
    <w:p>
      <w:pPr>
        <w:pStyle w:val="35"/>
        <w:numPr>
          <w:ilvl w:val="0"/>
          <w:numId w:val="12"/>
        </w:numPr>
        <w:ind w:firstLineChars="0"/>
        <w:rPr>
          <w:rFonts w:ascii="微软雅黑" w:hAnsi="微软雅黑" w:eastAsia="微软雅黑"/>
        </w:rPr>
      </w:pPr>
      <w:r>
        <w:rPr>
          <w:rFonts w:hint="eastAsia" w:ascii="微软雅黑" w:hAnsi="微软雅黑" w:eastAsia="微软雅黑"/>
        </w:rPr>
        <w:t>交易领域配置：维护业务系统的各交易领域及交易领域中的组织形式、采购方式、采购方式对应的流程、字段、时间规则判断等内容。用户可使用总平台提供的模板快速建立交易领域，也可根据自身需求，对交易领域下的各采购方式，通过调整配置项、使用动态可视化表单编辑等操作，配置出满足实际业务的采购流程及表单。</w:t>
      </w:r>
    </w:p>
    <w:p>
      <w:pPr>
        <w:pStyle w:val="35"/>
        <w:numPr>
          <w:ilvl w:val="0"/>
          <w:numId w:val="12"/>
        </w:numPr>
        <w:ind w:firstLineChars="0"/>
        <w:rPr>
          <w:rFonts w:ascii="微软雅黑" w:hAnsi="微软雅黑" w:eastAsia="微软雅黑"/>
        </w:rPr>
      </w:pPr>
      <w:r>
        <w:rPr>
          <w:rFonts w:hint="eastAsia" w:ascii="微软雅黑" w:hAnsi="微软雅黑" w:eastAsia="微软雅黑"/>
        </w:rPr>
        <w:t>业务配置：可根据自身需求，通过调整配置项实现对开评标系统的相关功能的修改。</w:t>
      </w:r>
    </w:p>
    <w:p>
      <w:pPr>
        <w:rPr>
          <w:rFonts w:ascii="微软雅黑" w:hAnsi="微软雅黑" w:eastAsia="微软雅黑"/>
        </w:rPr>
      </w:pPr>
      <w:r>
        <w:rPr>
          <w:rFonts w:hint="eastAsia" w:ascii="微软雅黑" w:hAnsi="微软雅黑" w:eastAsia="微软雅黑"/>
        </w:rPr>
        <w:t>7. 签名配置：可为交易领域各采购方式中的各个环节，配置是否使用CA签名功能，方便用户根据实际业务进行调整。（延期，预计7月中旬上线）</w:t>
      </w:r>
    </w:p>
    <w:p>
      <w:pPr>
        <w:rPr>
          <w:rFonts w:ascii="微软雅黑" w:hAnsi="微软雅黑" w:eastAsia="微软雅黑"/>
        </w:rPr>
      </w:pPr>
      <w:r>
        <w:rPr>
          <w:rFonts w:hint="eastAsia" w:ascii="微软雅黑" w:hAnsi="微软雅黑" w:eastAsia="微软雅黑"/>
        </w:rPr>
        <w:t>8. 编号配置：租户可维护项目编号与标段编号的自动生成规则，支持根据日期/变量/自定义值/序列号等内容排列组合。</w:t>
      </w:r>
    </w:p>
    <w:p>
      <w:pPr>
        <w:pStyle w:val="6"/>
        <w:numPr>
          <w:ilvl w:val="4"/>
          <w:numId w:val="1"/>
        </w:numPr>
        <w:tabs>
          <w:tab w:val="left" w:pos="432"/>
        </w:tabs>
        <w:rPr>
          <w:rFonts w:ascii="微软雅黑" w:hAnsi="微软雅黑" w:eastAsia="微软雅黑"/>
        </w:rPr>
      </w:pPr>
      <w:r>
        <w:rPr>
          <w:rFonts w:hint="eastAsia" w:ascii="微软雅黑" w:hAnsi="微软雅黑" w:eastAsia="微软雅黑"/>
        </w:rPr>
        <w:t>产品价值</w:t>
      </w:r>
    </w:p>
    <w:p>
      <w:pPr>
        <w:rPr>
          <w:rFonts w:ascii="微软雅黑" w:hAnsi="微软雅黑" w:eastAsia="微软雅黑"/>
        </w:rPr>
      </w:pPr>
      <w:r>
        <w:rPr>
          <w:rFonts w:hint="eastAsia" w:ascii="微软雅黑" w:hAnsi="微软雅黑" w:eastAsia="微软雅黑"/>
        </w:rPr>
        <w:t>1. 配置化的业务流程，快速搭建</w:t>
      </w:r>
    </w:p>
    <w:p>
      <w:pPr>
        <w:rPr>
          <w:rFonts w:ascii="微软雅黑" w:hAnsi="微软雅黑" w:eastAsia="微软雅黑"/>
        </w:rPr>
      </w:pPr>
      <w:r>
        <w:rPr>
          <w:rFonts w:hint="eastAsia" w:ascii="微软雅黑" w:hAnsi="微软雅黑" w:eastAsia="微软雅黑"/>
        </w:rPr>
        <w:t>适配企业/工程/政府采购等多种交易领域，可根据需求对采购流程及规则进行调整；同时支持通过动态表单自定义业务字段，对项目信息/标段信息等字段试试调整</w:t>
      </w:r>
    </w:p>
    <w:p>
      <w:pPr>
        <w:rPr>
          <w:rFonts w:ascii="微软雅黑" w:hAnsi="微软雅黑" w:eastAsia="微软雅黑"/>
        </w:rPr>
      </w:pPr>
      <w:r>
        <w:rPr>
          <w:rFonts w:hint="eastAsia" w:ascii="微软雅黑" w:hAnsi="微软雅黑" w:eastAsia="微软雅黑"/>
        </w:rPr>
        <w:t>2. 丰富的模块化服务，随配随用</w:t>
      </w:r>
    </w:p>
    <w:p>
      <w:pPr>
        <w:rPr>
          <w:rFonts w:ascii="微软雅黑" w:hAnsi="微软雅黑" w:eastAsia="微软雅黑"/>
        </w:rPr>
      </w:pPr>
      <w:r>
        <w:rPr>
          <w:rFonts w:hint="eastAsia" w:ascii="微软雅黑" w:hAnsi="微软雅黑" w:eastAsia="微软雅黑"/>
        </w:rPr>
        <w:t>系统提供了丰富的模块化功能服务：费用收取、开标评标、专家管理、文件编制、数据分析、数据对接等，租户可按需开通，随配随用，无需单独开发对接或进行系统定制，节约平台的运营维护费用</w:t>
      </w:r>
    </w:p>
    <w:p>
      <w:pPr>
        <w:rPr>
          <w:rFonts w:ascii="微软雅黑" w:hAnsi="微软雅黑" w:eastAsia="微软雅黑"/>
        </w:rPr>
      </w:pPr>
      <w:r>
        <w:rPr>
          <w:rFonts w:hint="eastAsia" w:ascii="微软雅黑" w:hAnsi="微软雅黑" w:eastAsia="微软雅黑"/>
        </w:rPr>
        <w:t>3. 灵活的业务功能组件，变更简洁</w:t>
      </w:r>
    </w:p>
    <w:p>
      <w:pPr>
        <w:rPr>
          <w:rFonts w:ascii="微软雅黑" w:hAnsi="微软雅黑" w:eastAsia="微软雅黑"/>
        </w:rPr>
      </w:pPr>
      <w:r>
        <w:rPr>
          <w:rFonts w:hint="eastAsia" w:ascii="微软雅黑" w:hAnsi="微软雅黑" w:eastAsia="微软雅黑"/>
        </w:rPr>
        <w:t>通过控制中心，即可根据实际业务需求进行快速调整系统的流程及各项功能，为租户节约调整时间，提高业务执行效率</w:t>
      </w:r>
    </w:p>
    <w:p>
      <w:pPr>
        <w:rPr>
          <w:rFonts w:ascii="微软雅黑" w:hAnsi="微软雅黑" w:eastAsia="微软雅黑"/>
        </w:rPr>
      </w:pPr>
      <w:r>
        <w:rPr>
          <w:rFonts w:hint="eastAsia" w:ascii="微软雅黑" w:hAnsi="微软雅黑" w:eastAsia="微软雅黑"/>
        </w:rPr>
        <w:t>4. 支持多租户模式，方便业务开展</w:t>
      </w:r>
    </w:p>
    <w:p>
      <w:pPr>
        <w:rPr>
          <w:rFonts w:ascii="微软雅黑" w:hAnsi="微软雅黑" w:eastAsia="微软雅黑"/>
        </w:rPr>
      </w:pPr>
      <w:r>
        <w:rPr>
          <w:rFonts w:hint="eastAsia" w:ascii="微软雅黑" w:hAnsi="微软雅黑" w:eastAsia="微软雅黑"/>
        </w:rPr>
        <w:t>一个企业主体可以申请多个交易平台，每个交易平台可单独配置管理，方便用户区分/扩展业务。</w:t>
      </w:r>
    </w:p>
    <w:p>
      <w:pPr>
        <w:rPr>
          <w:rFonts w:ascii="微软雅黑" w:hAnsi="微软雅黑" w:eastAsia="微软雅黑"/>
        </w:rPr>
      </w:pPr>
      <w:r>
        <w:rPr>
          <w:rFonts w:hint="eastAsia" w:ascii="微软雅黑" w:hAnsi="微软雅黑" w:eastAsia="微软雅黑"/>
        </w:rPr>
        <w:t>5. 持续更新扩展，为用户提供最新服务</w:t>
      </w:r>
    </w:p>
    <w:p>
      <w:pPr>
        <w:rPr>
          <w:rFonts w:ascii="微软雅黑" w:hAnsi="微软雅黑" w:eastAsia="微软雅黑"/>
        </w:rPr>
      </w:pPr>
      <w:r>
        <w:rPr>
          <w:rFonts w:hint="eastAsia" w:ascii="微软雅黑" w:hAnsi="微软雅黑" w:eastAsia="微软雅黑"/>
        </w:rPr>
        <w:t>系统会根据用户的需求及政策持续更新迭代，提供更多配置功能，不断覆盖用户的各类使用场景，满足用户实际业务情况。</w:t>
      </w:r>
    </w:p>
    <w:p>
      <w:pPr>
        <w:rPr>
          <w:rFonts w:ascii="微软雅黑" w:hAnsi="微软雅黑" w:eastAsia="微软雅黑"/>
        </w:rPr>
      </w:pPr>
      <w:r>
        <w:rPr>
          <w:rFonts w:hint="eastAsia" w:ascii="微软雅黑" w:hAnsi="微软雅黑" w:eastAsia="微软雅黑"/>
        </w:rPr>
        <w:t>6. 快速搭建专属的交易平台：</w:t>
      </w:r>
    </w:p>
    <w:p>
      <w:pPr>
        <w:rPr>
          <w:rFonts w:ascii="微软雅黑" w:hAnsi="微软雅黑" w:eastAsia="微软雅黑"/>
        </w:rPr>
      </w:pPr>
      <w:r>
        <w:rPr>
          <w:rFonts w:hint="eastAsia" w:ascii="微软雅黑" w:hAnsi="微软雅黑" w:eastAsia="微软雅黑"/>
        </w:rPr>
        <w:t>适配多交易领域；可自定义采购方式和采购规则、流程；支持动态表单字段调整，项目信息/标段信息表单字段实时调整。</w:t>
      </w:r>
    </w:p>
    <w:p>
      <w:pPr>
        <w:rPr>
          <w:rFonts w:ascii="微软雅黑" w:hAnsi="微软雅黑" w:eastAsia="微软雅黑"/>
        </w:rPr>
      </w:pPr>
      <w:r>
        <w:rPr>
          <w:rFonts w:hint="eastAsia" w:ascii="微软雅黑" w:hAnsi="微软雅黑" w:eastAsia="微软雅黑"/>
        </w:rPr>
        <w:t>7. 模块化服务，按需选择</w:t>
      </w:r>
    </w:p>
    <w:p>
      <w:pPr>
        <w:rPr>
          <w:rFonts w:ascii="微软雅黑" w:hAnsi="微软雅黑" w:eastAsia="微软雅黑"/>
        </w:rPr>
      </w:pPr>
      <w:r>
        <w:rPr>
          <w:rFonts w:hint="eastAsia" w:ascii="微软雅黑" w:hAnsi="微软雅黑" w:eastAsia="微软雅黑"/>
        </w:rPr>
        <w:t>服务费缴纳规则、保证金缴纳规则等，平台提供模块式服务，按需开通，即刻应用，无需单独开发，节约定制开发费用，进一步降低了平台的运营维护费用。</w:t>
      </w:r>
    </w:p>
    <w:p>
      <w:pPr>
        <w:rPr>
          <w:rFonts w:ascii="微软雅黑" w:hAnsi="微软雅黑" w:eastAsia="微软雅黑"/>
        </w:rPr>
      </w:pPr>
      <w:r>
        <w:rPr>
          <w:rFonts w:hint="eastAsia" w:ascii="微软雅黑" w:hAnsi="微软雅黑" w:eastAsia="微软雅黑"/>
        </w:rPr>
        <w:t>8. 可配置化功能组件，快速响应需求变更</w:t>
      </w:r>
    </w:p>
    <w:p>
      <w:pPr>
        <w:rPr>
          <w:rFonts w:ascii="微软雅黑" w:hAnsi="微软雅黑" w:eastAsia="微软雅黑"/>
        </w:rPr>
      </w:pPr>
      <w:r>
        <w:rPr>
          <w:rFonts w:hint="eastAsia" w:ascii="微软雅黑" w:hAnsi="微软雅黑" w:eastAsia="微软雅黑"/>
        </w:rPr>
        <w:t>通过控制中心即可根据实际业务需求快速调整系统流程及各项功能，为租户节约调整时间，提高业务执行效率。</w:t>
      </w:r>
    </w:p>
    <w:p>
      <w:pPr>
        <w:pStyle w:val="5"/>
        <w:numPr>
          <w:ilvl w:val="3"/>
          <w:numId w:val="1"/>
        </w:numPr>
        <w:tabs>
          <w:tab w:val="left" w:pos="432"/>
        </w:tabs>
        <w:rPr>
          <w:rFonts w:ascii="微软雅黑" w:hAnsi="微软雅黑" w:eastAsia="微软雅黑"/>
        </w:rPr>
      </w:pPr>
      <w:r>
        <w:rPr>
          <w:rFonts w:hint="eastAsia" w:ascii="微软雅黑" w:hAnsi="微软雅黑" w:eastAsia="微软雅黑"/>
        </w:rPr>
        <w:t>采购人子系统</w:t>
      </w:r>
    </w:p>
    <w:p>
      <w:pPr>
        <w:pStyle w:val="6"/>
        <w:numPr>
          <w:ilvl w:val="4"/>
          <w:numId w:val="1"/>
        </w:numPr>
        <w:tabs>
          <w:tab w:val="left" w:pos="432"/>
        </w:tabs>
        <w:ind w:firstLine="560"/>
        <w:rPr>
          <w:rFonts w:ascii="微软雅黑" w:hAnsi="微软雅黑" w:eastAsia="微软雅黑"/>
        </w:rPr>
      </w:pPr>
      <w:r>
        <w:rPr>
          <w:rFonts w:hint="eastAsia" w:ascii="微软雅黑" w:hAnsi="微软雅黑" w:eastAsia="微软雅黑"/>
        </w:rPr>
        <w:t>产品概述</w:t>
      </w:r>
    </w:p>
    <w:p>
      <w:pPr>
        <w:rPr>
          <w:rFonts w:ascii="微软雅黑" w:hAnsi="微软雅黑" w:eastAsia="微软雅黑"/>
        </w:rPr>
      </w:pPr>
      <w:r>
        <w:rPr>
          <w:rFonts w:hint="eastAsia" w:ascii="微软雅黑" w:hAnsi="微软雅黑" w:eastAsia="微软雅黑"/>
        </w:rPr>
        <w:t xml:space="preserve">   </w:t>
      </w:r>
      <w:r>
        <w:rPr>
          <w:rFonts w:ascii="微软雅黑" w:hAnsi="微软雅黑" w:eastAsia="微软雅黑"/>
        </w:rPr>
        <w:t xml:space="preserve"> </w:t>
      </w:r>
      <w:r>
        <w:rPr>
          <w:rFonts w:hint="eastAsia" w:ascii="微软雅黑" w:hAnsi="微软雅黑" w:eastAsia="微软雅黑"/>
        </w:rPr>
        <w:t>采购人子系统为采购人/招标人/代理机构，提供完全贴合自身实际业务需求和管理需求的招标、采购业务的服务，解决用户在招标采购过程中在业务环节中遇到的项目负责人不明确、项目流程不明确、项目环节跟踪困难、项目文件资料遗漏、项目费用管理困难、项目资料无法统一归档等问题；在管理环节中遇到的责任人不明确、业务流转时效低、审批流程不完善等问题，采购人子系统为采购人的业务操作和项目管理提供更科学高效管理工具。</w:t>
      </w:r>
    </w:p>
    <w:p>
      <w:pPr>
        <w:pStyle w:val="6"/>
        <w:numPr>
          <w:ilvl w:val="4"/>
          <w:numId w:val="1"/>
        </w:numPr>
        <w:tabs>
          <w:tab w:val="left" w:pos="432"/>
        </w:tabs>
        <w:ind w:firstLine="560"/>
        <w:rPr>
          <w:rFonts w:ascii="微软雅黑" w:hAnsi="微软雅黑" w:eastAsia="微软雅黑"/>
        </w:rPr>
      </w:pPr>
      <w:r>
        <w:rPr>
          <w:rFonts w:hint="eastAsia" w:ascii="微软雅黑" w:hAnsi="微软雅黑" w:eastAsia="微软雅黑"/>
        </w:rPr>
        <w:t>主要功能</w:t>
      </w:r>
    </w:p>
    <w:p>
      <w:pPr>
        <w:rPr>
          <w:rFonts w:ascii="微软雅黑" w:hAnsi="微软雅黑" w:eastAsia="微软雅黑"/>
        </w:rPr>
      </w:pPr>
      <w:r>
        <w:rPr>
          <w:rFonts w:hint="eastAsia" w:ascii="微软雅黑" w:hAnsi="微软雅黑" w:eastAsia="微软雅黑"/>
        </w:rPr>
        <w:t>1.工作台：平台提供可自定义工作仪表盘，项目经理按需选用，实现专有工作台的自定义；平台提供今日开标、异常预警、项目收藏、消息提醒、待办事项等通用项目管理卡片；为项目经理快捷操作项目时提供快捷入口，为防止项目关键节点、关键信息的遗漏提供便利；</w:t>
      </w:r>
    </w:p>
    <w:p>
      <w:pPr>
        <w:rPr>
          <w:rFonts w:ascii="微软雅黑" w:hAnsi="微软雅黑" w:eastAsia="微软雅黑"/>
        </w:rPr>
      </w:pPr>
      <w:r>
        <w:rPr>
          <w:rFonts w:hint="eastAsia" w:ascii="微软雅黑" w:hAnsi="微软雅黑" w:eastAsia="微软雅黑"/>
        </w:rPr>
        <w:t>2.项目管理：提供以项目、标段标段为维度的工作台视图，从多个角度支持项目经理管理招标/采购项目；项目工作台中以流程节点为导向，通过醒目的提示、友好的界面交互设计为项目经理在项目管理过程的操作带来便捷；支持工程建设、政府采购、企业采购等交易领域下依法必须招标、非依法必须招标的项目通过平台进行全流程电子化（项目登记、公告发布、文件在线编制、保证金线下管理、线上开评标、评委组建、结果公示、合同上传、资料归档）、线上线下相结合形式实现招标/采购项目全链路管理；</w:t>
      </w:r>
    </w:p>
    <w:p>
      <w:pPr>
        <w:rPr>
          <w:rFonts w:ascii="微软雅黑" w:hAnsi="微软雅黑" w:eastAsia="微软雅黑"/>
        </w:rPr>
      </w:pPr>
      <w:r>
        <w:rPr>
          <w:rFonts w:hint="eastAsia" w:ascii="微软雅黑" w:hAnsi="微软雅黑" w:eastAsia="微软雅黑"/>
        </w:rPr>
        <w:t>3.项目保证金：整合保证金管理入口，与工作台业务流程中保证金相互配合，提供保证金缴纳情况的确认、查看和保证金退还的申请、审核，满足采购人或项目经理在不同使用场景对保证金管理的需求。</w:t>
      </w:r>
    </w:p>
    <w:p>
      <w:pPr>
        <w:rPr>
          <w:rFonts w:ascii="微软雅黑" w:hAnsi="微软雅黑" w:eastAsia="微软雅黑"/>
        </w:rPr>
      </w:pPr>
      <w:r>
        <w:rPr>
          <w:rFonts w:hint="eastAsia" w:ascii="微软雅黑" w:hAnsi="微软雅黑" w:eastAsia="微软雅黑"/>
        </w:rPr>
        <w:t>4.费用管理：整合项目过程中专家服务费、中标服务费、代理服务费等各项费用的统一管理入口，与工作台业务流程中各项费用相配合，满足采购人或项目经理在不同使用场景对项目费用的管理需求。</w:t>
      </w:r>
    </w:p>
    <w:p>
      <w:pPr>
        <w:rPr>
          <w:rFonts w:ascii="微软雅黑" w:hAnsi="微软雅黑" w:eastAsia="微软雅黑"/>
        </w:rPr>
      </w:pPr>
      <w:r>
        <w:rPr>
          <w:rFonts w:hint="eastAsia" w:ascii="微软雅黑" w:hAnsi="微软雅黑" w:eastAsia="微软雅黑"/>
        </w:rPr>
        <w:t>5.财务管理：整合项目保证金缴纳、专家费、中标服务费、代理服务费、保证金退还等项目相关费用的财务审核功能，统一财务审核页面，方便财务审核和查询。</w:t>
      </w:r>
    </w:p>
    <w:p>
      <w:pPr>
        <w:rPr>
          <w:rFonts w:ascii="微软雅黑" w:hAnsi="微软雅黑" w:eastAsia="微软雅黑"/>
        </w:rPr>
      </w:pPr>
      <w:r>
        <w:rPr>
          <w:rFonts w:hint="eastAsia" w:ascii="微软雅黑" w:hAnsi="微软雅黑" w:eastAsia="微软雅黑"/>
        </w:rPr>
        <w:t>6.场地预约：整合开评标会议预约、远程异地客场工位申请、普通会议预约等会议预约功能，可以满足不同用户，不同场景的会议需求；同事方便对会议的统一管理和安排。</w:t>
      </w:r>
    </w:p>
    <w:p>
      <w:pPr>
        <w:rPr>
          <w:rFonts w:ascii="微软雅黑" w:hAnsi="微软雅黑" w:eastAsia="微软雅黑"/>
        </w:rPr>
      </w:pPr>
      <w:r>
        <w:rPr>
          <w:rFonts w:hint="eastAsia" w:ascii="微软雅黑" w:hAnsi="微软雅黑" w:eastAsia="微软雅黑"/>
        </w:rPr>
        <w:t>7.采购失败：整合采购人或项目经理所负责采购失败的项目，方便采购人查看管理；同时可以快捷终止采购项目。</w:t>
      </w:r>
    </w:p>
    <w:p>
      <w:pPr>
        <w:rPr>
          <w:rFonts w:ascii="微软雅黑" w:hAnsi="微软雅黑" w:eastAsia="微软雅黑"/>
        </w:rPr>
      </w:pPr>
      <w:r>
        <w:rPr>
          <w:rFonts w:hint="eastAsia" w:ascii="微软雅黑" w:hAnsi="微软雅黑" w:eastAsia="微软雅黑"/>
        </w:rPr>
        <w:t>8.信息资源：模板维护—支持采购人或项目经理自定义采购公告模板、采购文件模板、资格预审文件模板；其中采购公告模板自定义包含：资格预审公告、资格审查结果通知书、招标公告、邀请函、中标候选人公示、中标结果公示、中标结果通知书等。</w:t>
      </w:r>
    </w:p>
    <w:p>
      <w:pPr>
        <w:rPr>
          <w:rFonts w:ascii="微软雅黑" w:hAnsi="微软雅黑" w:eastAsia="微软雅黑"/>
        </w:rPr>
      </w:pPr>
      <w:r>
        <w:rPr>
          <w:rFonts w:hint="eastAsia" w:ascii="微软雅黑" w:hAnsi="微软雅黑" w:eastAsia="微软雅黑"/>
        </w:rPr>
        <w:t>9.异常预警：整合采购人或项目经理所负责的采购项目的异常预警情况，统一位置提醒采购人或项目经理，方便其查看预警详情。</w:t>
      </w:r>
    </w:p>
    <w:p>
      <w:pPr>
        <w:rPr>
          <w:rFonts w:ascii="微软雅黑" w:hAnsi="微软雅黑" w:eastAsia="微软雅黑"/>
        </w:rPr>
      </w:pPr>
      <w:r>
        <w:rPr>
          <w:rFonts w:hint="eastAsia" w:ascii="微软雅黑" w:hAnsi="微软雅黑" w:eastAsia="微软雅黑"/>
        </w:rPr>
        <w:t>10.异议管理：整合采购人或项目经理所负责的采购项目的异议管理，方便采购人或项目经理，实时查看和管理回复。</w:t>
      </w:r>
    </w:p>
    <w:p>
      <w:pPr>
        <w:rPr>
          <w:rFonts w:ascii="微软雅黑" w:hAnsi="微软雅黑" w:eastAsia="微软雅黑"/>
        </w:rPr>
      </w:pPr>
      <w:r>
        <w:rPr>
          <w:rFonts w:hint="eastAsia" w:ascii="微软雅黑" w:hAnsi="微软雅黑" w:eastAsia="微软雅黑"/>
        </w:rPr>
        <w:t>11.最近访问：显示采购人或项目经理最近操作的业务，方便快捷跳回最近操作的业务页面。</w:t>
      </w:r>
    </w:p>
    <w:p>
      <w:pPr>
        <w:pStyle w:val="6"/>
        <w:numPr>
          <w:ilvl w:val="4"/>
          <w:numId w:val="1"/>
        </w:numPr>
        <w:tabs>
          <w:tab w:val="left" w:pos="432"/>
        </w:tabs>
        <w:ind w:firstLine="560"/>
        <w:rPr>
          <w:rFonts w:ascii="微软雅黑" w:hAnsi="微软雅黑" w:eastAsia="微软雅黑"/>
        </w:rPr>
      </w:pPr>
      <w:r>
        <w:rPr>
          <w:rFonts w:hint="eastAsia" w:ascii="微软雅黑" w:hAnsi="微软雅黑" w:eastAsia="微软雅黑"/>
        </w:rPr>
        <w:t>产品价值</w:t>
      </w:r>
    </w:p>
    <w:p>
      <w:pPr>
        <w:rPr>
          <w:rFonts w:ascii="微软雅黑" w:hAnsi="微软雅黑" w:eastAsia="微软雅黑"/>
        </w:rPr>
      </w:pPr>
      <w:r>
        <w:rPr>
          <w:rFonts w:hint="eastAsia" w:ascii="微软雅黑" w:hAnsi="微软雅黑" w:eastAsia="微软雅黑"/>
        </w:rPr>
        <w:t>1.帮助采购人优化招标采购业务流程，明确采购业务节点，更科学高效的管理采购业务！</w:t>
      </w:r>
    </w:p>
    <w:p>
      <w:pPr>
        <w:rPr>
          <w:rFonts w:ascii="微软雅黑" w:hAnsi="微软雅黑" w:eastAsia="微软雅黑"/>
        </w:rPr>
      </w:pPr>
      <w:r>
        <w:rPr>
          <w:rFonts w:hint="eastAsia" w:ascii="微软雅黑" w:hAnsi="微软雅黑" w:eastAsia="微软雅黑"/>
        </w:rPr>
        <w:t>2.减轻招标采购人员业务操作难度，更人性化用户体验设计，帮助采购人员提高工作效率！</w:t>
      </w:r>
    </w:p>
    <w:p>
      <w:pPr>
        <w:rPr>
          <w:rFonts w:ascii="微软雅黑" w:hAnsi="微软雅黑" w:eastAsia="微软雅黑"/>
        </w:rPr>
      </w:pPr>
      <w:r>
        <w:rPr>
          <w:rFonts w:hint="eastAsia" w:ascii="微软雅黑" w:hAnsi="微软雅黑" w:eastAsia="微软雅黑"/>
        </w:rPr>
        <w:t>3.产品支持采购业务全流程电子化无纸化，从采购项目立项、招标/采购、投标/报价、评审/竞价/谈判、定标、资料归档等全业务流程实现全面电子化。</w:t>
      </w:r>
    </w:p>
    <w:p>
      <w:pPr>
        <w:rPr>
          <w:rFonts w:ascii="微软雅黑" w:hAnsi="微软雅黑" w:eastAsia="微软雅黑"/>
        </w:rPr>
      </w:pPr>
      <w:r>
        <w:rPr>
          <w:rFonts w:hint="eastAsia" w:ascii="微软雅黑" w:hAnsi="微软雅黑" w:eastAsia="微软雅黑"/>
        </w:rPr>
        <w:t>4.产品支持主流的招标采购交易方式，包括：公开招标、邀请招标、竞争性谈判、竞争性磋商、询价采购、单一来源采购等采购方式，可完全覆盖政府、企业等各类采购主体的采购业务。</w:t>
      </w:r>
    </w:p>
    <w:p>
      <w:pPr>
        <w:pStyle w:val="5"/>
        <w:numPr>
          <w:ilvl w:val="3"/>
          <w:numId w:val="1"/>
        </w:numPr>
        <w:tabs>
          <w:tab w:val="left" w:pos="432"/>
        </w:tabs>
        <w:rPr>
          <w:rFonts w:ascii="微软雅黑" w:hAnsi="微软雅黑" w:eastAsia="微软雅黑"/>
        </w:rPr>
      </w:pPr>
      <w:r>
        <w:rPr>
          <w:rFonts w:hint="eastAsia" w:ascii="微软雅黑" w:hAnsi="微软雅黑" w:eastAsia="微软雅黑"/>
        </w:rPr>
        <w:t>投标人子系统</w:t>
      </w:r>
    </w:p>
    <w:p>
      <w:pPr>
        <w:pStyle w:val="6"/>
        <w:numPr>
          <w:ilvl w:val="4"/>
          <w:numId w:val="1"/>
        </w:numPr>
        <w:tabs>
          <w:tab w:val="left" w:pos="432"/>
        </w:tabs>
        <w:rPr>
          <w:rFonts w:ascii="微软雅黑" w:hAnsi="微软雅黑" w:eastAsia="微软雅黑"/>
        </w:rPr>
      </w:pPr>
      <w:r>
        <w:rPr>
          <w:rFonts w:hint="eastAsia" w:ascii="微软雅黑" w:hAnsi="微软雅黑" w:eastAsia="微软雅黑"/>
        </w:rPr>
        <w:t>产品概述</w:t>
      </w:r>
    </w:p>
    <w:p>
      <w:pPr>
        <w:rPr>
          <w:rFonts w:ascii="微软雅黑" w:hAnsi="微软雅黑" w:eastAsia="微软雅黑"/>
        </w:rPr>
      </w:pPr>
      <w:r>
        <w:rPr>
          <w:rFonts w:hint="eastAsia" w:ascii="微软雅黑" w:hAnsi="微软雅黑" w:eastAsia="微软雅黑"/>
        </w:rPr>
        <w:t>投标人子系统为支持投标人（供应商）参与电子招投标项目而建设，主要提供了寻找商机、投标竞价全流程参与和项目管理三大服务。解决了投标人在投标过程中遇到的投标流程不明确、投标行为不规范、投标负责人不明确、投标效率低、投标过程难跟踪、保证金等费用难管理等问题。通过帮助投标人进行电子投标、开标等，实现了投标过程的全面电子化，降低了投标人的投标成本，规范了投标人的投标行为。使得投标人能很好地和采购人、专家等角色协同，共同完成电子化招投标全过程。并且为投标人提供了丰富的商机池，便于投标人扩展新客户。</w:t>
      </w:r>
    </w:p>
    <w:p>
      <w:pPr>
        <w:pStyle w:val="6"/>
        <w:numPr>
          <w:ilvl w:val="4"/>
          <w:numId w:val="1"/>
        </w:numPr>
        <w:tabs>
          <w:tab w:val="left" w:pos="432"/>
        </w:tabs>
        <w:rPr>
          <w:rFonts w:ascii="微软雅黑" w:hAnsi="微软雅黑" w:eastAsia="微软雅黑"/>
        </w:rPr>
      </w:pPr>
      <w:r>
        <w:rPr>
          <w:rFonts w:hint="eastAsia" w:ascii="微软雅黑" w:hAnsi="微软雅黑" w:eastAsia="微软雅黑"/>
        </w:rPr>
        <w:t>主要功能</w:t>
      </w:r>
    </w:p>
    <w:p>
      <w:pPr>
        <w:rPr>
          <w:rFonts w:ascii="微软雅黑" w:hAnsi="微软雅黑" w:eastAsia="微软雅黑"/>
        </w:rPr>
      </w:pPr>
      <w:r>
        <w:rPr>
          <w:rFonts w:hint="eastAsia" w:ascii="微软雅黑" w:hAnsi="微软雅黑" w:eastAsia="微软雅黑"/>
        </w:rPr>
        <w:t>1. 仪表盘：投标人可以自定义个人工作台展示组件，根据自己关注的内容选择组件来配置仪表盘，并且可以设置多套模板来切换。</w:t>
      </w:r>
    </w:p>
    <w:p>
      <w:pPr>
        <w:rPr>
          <w:rFonts w:ascii="微软雅黑" w:hAnsi="微软雅黑" w:eastAsia="微软雅黑"/>
        </w:rPr>
      </w:pPr>
      <w:r>
        <w:rPr>
          <w:rFonts w:hint="eastAsia" w:ascii="微软雅黑" w:hAnsi="微软雅黑" w:eastAsia="微软雅黑"/>
        </w:rPr>
        <w:t>2. 公告信息：投标人可以看到交易平台上所有发布的招标采购相关公告、以及交易平台发出的通知。并对可参与的项目进行投标操作。</w:t>
      </w:r>
    </w:p>
    <w:p>
      <w:pPr>
        <w:rPr>
          <w:rFonts w:ascii="微软雅黑" w:hAnsi="微软雅黑" w:eastAsia="微软雅黑"/>
        </w:rPr>
      </w:pPr>
      <w:r>
        <w:rPr>
          <w:rFonts w:hint="eastAsia" w:ascii="微软雅黑" w:hAnsi="微软雅黑" w:eastAsia="微软雅黑"/>
        </w:rPr>
        <w:t>3. 消息提醒：投标人可以看到整合后的业务消息和待办事项，比如：邀请待答复、保证金待缴纳提醒等，点击直达对应操作页面。</w:t>
      </w:r>
    </w:p>
    <w:p>
      <w:pPr>
        <w:rPr>
          <w:rFonts w:ascii="微软雅黑" w:hAnsi="微软雅黑" w:eastAsia="微软雅黑"/>
        </w:rPr>
      </w:pPr>
      <w:r>
        <w:rPr>
          <w:rFonts w:hint="eastAsia" w:ascii="微软雅黑" w:hAnsi="微软雅黑" w:eastAsia="微软雅黑"/>
        </w:rPr>
        <w:t>4. 我的项目：投标人可按项目维度查看所有自己正在参与、已参与的项目及标段的主要信息及进度，并能进行收藏的操作。项目或标段工作台以工作流形式展示招投标项目各阶段，投标人可进行响应（查看招标公告、下载招标文件、网上投标、参与开标、查看评标结果、查看中标候选人公示、中标结果公示、缴纳退还投标保证金等）。不同的采购方式对应的流程及字段也不尽相同，投标人根据实际要求进行操作或填写。</w:t>
      </w:r>
    </w:p>
    <w:p>
      <w:pPr>
        <w:rPr>
          <w:rFonts w:ascii="微软雅黑" w:hAnsi="微软雅黑" w:eastAsia="微软雅黑"/>
        </w:rPr>
      </w:pPr>
      <w:r>
        <w:rPr>
          <w:rFonts w:hint="eastAsia" w:ascii="微软雅黑" w:hAnsi="微软雅黑" w:eastAsia="微软雅黑"/>
        </w:rPr>
        <w:t>5. 我的邀请：供应商可查看自己收到的投标/采购的邀请函，进行接受/拒绝的操作。并可以查看项目后续的进展。</w:t>
      </w:r>
    </w:p>
    <w:p>
      <w:pPr>
        <w:rPr>
          <w:rFonts w:ascii="微软雅黑" w:hAnsi="微软雅黑" w:eastAsia="微软雅黑"/>
        </w:rPr>
      </w:pPr>
      <w:r>
        <w:rPr>
          <w:rFonts w:hint="eastAsia" w:ascii="微软雅黑" w:hAnsi="微软雅黑" w:eastAsia="微软雅黑"/>
        </w:rPr>
        <w:t>6. 开标大厅：供应商可查看所有自己参与项目的开标大厅/预审大厅/非招大厅并进入，可在大厅中进行解密文件、对开标过程提出异议等操作。</w:t>
      </w:r>
    </w:p>
    <w:p>
      <w:pPr>
        <w:rPr>
          <w:rFonts w:ascii="微软雅黑" w:hAnsi="微软雅黑" w:eastAsia="微软雅黑"/>
        </w:rPr>
      </w:pPr>
      <w:r>
        <w:rPr>
          <w:rFonts w:hint="eastAsia" w:ascii="微软雅黑" w:hAnsi="微软雅黑" w:eastAsia="微软雅黑"/>
        </w:rPr>
        <w:t>7. 竞价大厅：供应商可查看所有自己参与项目的竞价大厅并进入，可在大厅中进行竞价，在竞价结束后查看竞价结果。支持多种竞价方式（自由、单轮、按明细、按包件）。</w:t>
      </w:r>
    </w:p>
    <w:p>
      <w:pPr>
        <w:rPr>
          <w:rFonts w:ascii="微软雅黑" w:hAnsi="微软雅黑" w:eastAsia="微软雅黑"/>
        </w:rPr>
      </w:pPr>
      <w:r>
        <w:rPr>
          <w:rFonts w:hint="eastAsia" w:ascii="微软雅黑" w:hAnsi="微软雅黑" w:eastAsia="微软雅黑"/>
        </w:rPr>
        <w:t>8. 投标保证金：供应商可查看所有需要自己支付的保证金，并选择不同的缴纳方式（电子保函、纸质保函、线下缴纳等）进行缴纳。并可跟踪缴纳进度，查看退还进度。</w:t>
      </w:r>
    </w:p>
    <w:p>
      <w:pPr>
        <w:rPr>
          <w:rFonts w:ascii="微软雅黑" w:hAnsi="微软雅黑" w:eastAsia="微软雅黑"/>
        </w:rPr>
      </w:pPr>
      <w:r>
        <w:rPr>
          <w:rFonts w:hint="eastAsia" w:ascii="微软雅黑" w:hAnsi="微软雅黑" w:eastAsia="微软雅黑"/>
        </w:rPr>
        <w:t>9. 答疑澄清：支持供应商查看所有自己在参与项目过程中提出的澄清问题，以及相应的回复。</w:t>
      </w:r>
    </w:p>
    <w:p>
      <w:pPr>
        <w:rPr>
          <w:rFonts w:ascii="微软雅黑" w:hAnsi="微软雅黑" w:eastAsia="微软雅黑"/>
        </w:rPr>
      </w:pPr>
      <w:r>
        <w:rPr>
          <w:rFonts w:hint="eastAsia" w:ascii="微软雅黑" w:hAnsi="微软雅黑" w:eastAsia="微软雅黑"/>
        </w:rPr>
        <w:t>10. 订单管理：支持供应商在平台上自己所有需要支付费用的订单（投标保证金除外），包括平台服务费、标书费、资格预审标书费、代理服务费、专家费、中标服务费。并进行开票申请，退款申请等操作。</w:t>
      </w:r>
    </w:p>
    <w:p>
      <w:pPr>
        <w:pStyle w:val="6"/>
        <w:numPr>
          <w:ilvl w:val="4"/>
          <w:numId w:val="1"/>
        </w:numPr>
        <w:tabs>
          <w:tab w:val="left" w:pos="432"/>
        </w:tabs>
        <w:rPr>
          <w:rFonts w:ascii="微软雅黑" w:hAnsi="微软雅黑" w:eastAsia="微软雅黑"/>
        </w:rPr>
      </w:pPr>
      <w:r>
        <w:rPr>
          <w:rFonts w:hint="eastAsia" w:ascii="微软雅黑" w:hAnsi="微软雅黑" w:eastAsia="微软雅黑"/>
        </w:rPr>
        <w:t>产品价值</w:t>
      </w:r>
    </w:p>
    <w:p>
      <w:pPr>
        <w:rPr>
          <w:rFonts w:ascii="微软雅黑" w:hAnsi="微软雅黑" w:eastAsia="微软雅黑"/>
        </w:rPr>
      </w:pPr>
      <w:r>
        <w:rPr>
          <w:rFonts w:hint="eastAsia" w:ascii="微软雅黑" w:hAnsi="微软雅黑" w:eastAsia="微软雅黑"/>
        </w:rPr>
        <w:t>1. 为投标人提供了海量的商机：大采购平台上拥有众多采购人发布的政府采购、工程建设、企业采购等交易领域的招采项目，供应商可多维度筛选、查看并报名。</w:t>
      </w:r>
    </w:p>
    <w:p>
      <w:pPr>
        <w:rPr>
          <w:rFonts w:ascii="微软雅黑" w:hAnsi="微软雅黑" w:eastAsia="微软雅黑"/>
        </w:rPr>
      </w:pPr>
      <w:r>
        <w:rPr>
          <w:rFonts w:hint="eastAsia" w:ascii="微软雅黑" w:hAnsi="微软雅黑" w:eastAsia="微软雅黑"/>
        </w:rPr>
        <w:t>2. 提升投标效率，降低投标成本：大采购平台提供了投标全过程线上化的能力，同时也提供了不同环节线上线下相结合进行的能力，最大程度贴合业务实际，减少投标人员的操作阻碍，提高整体投标效率。同时平台与金融机构、担保机构等开展合作，投标人可在线办理保函，无需再缴纳保证金，降低了投标成本。</w:t>
      </w:r>
    </w:p>
    <w:p>
      <w:pPr>
        <w:rPr>
          <w:rFonts w:ascii="微软雅黑" w:hAnsi="微软雅黑" w:eastAsia="微软雅黑"/>
        </w:rPr>
      </w:pPr>
      <w:r>
        <w:rPr>
          <w:rFonts w:hint="eastAsia" w:ascii="微软雅黑" w:hAnsi="微软雅黑" w:eastAsia="微软雅黑"/>
        </w:rPr>
        <w:t>3. 方便投标人管理规划项目：投标人可以利用大采购平台的项目关注、项目日历、开标日历、澄清答疑等诸多批量管理不同项目的功能，快速掌握公司的、个人的投标任务安排及相应反馈，方便投标人规划日程，方便投标方管理者实时监督。</w:t>
      </w:r>
    </w:p>
    <w:p>
      <w:pPr>
        <w:pStyle w:val="5"/>
        <w:numPr>
          <w:ilvl w:val="3"/>
          <w:numId w:val="1"/>
        </w:numPr>
        <w:tabs>
          <w:tab w:val="left" w:pos="432"/>
        </w:tabs>
        <w:rPr>
          <w:rFonts w:ascii="微软雅黑" w:hAnsi="微软雅黑" w:eastAsia="微软雅黑"/>
        </w:rPr>
      </w:pPr>
      <w:r>
        <w:rPr>
          <w:rFonts w:hint="eastAsia" w:ascii="微软雅黑" w:hAnsi="微软雅黑" w:eastAsia="微软雅黑"/>
        </w:rPr>
        <w:t>专家系统</w:t>
      </w:r>
    </w:p>
    <w:p>
      <w:pPr>
        <w:pStyle w:val="6"/>
        <w:numPr>
          <w:ilvl w:val="4"/>
          <w:numId w:val="1"/>
        </w:numPr>
        <w:tabs>
          <w:tab w:val="left" w:pos="432"/>
        </w:tabs>
        <w:rPr>
          <w:rFonts w:ascii="微软雅黑" w:hAnsi="微软雅黑" w:eastAsia="微软雅黑"/>
        </w:rPr>
      </w:pPr>
      <w:r>
        <w:rPr>
          <w:rFonts w:hint="eastAsia" w:ascii="微软雅黑" w:hAnsi="微软雅黑" w:eastAsia="微软雅黑"/>
        </w:rPr>
        <w:t>产品概述</w:t>
      </w:r>
    </w:p>
    <w:p>
      <w:pPr>
        <w:rPr>
          <w:rFonts w:ascii="微软雅黑" w:hAnsi="微软雅黑" w:eastAsia="微软雅黑"/>
        </w:rPr>
      </w:pPr>
      <w:r>
        <w:rPr>
          <w:rFonts w:hint="eastAsia" w:ascii="微软雅黑" w:hAnsi="微软雅黑" w:eastAsia="微软雅黑"/>
        </w:rPr>
        <w:t>为采购单位在评标过程中提供专业、公正的专家评审服务。企业各直属单位可建立独立的专家（评委）库，支持评审专家的独立管理或共享共用。</w:t>
      </w:r>
    </w:p>
    <w:p>
      <w:pPr>
        <w:rPr>
          <w:rFonts w:ascii="微软雅黑" w:hAnsi="微软雅黑" w:eastAsia="微软雅黑"/>
        </w:rPr>
      </w:pPr>
      <w:r>
        <w:rPr>
          <w:rFonts w:hint="eastAsia" w:ascii="微软雅黑" w:hAnsi="微软雅黑" w:eastAsia="微软雅黑"/>
        </w:rPr>
        <w:t xml:space="preserve">支持按采购单位设定的评审专业、执业资格等抽取条件随机抽取专家，通过语音通知系统通知专家及记录专家出席结果。实现抽取过程公平、公正；评标前抽取结果保密；全部过程抽取结果不可篡改。支持评标过程专家互评，并记录专家考勤结果。实现优胜劣汰的专家管理机制，保证评标工作顺利进行；实现评标过程公平、公正；帮助采购单位评出最优供应商。     </w:t>
      </w:r>
    </w:p>
    <w:p>
      <w:pPr>
        <w:pStyle w:val="6"/>
        <w:numPr>
          <w:ilvl w:val="4"/>
          <w:numId w:val="1"/>
        </w:numPr>
        <w:tabs>
          <w:tab w:val="left" w:pos="432"/>
        </w:tabs>
        <w:rPr>
          <w:rFonts w:ascii="微软雅黑" w:hAnsi="微软雅黑" w:eastAsia="微软雅黑"/>
        </w:rPr>
      </w:pPr>
      <w:r>
        <w:rPr>
          <w:rFonts w:hint="eastAsia" w:ascii="微软雅黑" w:hAnsi="微软雅黑" w:eastAsia="微软雅黑"/>
        </w:rPr>
        <w:t>主要功能</w:t>
      </w:r>
    </w:p>
    <w:p>
      <w:pPr>
        <w:pStyle w:val="35"/>
        <w:numPr>
          <w:ilvl w:val="0"/>
          <w:numId w:val="13"/>
        </w:numPr>
        <w:ind w:firstLineChars="0"/>
        <w:rPr>
          <w:rFonts w:ascii="微软雅黑" w:hAnsi="微软雅黑" w:eastAsia="微软雅黑"/>
        </w:rPr>
      </w:pPr>
      <w:r>
        <w:rPr>
          <w:rFonts w:hint="eastAsia" w:ascii="微软雅黑" w:hAnsi="微软雅黑" w:eastAsia="微软雅黑"/>
        </w:rPr>
        <w:t>专家管理：通过实名认证、入库考试、专家审核的层层过滤，为租户平台提供专家准入门槛，严把专家质量关卡；</w:t>
      </w:r>
    </w:p>
    <w:p>
      <w:pPr>
        <w:pStyle w:val="35"/>
        <w:numPr>
          <w:ilvl w:val="0"/>
          <w:numId w:val="13"/>
        </w:numPr>
        <w:ind w:firstLineChars="0"/>
        <w:rPr>
          <w:rFonts w:ascii="微软雅黑" w:hAnsi="微软雅黑" w:eastAsia="微软雅黑"/>
        </w:rPr>
      </w:pPr>
      <w:r>
        <w:rPr>
          <w:rFonts w:hint="eastAsia" w:ascii="微软雅黑" w:hAnsi="微软雅黑" w:eastAsia="微软雅黑"/>
        </w:rPr>
        <w:t>专家共享：可将本企业的专家共享给其他企业；</w:t>
      </w:r>
    </w:p>
    <w:p>
      <w:pPr>
        <w:pStyle w:val="35"/>
        <w:numPr>
          <w:ilvl w:val="0"/>
          <w:numId w:val="13"/>
        </w:numPr>
        <w:ind w:firstLineChars="0"/>
        <w:rPr>
          <w:rFonts w:ascii="微软雅黑" w:hAnsi="微软雅黑" w:eastAsia="微软雅黑"/>
        </w:rPr>
      </w:pPr>
      <w:r>
        <w:rPr>
          <w:rFonts w:hint="eastAsia" w:ascii="微软雅黑" w:hAnsi="微软雅黑" w:eastAsia="微软雅黑"/>
        </w:rPr>
        <w:t>专家考核：通过专家考勤、评标过程的专家互评，实现可量化的专家考核机制；</w:t>
      </w:r>
    </w:p>
    <w:p>
      <w:pPr>
        <w:pStyle w:val="35"/>
        <w:numPr>
          <w:ilvl w:val="0"/>
          <w:numId w:val="13"/>
        </w:numPr>
        <w:ind w:firstLineChars="0"/>
        <w:rPr>
          <w:rFonts w:ascii="微软雅黑" w:hAnsi="微软雅黑" w:eastAsia="微软雅黑"/>
        </w:rPr>
      </w:pPr>
      <w:r>
        <w:rPr>
          <w:rFonts w:hint="eastAsia" w:ascii="微软雅黑" w:hAnsi="微软雅黑" w:eastAsia="微软雅黑"/>
        </w:rPr>
        <w:t>专家抽取及语音通知：根据采购单位设定的抽取条件、回避信息，随机抽取专家。通过语音通知系统通知专家及记录专家出席结果；</w:t>
      </w:r>
    </w:p>
    <w:p>
      <w:pPr>
        <w:pStyle w:val="35"/>
        <w:numPr>
          <w:ilvl w:val="0"/>
          <w:numId w:val="13"/>
        </w:numPr>
        <w:ind w:firstLineChars="0"/>
        <w:rPr>
          <w:rFonts w:ascii="微软雅黑" w:hAnsi="微软雅黑" w:eastAsia="微软雅黑"/>
        </w:rPr>
      </w:pPr>
      <w:r>
        <w:rPr>
          <w:rFonts w:hint="eastAsia" w:ascii="微软雅黑" w:hAnsi="微软雅黑" w:eastAsia="微软雅黑"/>
        </w:rPr>
        <w:t xml:space="preserve">数据字典：租户平台维护本平台所需的数据项内容。  </w:t>
      </w:r>
    </w:p>
    <w:p>
      <w:pPr>
        <w:pStyle w:val="6"/>
        <w:numPr>
          <w:ilvl w:val="4"/>
          <w:numId w:val="1"/>
        </w:numPr>
        <w:tabs>
          <w:tab w:val="left" w:pos="432"/>
        </w:tabs>
        <w:rPr>
          <w:rFonts w:ascii="微软雅黑" w:hAnsi="微软雅黑" w:eastAsia="微软雅黑"/>
        </w:rPr>
      </w:pPr>
      <w:r>
        <w:rPr>
          <w:rFonts w:hint="eastAsia" w:ascii="微软雅黑" w:hAnsi="微软雅黑" w:eastAsia="微软雅黑"/>
        </w:rPr>
        <w:t>产品价值</w:t>
      </w:r>
    </w:p>
    <w:p>
      <w:pPr>
        <w:pStyle w:val="35"/>
        <w:numPr>
          <w:ilvl w:val="0"/>
          <w:numId w:val="14"/>
        </w:numPr>
        <w:ind w:firstLineChars="0"/>
        <w:rPr>
          <w:rFonts w:ascii="微软雅黑" w:hAnsi="微软雅黑" w:eastAsia="微软雅黑"/>
        </w:rPr>
      </w:pPr>
      <w:r>
        <w:rPr>
          <w:rFonts w:hint="eastAsia" w:ascii="微软雅黑" w:hAnsi="微软雅黑" w:eastAsia="微软雅黑"/>
        </w:rPr>
        <w:t>帮企业建立独立的专家（评委）库，支持评审专家的独立管理或共享共用。</w:t>
      </w:r>
    </w:p>
    <w:p>
      <w:pPr>
        <w:pStyle w:val="35"/>
        <w:numPr>
          <w:ilvl w:val="0"/>
          <w:numId w:val="14"/>
        </w:numPr>
        <w:ind w:firstLineChars="0"/>
        <w:rPr>
          <w:rFonts w:ascii="微软雅黑" w:hAnsi="微软雅黑" w:eastAsia="微软雅黑"/>
        </w:rPr>
      </w:pPr>
      <w:r>
        <w:rPr>
          <w:rFonts w:hint="eastAsia" w:ascii="微软雅黑" w:hAnsi="微软雅黑" w:eastAsia="微软雅黑"/>
        </w:rPr>
        <w:t>随机抽取、自动语音通知的过程，为采购单位在评标过程中提供公平、公正的专家评审服务；</w:t>
      </w:r>
    </w:p>
    <w:p>
      <w:pPr>
        <w:pStyle w:val="35"/>
        <w:numPr>
          <w:ilvl w:val="0"/>
          <w:numId w:val="14"/>
        </w:numPr>
        <w:ind w:firstLineChars="0"/>
        <w:rPr>
          <w:rFonts w:ascii="微软雅黑" w:hAnsi="微软雅黑" w:eastAsia="微软雅黑"/>
        </w:rPr>
      </w:pPr>
      <w:r>
        <w:rPr>
          <w:rFonts w:hint="eastAsia" w:ascii="微软雅黑" w:hAnsi="微软雅黑" w:eastAsia="微软雅黑"/>
        </w:rPr>
        <w:t>优胜劣汰的专家管理机制，为采购单位筛选出更专业的评标评审专家，保证评标过程公平、公正。</w:t>
      </w:r>
    </w:p>
    <w:p>
      <w:pPr>
        <w:pStyle w:val="5"/>
        <w:numPr>
          <w:numId w:val="0"/>
        </w:numPr>
        <w:tabs>
          <w:tab w:val="left" w:pos="432"/>
        </w:tabs>
        <w:ind w:leftChars="0"/>
        <w:rPr>
          <w:rFonts w:ascii="微软雅黑" w:hAnsi="微软雅黑" w:eastAsia="微软雅黑"/>
        </w:rPr>
      </w:pPr>
      <w:r>
        <w:rPr>
          <w:rFonts w:hint="eastAsia" w:ascii="微软雅黑" w:hAnsi="微软雅黑" w:eastAsia="微软雅黑"/>
        </w:rPr>
        <w:t>监督平台</w:t>
      </w:r>
    </w:p>
    <w:p>
      <w:pPr>
        <w:pStyle w:val="6"/>
        <w:numPr>
          <w:ilvl w:val="4"/>
          <w:numId w:val="1"/>
        </w:numPr>
        <w:tabs>
          <w:tab w:val="left" w:pos="432"/>
        </w:tabs>
        <w:rPr>
          <w:rFonts w:ascii="微软雅黑" w:hAnsi="微软雅黑" w:eastAsia="微软雅黑"/>
        </w:rPr>
      </w:pPr>
      <w:r>
        <w:rPr>
          <w:rFonts w:hint="eastAsia" w:ascii="微软雅黑" w:hAnsi="微软雅黑" w:eastAsia="微软雅黑"/>
        </w:rPr>
        <w:t>产品概述</w:t>
      </w:r>
    </w:p>
    <w:p>
      <w:pPr>
        <w:ind w:firstLine="560"/>
        <w:rPr>
          <w:rFonts w:ascii="微软雅黑" w:hAnsi="微软雅黑" w:eastAsia="微软雅黑"/>
        </w:rPr>
      </w:pPr>
      <w:r>
        <w:rPr>
          <w:rFonts w:hint="eastAsia" w:ascii="微软雅黑" w:hAnsi="微软雅黑" w:eastAsia="微软雅黑"/>
        </w:rPr>
        <w:t xml:space="preserve">为监管单位提供项目监督、异常预警监督的服务，通过项目工作台、可视化管理解决项目各个环节的把控困难、无法及时规避风险的问题 。         </w:t>
      </w:r>
    </w:p>
    <w:p>
      <w:pPr>
        <w:pStyle w:val="6"/>
        <w:numPr>
          <w:ilvl w:val="4"/>
          <w:numId w:val="1"/>
        </w:numPr>
        <w:tabs>
          <w:tab w:val="left" w:pos="432"/>
        </w:tabs>
        <w:rPr>
          <w:rFonts w:ascii="微软雅黑" w:hAnsi="微软雅黑" w:eastAsia="微软雅黑"/>
        </w:rPr>
      </w:pPr>
      <w:r>
        <w:rPr>
          <w:rFonts w:hint="eastAsia" w:ascii="微软雅黑" w:hAnsi="微软雅黑" w:eastAsia="微软雅黑"/>
        </w:rPr>
        <w:t>主要功能</w:t>
      </w:r>
    </w:p>
    <w:p>
      <w:pPr>
        <w:rPr>
          <w:rFonts w:ascii="微软雅黑" w:hAnsi="微软雅黑" w:eastAsia="微软雅黑"/>
        </w:rPr>
      </w:pPr>
      <w:r>
        <w:rPr>
          <w:rFonts w:hint="eastAsia" w:ascii="微软雅黑" w:hAnsi="微软雅黑" w:eastAsia="微软雅黑"/>
        </w:rPr>
        <w:t>1</w:t>
      </w:r>
      <w:r>
        <w:rPr>
          <w:rFonts w:ascii="微软雅黑" w:hAnsi="微软雅黑" w:eastAsia="微软雅黑"/>
        </w:rPr>
        <w:t>.</w:t>
      </w:r>
      <w:r>
        <w:rPr>
          <w:rFonts w:hint="eastAsia" w:ascii="微软雅黑" w:hAnsi="微软雅黑" w:eastAsia="微软雅黑"/>
        </w:rPr>
        <w:t>项目监督：为监管单位提供对采购单位、代理机构发布的项目监督的功能、可实时监督项目当前所处阶段，查看项目工作台。进行招标公告查看、招标文件查看、中标人公示等。</w:t>
      </w:r>
    </w:p>
    <w:p>
      <w:pPr>
        <w:rPr>
          <w:rFonts w:ascii="微软雅黑" w:hAnsi="微软雅黑" w:eastAsia="微软雅黑"/>
        </w:rPr>
      </w:pPr>
      <w:r>
        <w:rPr>
          <w:rFonts w:hint="eastAsia" w:ascii="微软雅黑" w:hAnsi="微软雅黑" w:eastAsia="微软雅黑"/>
        </w:rPr>
        <w:t>2</w:t>
      </w:r>
      <w:r>
        <w:rPr>
          <w:rFonts w:ascii="微软雅黑" w:hAnsi="微软雅黑" w:eastAsia="微软雅黑"/>
        </w:rPr>
        <w:t>.</w:t>
      </w:r>
      <w:r>
        <w:rPr>
          <w:rFonts w:hint="eastAsia" w:ascii="微软雅黑" w:hAnsi="微软雅黑" w:eastAsia="微软雅黑"/>
        </w:rPr>
        <w:t>异常预警监督：为监管单位提供项目各个环节中存在的问题自动预警的功能。</w:t>
      </w:r>
    </w:p>
    <w:p>
      <w:pPr>
        <w:pStyle w:val="6"/>
        <w:numPr>
          <w:ilvl w:val="4"/>
          <w:numId w:val="1"/>
        </w:numPr>
        <w:tabs>
          <w:tab w:val="left" w:pos="432"/>
        </w:tabs>
        <w:rPr>
          <w:rFonts w:ascii="微软雅黑" w:hAnsi="微软雅黑" w:eastAsia="微软雅黑"/>
        </w:rPr>
      </w:pPr>
      <w:r>
        <w:rPr>
          <w:rFonts w:hint="eastAsia" w:ascii="微软雅黑" w:hAnsi="微软雅黑" w:eastAsia="微软雅黑"/>
        </w:rPr>
        <w:t>产品价值</w:t>
      </w:r>
    </w:p>
    <w:p>
      <w:pPr>
        <w:rPr>
          <w:rFonts w:ascii="微软雅黑" w:hAnsi="微软雅黑" w:eastAsia="微软雅黑"/>
        </w:rPr>
      </w:pPr>
      <w:r>
        <w:rPr>
          <w:rFonts w:hint="eastAsia" w:ascii="微软雅黑" w:hAnsi="微软雅黑" w:eastAsia="微软雅黑"/>
        </w:rPr>
        <w:t>1.实时监督：通过项目工作台监管各个项目所有阶段，详细掌握招标操作过程中有无违规情况，及时通达。</w:t>
      </w:r>
    </w:p>
    <w:p>
      <w:pPr>
        <w:rPr>
          <w:rFonts w:ascii="微软雅黑" w:hAnsi="微软雅黑" w:eastAsia="微软雅黑"/>
        </w:rPr>
      </w:pPr>
      <w:r>
        <w:rPr>
          <w:rFonts w:hint="eastAsia" w:ascii="微软雅黑" w:hAnsi="微软雅黑" w:eastAsia="微软雅黑"/>
        </w:rPr>
        <w:t>2.智能监督：对文件发售时间、参与投标人数、确定中标人等近20项环节进行事项预警，查看该预警的法律来源、生成时间等，轻松实现智能化监督管理。</w:t>
      </w:r>
    </w:p>
    <w:p>
      <w:pPr>
        <w:pStyle w:val="5"/>
        <w:numPr>
          <w:ilvl w:val="3"/>
          <w:numId w:val="1"/>
        </w:numPr>
        <w:tabs>
          <w:tab w:val="left" w:pos="432"/>
        </w:tabs>
        <w:rPr>
          <w:rFonts w:ascii="微软雅黑" w:hAnsi="微软雅黑" w:eastAsia="微软雅黑"/>
          <w:shd w:val="clear" w:color="auto" w:fill="FFFFFF"/>
        </w:rPr>
      </w:pPr>
      <w:r>
        <w:rPr>
          <w:rFonts w:ascii="微软雅黑" w:hAnsi="微软雅黑" w:eastAsia="微软雅黑"/>
          <w:shd w:val="clear" w:color="auto" w:fill="FFFFFF"/>
        </w:rPr>
        <w:t>招标/采购文件编制管理系统</w:t>
      </w:r>
    </w:p>
    <w:p>
      <w:pPr>
        <w:pStyle w:val="6"/>
        <w:numPr>
          <w:ilvl w:val="4"/>
          <w:numId w:val="1"/>
        </w:numPr>
        <w:tabs>
          <w:tab w:val="left" w:pos="432"/>
        </w:tabs>
        <w:rPr>
          <w:rFonts w:ascii="微软雅黑" w:hAnsi="微软雅黑" w:eastAsia="微软雅黑"/>
        </w:rPr>
      </w:pPr>
      <w:r>
        <w:rPr>
          <w:rFonts w:hint="eastAsia" w:ascii="微软雅黑" w:hAnsi="微软雅黑" w:eastAsia="微软雅黑"/>
        </w:rPr>
        <w:t>产品概述</w:t>
      </w:r>
    </w:p>
    <w:p>
      <w:pPr>
        <w:rPr>
          <w:rFonts w:ascii="微软雅黑" w:hAnsi="微软雅黑" w:eastAsia="微软雅黑"/>
        </w:rPr>
      </w:pPr>
      <w:r>
        <w:rPr>
          <w:rFonts w:hint="eastAsia" w:ascii="微软雅黑" w:hAnsi="微软雅黑" w:eastAsia="微软雅黑"/>
        </w:rPr>
        <w:t>为采购人/采购代理提供线上WEB端编制的功能，用户无需安装客户端程序，直接在线通过调用模板或者直接编制招标文件。                 </w:t>
      </w:r>
    </w:p>
    <w:p>
      <w:pPr>
        <w:pStyle w:val="6"/>
        <w:numPr>
          <w:ilvl w:val="4"/>
          <w:numId w:val="1"/>
        </w:numPr>
        <w:tabs>
          <w:tab w:val="left" w:pos="432"/>
        </w:tabs>
        <w:rPr>
          <w:rFonts w:ascii="微软雅黑" w:hAnsi="微软雅黑" w:eastAsia="微软雅黑"/>
        </w:rPr>
      </w:pPr>
      <w:r>
        <w:rPr>
          <w:rFonts w:hint="eastAsia" w:ascii="微软雅黑" w:hAnsi="微软雅黑" w:eastAsia="微软雅黑"/>
        </w:rPr>
        <w:t>主要功能</w:t>
      </w:r>
    </w:p>
    <w:p>
      <w:pPr>
        <w:rPr>
          <w:rFonts w:ascii="微软雅黑" w:hAnsi="微软雅黑" w:eastAsia="微软雅黑"/>
        </w:rPr>
      </w:pPr>
      <w:r>
        <w:rPr>
          <w:rFonts w:hint="eastAsia" w:ascii="微软雅黑" w:hAnsi="微软雅黑" w:eastAsia="微软雅黑"/>
        </w:rPr>
        <w:t>1．在线编制招标/采购文件中的标段信息、评审项目和投标文件构成、废标条款等内容；</w:t>
      </w:r>
    </w:p>
    <w:p>
      <w:pPr>
        <w:rPr>
          <w:rFonts w:ascii="微软雅黑" w:hAnsi="微软雅黑" w:eastAsia="微软雅黑"/>
        </w:rPr>
      </w:pPr>
      <w:r>
        <w:rPr>
          <w:rFonts w:hint="eastAsia" w:ascii="微软雅黑" w:hAnsi="微软雅黑" w:eastAsia="微软雅黑"/>
        </w:rPr>
        <w:t>2．标段信息、评审项目和投标文件构成中的一些字段显示与否支持可配置，可以根据实际的业务配置页面上需要用到的字段；</w:t>
      </w:r>
    </w:p>
    <w:p>
      <w:pPr>
        <w:rPr>
          <w:rFonts w:ascii="微软雅黑" w:hAnsi="微软雅黑" w:eastAsia="微软雅黑"/>
        </w:rPr>
      </w:pPr>
      <w:r>
        <w:rPr>
          <w:rFonts w:hint="eastAsia" w:ascii="微软雅黑" w:hAnsi="微软雅黑" w:eastAsia="微软雅黑"/>
        </w:rPr>
        <w:t>3．支持有通用的有示范文本编制也支持无范本的自定义招标文件的编制；</w:t>
      </w:r>
    </w:p>
    <w:p>
      <w:pPr>
        <w:rPr>
          <w:rFonts w:ascii="微软雅黑" w:hAnsi="微软雅黑" w:eastAsia="微软雅黑"/>
        </w:rPr>
      </w:pPr>
      <w:r>
        <w:rPr>
          <w:rFonts w:hint="eastAsia" w:ascii="微软雅黑" w:hAnsi="微软雅黑" w:eastAsia="微软雅黑"/>
        </w:rPr>
        <w:t>4．编制招标文件时可以调用已完成的模板直接引用到招标文件编制中生成招标文件；也可以直接在招标文件编制中完成招标文件的编制，同时也可以保存为模板；</w:t>
      </w:r>
    </w:p>
    <w:p>
      <w:pPr>
        <w:rPr>
          <w:rFonts w:ascii="微软雅黑" w:hAnsi="微软雅黑" w:eastAsia="微软雅黑"/>
        </w:rPr>
      </w:pPr>
      <w:r>
        <w:rPr>
          <w:rFonts w:hint="eastAsia" w:ascii="微软雅黑" w:hAnsi="微软雅黑" w:eastAsia="微软雅黑"/>
        </w:rPr>
        <w:t>5．支持一个项目多标段共用一份招标文件且多个标段有不同的评审项目和投标文件构成；</w:t>
      </w:r>
    </w:p>
    <w:p>
      <w:pPr>
        <w:rPr>
          <w:rFonts w:ascii="微软雅黑" w:hAnsi="微软雅黑" w:eastAsia="微软雅黑"/>
        </w:rPr>
      </w:pPr>
      <w:r>
        <w:rPr>
          <w:rFonts w:hint="eastAsia" w:ascii="微软雅黑" w:hAnsi="微软雅黑" w:eastAsia="微软雅黑"/>
        </w:rPr>
        <w:t>6．同一个项目多个标段共用一份招标文件，支持不同标段间评审项目和投标文件构成的单独复制，也支持单独引用已发布的其他项目的标段下的评审项目和投标文件构成；</w:t>
      </w:r>
    </w:p>
    <w:p>
      <w:pPr>
        <w:rPr>
          <w:rFonts w:ascii="微软雅黑" w:hAnsi="微软雅黑" w:eastAsia="微软雅黑"/>
        </w:rPr>
      </w:pPr>
      <w:r>
        <w:rPr>
          <w:rFonts w:hint="eastAsia" w:ascii="微软雅黑" w:hAnsi="微软雅黑" w:eastAsia="微软雅黑"/>
        </w:rPr>
        <w:t>7．支持调用已发布的历史项目中的评审项目和投标文件构成；</w:t>
      </w:r>
    </w:p>
    <w:p>
      <w:pPr>
        <w:rPr>
          <w:rFonts w:ascii="微软雅黑" w:hAnsi="微软雅黑" w:eastAsia="微软雅黑"/>
        </w:rPr>
      </w:pPr>
      <w:r>
        <w:rPr>
          <w:rFonts w:hint="eastAsia" w:ascii="微软雅黑" w:hAnsi="微软雅黑" w:eastAsia="微软雅黑"/>
        </w:rPr>
        <w:t>8．可以选择开标和评标过程中要用到的一些评审用表，开评标过程中直接显示对应的报表样式。</w:t>
      </w:r>
    </w:p>
    <w:p>
      <w:pPr>
        <w:rPr>
          <w:rFonts w:ascii="微软雅黑" w:hAnsi="微软雅黑" w:eastAsia="微软雅黑"/>
        </w:rPr>
      </w:pPr>
      <w:r>
        <w:rPr>
          <w:rFonts w:hint="eastAsia" w:ascii="微软雅黑" w:hAnsi="微软雅黑" w:eastAsia="微软雅黑"/>
        </w:rPr>
        <w:t>9．生成的招标文件一键发送到采购执行系统中，无需从本地选择文件上传。</w:t>
      </w:r>
    </w:p>
    <w:p>
      <w:pPr>
        <w:pStyle w:val="6"/>
        <w:numPr>
          <w:ilvl w:val="4"/>
          <w:numId w:val="1"/>
        </w:numPr>
        <w:tabs>
          <w:tab w:val="left" w:pos="432"/>
        </w:tabs>
        <w:rPr>
          <w:rFonts w:ascii="微软雅黑" w:hAnsi="微软雅黑" w:eastAsia="微软雅黑"/>
        </w:rPr>
      </w:pPr>
      <w:r>
        <w:rPr>
          <w:rFonts w:hint="eastAsia" w:ascii="微软雅黑" w:hAnsi="微软雅黑" w:eastAsia="微软雅黑"/>
        </w:rPr>
        <w:t>产品价值</w:t>
      </w:r>
    </w:p>
    <w:p>
      <w:pPr>
        <w:ind w:firstLine="560"/>
        <w:rPr>
          <w:rFonts w:ascii="微软雅黑" w:hAnsi="微软雅黑" w:eastAsia="微软雅黑"/>
        </w:rPr>
      </w:pPr>
      <w:r>
        <w:rPr>
          <w:rFonts w:hint="eastAsia" w:ascii="微软雅黑" w:hAnsi="微软雅黑" w:eastAsia="微软雅黑"/>
        </w:rPr>
        <w:t>为采购人/采购代理提供线上WEB端编制招标文件的功能，用户无需安装客户端程序，减少对驱动控件的依赖。字段可配置，系统更加灵活化。实现了用户制作的不同招标文件之间的引用，增加复用性，减轻工作量。</w:t>
      </w:r>
    </w:p>
    <w:p>
      <w:pPr>
        <w:pStyle w:val="4"/>
        <w:numPr>
          <w:ilvl w:val="2"/>
          <w:numId w:val="1"/>
        </w:numPr>
        <w:tabs>
          <w:tab w:val="left" w:pos="432"/>
        </w:tabs>
        <w:spacing w:line="413" w:lineRule="auto"/>
        <w:rPr>
          <w:rFonts w:ascii="微软雅黑" w:hAnsi="微软雅黑" w:eastAsia="微软雅黑"/>
        </w:rPr>
      </w:pPr>
      <w:bookmarkStart w:id="17" w:name="_Toc82512117"/>
      <w:r>
        <w:rPr>
          <w:rFonts w:hint="eastAsia" w:ascii="微软雅黑" w:hAnsi="微软雅黑" w:eastAsia="微软雅黑"/>
        </w:rPr>
        <w:t>可选服务</w:t>
      </w:r>
      <w:bookmarkEnd w:id="17"/>
    </w:p>
    <w:p>
      <w:pPr>
        <w:pStyle w:val="5"/>
        <w:numPr>
          <w:ilvl w:val="3"/>
          <w:numId w:val="1"/>
        </w:numPr>
        <w:tabs>
          <w:tab w:val="left" w:pos="432"/>
        </w:tabs>
        <w:rPr>
          <w:rFonts w:ascii="微软雅黑" w:hAnsi="微软雅黑" w:eastAsia="微软雅黑"/>
        </w:rPr>
      </w:pPr>
      <w:r>
        <w:rPr>
          <w:rFonts w:hint="eastAsia" w:ascii="微软雅黑" w:hAnsi="微软雅黑" w:eastAsia="微软雅黑"/>
        </w:rPr>
        <w:t>保证金中台服务</w:t>
      </w:r>
    </w:p>
    <w:p>
      <w:pPr>
        <w:pStyle w:val="6"/>
        <w:numPr>
          <w:ilvl w:val="4"/>
          <w:numId w:val="1"/>
        </w:numPr>
        <w:tabs>
          <w:tab w:val="left" w:pos="432"/>
        </w:tabs>
        <w:rPr>
          <w:rFonts w:ascii="微软雅黑" w:hAnsi="微软雅黑" w:eastAsia="微软雅黑"/>
        </w:rPr>
      </w:pPr>
      <w:r>
        <w:rPr>
          <w:rFonts w:hint="eastAsia" w:ascii="微软雅黑" w:hAnsi="微软雅黑" w:eastAsia="微软雅黑"/>
        </w:rPr>
        <w:t>产品概述</w:t>
      </w:r>
    </w:p>
    <w:p>
      <w:pPr>
        <w:rPr>
          <w:rFonts w:ascii="微软雅黑" w:hAnsi="微软雅黑" w:eastAsia="微软雅黑"/>
        </w:rPr>
      </w:pPr>
      <w:r>
        <w:rPr>
          <w:rFonts w:hint="eastAsia" w:ascii="微软雅黑" w:hAnsi="微软雅黑" w:eastAsia="微软雅黑"/>
        </w:rPr>
        <w:t xml:space="preserve">    保证金中台服务提供现金类交易保证金的银行对接服务。支持投标保证金、履约保证金等各类现金形式的保证金在线查询、确认缴纳结果并退还已缴纳的保证金。   </w:t>
      </w:r>
    </w:p>
    <w:p>
      <w:pPr>
        <w:pStyle w:val="6"/>
        <w:numPr>
          <w:ilvl w:val="4"/>
          <w:numId w:val="1"/>
        </w:numPr>
        <w:tabs>
          <w:tab w:val="left" w:pos="432"/>
        </w:tabs>
        <w:rPr>
          <w:rFonts w:ascii="微软雅黑" w:hAnsi="微软雅黑" w:eastAsia="微软雅黑"/>
        </w:rPr>
      </w:pPr>
      <w:r>
        <w:rPr>
          <w:rFonts w:hint="eastAsia" w:ascii="微软雅黑" w:hAnsi="微软雅黑" w:eastAsia="微软雅黑"/>
        </w:rPr>
        <w:t>主要功能</w:t>
      </w:r>
    </w:p>
    <w:p>
      <w:pPr>
        <w:rPr>
          <w:rFonts w:ascii="微软雅黑" w:hAnsi="微软雅黑" w:eastAsia="微软雅黑"/>
        </w:rPr>
      </w:pPr>
      <w:r>
        <w:rPr>
          <w:rFonts w:hint="eastAsia" w:ascii="微软雅黑" w:hAnsi="微软雅黑" w:eastAsia="微软雅黑"/>
        </w:rPr>
        <w:t>1. 配置中心</w:t>
      </w:r>
    </w:p>
    <w:p>
      <w:pPr>
        <w:rPr>
          <w:rFonts w:ascii="微软雅黑" w:hAnsi="微软雅黑" w:eastAsia="微软雅黑"/>
        </w:rPr>
      </w:pPr>
      <w:r>
        <w:rPr>
          <w:rFonts w:hint="eastAsia" w:ascii="微软雅黑" w:hAnsi="微软雅黑" w:eastAsia="微软雅黑"/>
        </w:rPr>
        <w:t>● 接口类型配置：管理维护接入的银行接口信息，包括银行名称、接口类型、账户模式、支持地区等，为各交易平台的保证金缴纳提供通用的接口服务支持。</w:t>
      </w:r>
    </w:p>
    <w:p>
      <w:pPr>
        <w:rPr>
          <w:rFonts w:ascii="微软雅黑" w:hAnsi="微软雅黑" w:eastAsia="微软雅黑"/>
        </w:rPr>
      </w:pPr>
      <w:r>
        <w:rPr>
          <w:rFonts w:hint="eastAsia" w:ascii="微软雅黑" w:hAnsi="微软雅黑" w:eastAsia="微软雅黑"/>
        </w:rPr>
        <w:t>● 交易平台配置：管理维护各交易平台应用的接口类型，保证金缴纳服务规则、保证金收款账号信息。支持两种账号收款方式，包括主账号和虚拟子账号，虚拟子账号支持三种开立方式，包括按标段开立、按标段+供应商名称开立和按单位名称开立。</w:t>
      </w:r>
    </w:p>
    <w:p>
      <w:pPr>
        <w:rPr>
          <w:rFonts w:ascii="微软雅黑" w:hAnsi="微软雅黑" w:eastAsia="微软雅黑"/>
        </w:rPr>
      </w:pPr>
      <w:r>
        <w:rPr>
          <w:rFonts w:hint="eastAsia" w:ascii="微软雅黑" w:hAnsi="微软雅黑" w:eastAsia="微软雅黑"/>
        </w:rPr>
        <w:t>2</w:t>
      </w:r>
      <w:r>
        <w:rPr>
          <w:rFonts w:ascii="微软雅黑" w:hAnsi="微软雅黑" w:eastAsia="微软雅黑"/>
        </w:rPr>
        <w:t>.</w:t>
      </w:r>
      <w:r>
        <w:rPr>
          <w:rFonts w:hint="eastAsia" w:ascii="微软雅黑" w:hAnsi="微软雅黑" w:eastAsia="微软雅黑"/>
        </w:rPr>
        <w:t>保证金管理</w:t>
      </w:r>
    </w:p>
    <w:p>
      <w:pPr>
        <w:rPr>
          <w:rFonts w:ascii="微软雅黑" w:hAnsi="微软雅黑" w:eastAsia="微软雅黑"/>
        </w:rPr>
      </w:pPr>
      <w:r>
        <w:rPr>
          <w:rFonts w:hint="eastAsia" w:ascii="微软雅黑" w:hAnsi="微软雅黑" w:eastAsia="微软雅黑"/>
        </w:rPr>
        <w:t>● 查询来款记录：根据来款账号查询查看账号来款记录，确保每笔来款信息可追溯。</w:t>
      </w:r>
    </w:p>
    <w:p>
      <w:pPr>
        <w:rPr>
          <w:rFonts w:ascii="微软雅黑" w:hAnsi="微软雅黑" w:eastAsia="微软雅黑"/>
        </w:rPr>
      </w:pPr>
      <w:r>
        <w:rPr>
          <w:rFonts w:hint="eastAsia" w:ascii="微软雅黑" w:hAnsi="微软雅黑" w:eastAsia="微软雅黑"/>
        </w:rPr>
        <w:t>● 查看转账记录：根据保证金收款账号，查询查看账号相关的转账记录，还可查询转账记录关联扣缴的来款记录。</w:t>
      </w:r>
    </w:p>
    <w:p>
      <w:pPr>
        <w:rPr>
          <w:rFonts w:ascii="微软雅黑" w:hAnsi="微软雅黑" w:eastAsia="微软雅黑"/>
        </w:rPr>
      </w:pPr>
      <w:r>
        <w:rPr>
          <w:rFonts w:hint="eastAsia" w:ascii="微软雅黑" w:hAnsi="微软雅黑" w:eastAsia="微软雅黑"/>
        </w:rPr>
        <w:t>● 查询账号余额：根据账号查询账号余额信息，包括可用余额、冻结余额、结转利息等额度信息。</w:t>
      </w:r>
    </w:p>
    <w:p>
      <w:pPr>
        <w:rPr>
          <w:rFonts w:ascii="微软雅黑" w:hAnsi="微软雅黑" w:eastAsia="微软雅黑"/>
        </w:rPr>
      </w:pPr>
      <w:r>
        <w:rPr>
          <w:rFonts w:hint="eastAsia" w:ascii="微软雅黑" w:hAnsi="微软雅黑" w:eastAsia="微软雅黑"/>
        </w:rPr>
        <w:t>● 查看保证金缴纳情况：根据收款账号查看保证金缴纳情况，包括保证金缴纳结果、退还结果的状态查看和跟踪。</w:t>
      </w:r>
    </w:p>
    <w:p>
      <w:pPr>
        <w:rPr>
          <w:rFonts w:ascii="微软雅黑" w:hAnsi="微软雅黑" w:eastAsia="微软雅黑"/>
        </w:rPr>
      </w:pPr>
      <w:r>
        <w:rPr>
          <w:rFonts w:hint="eastAsia" w:ascii="微软雅黑" w:hAnsi="微软雅黑" w:eastAsia="微软雅黑"/>
        </w:rPr>
        <w:t>● 查询交易流水：根据收款账号查看账号所有的交易流水信息，让账号的所有交易有据可依。</w:t>
      </w:r>
    </w:p>
    <w:p>
      <w:pPr>
        <w:rPr>
          <w:rFonts w:ascii="微软雅黑" w:hAnsi="微软雅黑" w:eastAsia="微软雅黑"/>
        </w:rPr>
      </w:pPr>
      <w:r>
        <w:rPr>
          <w:rFonts w:hint="eastAsia" w:ascii="微软雅黑" w:hAnsi="微软雅黑" w:eastAsia="微软雅黑"/>
        </w:rPr>
        <w:t>● 账号信息维护：支持维护账号关联的账户名称、保证金缴纳截止时间、交易明细解密时间等信息的维护。</w:t>
      </w:r>
    </w:p>
    <w:p>
      <w:pPr>
        <w:rPr>
          <w:rFonts w:ascii="微软雅黑" w:hAnsi="微软雅黑" w:eastAsia="微软雅黑"/>
        </w:rPr>
      </w:pPr>
      <w:r>
        <w:rPr>
          <w:rFonts w:hint="eastAsia" w:ascii="微软雅黑" w:hAnsi="微软雅黑" w:eastAsia="微软雅黑"/>
        </w:rPr>
        <w:t>3</w:t>
      </w:r>
      <w:r>
        <w:rPr>
          <w:rFonts w:ascii="微软雅黑" w:hAnsi="微软雅黑" w:eastAsia="微软雅黑"/>
        </w:rPr>
        <w:t>.</w:t>
      </w:r>
      <w:r>
        <w:rPr>
          <w:rFonts w:hint="eastAsia" w:ascii="微软雅黑" w:hAnsi="微软雅黑" w:eastAsia="微软雅黑"/>
        </w:rPr>
        <w:t>日志管理</w:t>
      </w:r>
    </w:p>
    <w:p>
      <w:pPr>
        <w:rPr>
          <w:rFonts w:ascii="微软雅黑" w:hAnsi="微软雅黑" w:eastAsia="微软雅黑"/>
        </w:rPr>
      </w:pPr>
      <w:r>
        <w:rPr>
          <w:rFonts w:hint="eastAsia" w:ascii="微软雅黑" w:hAnsi="微软雅黑" w:eastAsia="微软雅黑"/>
        </w:rPr>
        <w:t>● 日志管理：记录保证金业务中台与业务系统的所有数据请求和交互日志，便于查询和追溯保证金相关的接口交互问题。</w:t>
      </w:r>
    </w:p>
    <w:p>
      <w:pPr>
        <w:pStyle w:val="6"/>
        <w:numPr>
          <w:ilvl w:val="4"/>
          <w:numId w:val="1"/>
        </w:numPr>
        <w:tabs>
          <w:tab w:val="left" w:pos="432"/>
        </w:tabs>
        <w:rPr>
          <w:rFonts w:ascii="微软雅黑" w:hAnsi="微软雅黑" w:eastAsia="微软雅黑"/>
        </w:rPr>
      </w:pPr>
      <w:r>
        <w:rPr>
          <w:rFonts w:hint="eastAsia" w:ascii="微软雅黑" w:hAnsi="微软雅黑" w:eastAsia="微软雅黑"/>
        </w:rPr>
        <w:t>产品价值</w:t>
      </w:r>
    </w:p>
    <w:p>
      <w:pPr>
        <w:rPr>
          <w:rFonts w:ascii="微软雅黑" w:hAnsi="微软雅黑" w:eastAsia="微软雅黑"/>
        </w:rPr>
      </w:pPr>
      <w:r>
        <w:rPr>
          <w:rFonts w:hint="eastAsia" w:ascii="微软雅黑" w:hAnsi="微软雅黑" w:eastAsia="微软雅黑"/>
        </w:rPr>
        <w:t>1.整合多银行接口服务：支持按银行标准接口对接保证金服务，也可对外提供统一的标准接口对接保证金服务。已实现6大国有银行（中国银行、中国建设银行、中国农业银行、交通银行、中国工商银行、中国邮政储蓄银行）、半数股份行（包括招商银行、兴业银行、民生银行、浦发银行、中信银行、光大银行）和部分城农商行的保证金对接查询服务，也可指定银行提供客户化接入服务。</w:t>
      </w:r>
    </w:p>
    <w:p>
      <w:pPr>
        <w:rPr>
          <w:rFonts w:ascii="微软雅黑" w:hAnsi="微软雅黑" w:eastAsia="微软雅黑"/>
        </w:rPr>
      </w:pPr>
      <w:r>
        <w:rPr>
          <w:rFonts w:hint="eastAsia" w:ascii="微软雅黑" w:hAnsi="微软雅黑" w:eastAsia="微软雅黑"/>
        </w:rPr>
        <w:t>2.全面实现保证金业务逻辑的管控：强大的保证金业务流程引擎，保障各种现金保证金缴纳、退还、转出的全流程线上化服务。用户可以针对保证金收退规则，自定义保证金缴纳和退还规则，只需简单的配置即可适应多样化的保证金管理规则</w:t>
      </w:r>
    </w:p>
    <w:p>
      <w:pPr>
        <w:pStyle w:val="5"/>
        <w:numPr>
          <w:ilvl w:val="3"/>
          <w:numId w:val="1"/>
        </w:numPr>
        <w:tabs>
          <w:tab w:val="left" w:pos="432"/>
        </w:tabs>
        <w:rPr>
          <w:rFonts w:ascii="微软雅黑" w:hAnsi="微软雅黑" w:eastAsia="微软雅黑"/>
        </w:rPr>
      </w:pPr>
      <w:r>
        <w:rPr>
          <w:rFonts w:hint="eastAsia" w:ascii="微软雅黑" w:hAnsi="微软雅黑" w:eastAsia="微软雅黑"/>
        </w:rPr>
        <w:t>金融服务平台</w:t>
      </w:r>
    </w:p>
    <w:p>
      <w:pPr>
        <w:pStyle w:val="6"/>
        <w:numPr>
          <w:ilvl w:val="4"/>
          <w:numId w:val="1"/>
        </w:numPr>
        <w:tabs>
          <w:tab w:val="left" w:pos="432"/>
        </w:tabs>
        <w:rPr>
          <w:rFonts w:ascii="微软雅黑" w:hAnsi="微软雅黑" w:eastAsia="微软雅黑"/>
        </w:rPr>
      </w:pPr>
      <w:r>
        <w:rPr>
          <w:rFonts w:hint="eastAsia" w:ascii="微软雅黑" w:hAnsi="微软雅黑" w:eastAsia="微软雅黑"/>
        </w:rPr>
        <w:t>产品概述</w:t>
      </w:r>
    </w:p>
    <w:p>
      <w:pPr>
        <w:rPr>
          <w:rFonts w:ascii="微软雅黑" w:hAnsi="微软雅黑" w:eastAsia="微软雅黑"/>
        </w:rPr>
      </w:pPr>
      <w:r>
        <w:rPr>
          <w:rFonts w:hint="eastAsia" w:ascii="微软雅黑" w:hAnsi="微软雅黑" w:eastAsia="微软雅黑"/>
        </w:rPr>
        <w:t xml:space="preserve">    金融服务平台为供应商提供投标交易场景下的各类金融服务，包括电子保函、金融贷等，支持银行保函、保险保函、担保保函、投标贷、履约贷、中标贷多种类型产品，累计对接金融机构近百家。作为采购交易信用服务的桥梁，金融服务平台能有效降低交易成本，提高招标采购效率和透明度。</w:t>
      </w:r>
    </w:p>
    <w:p>
      <w:pPr>
        <w:pStyle w:val="6"/>
        <w:numPr>
          <w:ilvl w:val="4"/>
          <w:numId w:val="1"/>
        </w:numPr>
        <w:tabs>
          <w:tab w:val="left" w:pos="432"/>
        </w:tabs>
        <w:rPr>
          <w:rFonts w:ascii="微软雅黑" w:hAnsi="微软雅黑" w:eastAsia="微软雅黑"/>
        </w:rPr>
      </w:pPr>
      <w:r>
        <w:rPr>
          <w:rFonts w:hint="eastAsia" w:ascii="微软雅黑" w:hAnsi="微软雅黑" w:eastAsia="微软雅黑"/>
        </w:rPr>
        <w:t>主要功能</w:t>
      </w:r>
    </w:p>
    <w:p>
      <w:pPr>
        <w:rPr>
          <w:rFonts w:ascii="微软雅黑" w:hAnsi="微软雅黑" w:eastAsia="微软雅黑"/>
        </w:rPr>
      </w:pPr>
      <w:r>
        <w:rPr>
          <w:rFonts w:hint="eastAsia" w:ascii="微软雅黑" w:hAnsi="微软雅黑" w:eastAsia="微软雅黑"/>
        </w:rPr>
        <w:t>1</w:t>
      </w:r>
      <w:r>
        <w:rPr>
          <w:rFonts w:ascii="微软雅黑" w:hAnsi="微软雅黑" w:eastAsia="微软雅黑"/>
        </w:rPr>
        <w:t>.</w:t>
      </w:r>
      <w:r>
        <w:rPr>
          <w:rFonts w:hint="eastAsia" w:ascii="微软雅黑" w:hAnsi="微软雅黑" w:eastAsia="微软雅黑"/>
        </w:rPr>
        <w:t>业务办理</w:t>
      </w:r>
    </w:p>
    <w:p>
      <w:pPr>
        <w:pStyle w:val="35"/>
        <w:numPr>
          <w:ilvl w:val="0"/>
          <w:numId w:val="15"/>
        </w:numPr>
        <w:ind w:firstLineChars="0"/>
        <w:rPr>
          <w:rFonts w:ascii="微软雅黑" w:hAnsi="微软雅黑" w:eastAsia="微软雅黑"/>
        </w:rPr>
      </w:pPr>
      <w:r>
        <w:rPr>
          <w:rFonts w:hint="eastAsia" w:ascii="微软雅黑" w:hAnsi="微软雅黑" w:eastAsia="微软雅黑"/>
        </w:rPr>
        <w:t>业务申请：为投标人提供电子保函业务办理服务，支持银行保函和担保保函两大保函类别，投标人可自行选择金融机构申请电子保函服务，全流程线上支付、开函，支持纸质发票和电子发票。电子保函出函结果实时推送投标人子系统和采购人子系统，无需投标人二次操作。一键开函，全程无忧。</w:t>
      </w:r>
    </w:p>
    <w:p>
      <w:pPr>
        <w:pStyle w:val="35"/>
        <w:numPr>
          <w:ilvl w:val="0"/>
          <w:numId w:val="15"/>
        </w:numPr>
        <w:ind w:firstLineChars="0"/>
        <w:rPr>
          <w:rFonts w:ascii="微软雅黑" w:hAnsi="微软雅黑" w:eastAsia="微软雅黑"/>
        </w:rPr>
      </w:pPr>
      <w:r>
        <w:rPr>
          <w:rFonts w:hint="eastAsia" w:ascii="微软雅黑" w:hAnsi="微软雅黑" w:eastAsia="微软雅黑"/>
        </w:rPr>
        <w:t>订单管理：提供投标人对业务订单的统一管理入口，开函结果实时同步。</w:t>
      </w:r>
    </w:p>
    <w:p>
      <w:pPr>
        <w:rPr>
          <w:rFonts w:ascii="微软雅黑" w:hAnsi="微软雅黑" w:eastAsia="微软雅黑"/>
        </w:rPr>
      </w:pPr>
      <w:r>
        <w:rPr>
          <w:rFonts w:hint="eastAsia" w:ascii="微软雅黑" w:hAnsi="微软雅黑" w:eastAsia="微软雅黑"/>
        </w:rPr>
        <w:t>2</w:t>
      </w:r>
      <w:r>
        <w:rPr>
          <w:rFonts w:ascii="微软雅黑" w:hAnsi="微软雅黑" w:eastAsia="微软雅黑"/>
        </w:rPr>
        <w:t>.</w:t>
      </w:r>
      <w:r>
        <w:rPr>
          <w:rFonts w:hint="eastAsia" w:ascii="微软雅黑" w:hAnsi="微软雅黑" w:eastAsia="微软雅黑"/>
        </w:rPr>
        <w:t>配置中心</w:t>
      </w:r>
    </w:p>
    <w:p>
      <w:pPr>
        <w:pStyle w:val="35"/>
        <w:numPr>
          <w:ilvl w:val="0"/>
          <w:numId w:val="16"/>
        </w:numPr>
        <w:ind w:firstLineChars="0"/>
        <w:rPr>
          <w:rFonts w:ascii="微软雅黑" w:hAnsi="微软雅黑" w:eastAsia="微软雅黑"/>
        </w:rPr>
      </w:pPr>
      <w:r>
        <w:rPr>
          <w:rFonts w:hint="eastAsia" w:ascii="微软雅黑" w:hAnsi="微软雅黑" w:eastAsia="微软雅黑"/>
        </w:rPr>
        <w:t>金融机构配置：管理维护接入的金融机构信息。</w:t>
      </w:r>
    </w:p>
    <w:p>
      <w:pPr>
        <w:pStyle w:val="35"/>
        <w:numPr>
          <w:ilvl w:val="0"/>
          <w:numId w:val="16"/>
        </w:numPr>
        <w:ind w:firstLineChars="0"/>
        <w:rPr>
          <w:rFonts w:ascii="微软雅黑" w:hAnsi="微软雅黑" w:eastAsia="微软雅黑"/>
        </w:rPr>
      </w:pPr>
      <w:r>
        <w:rPr>
          <w:rFonts w:hint="eastAsia" w:ascii="微软雅黑" w:hAnsi="微软雅黑" w:eastAsia="微软雅黑"/>
        </w:rPr>
        <w:t>产品配置：管理维护金融机构产品信息。</w:t>
      </w:r>
    </w:p>
    <w:p>
      <w:pPr>
        <w:pStyle w:val="35"/>
        <w:numPr>
          <w:ilvl w:val="0"/>
          <w:numId w:val="16"/>
        </w:numPr>
        <w:ind w:firstLineChars="0"/>
        <w:rPr>
          <w:rFonts w:ascii="微软雅黑" w:hAnsi="微软雅黑" w:eastAsia="微软雅黑"/>
        </w:rPr>
      </w:pPr>
      <w:r>
        <w:rPr>
          <w:rFonts w:hint="eastAsia" w:ascii="微软雅黑" w:hAnsi="微软雅黑" w:eastAsia="微软雅黑"/>
        </w:rPr>
        <w:t>租户配置：为租户配置平台接入的金融机构服务。</w:t>
      </w:r>
    </w:p>
    <w:p>
      <w:pPr>
        <w:rPr>
          <w:rFonts w:ascii="微软雅黑" w:hAnsi="微软雅黑" w:eastAsia="微软雅黑"/>
        </w:rPr>
      </w:pPr>
      <w:r>
        <w:rPr>
          <w:rFonts w:ascii="微软雅黑" w:hAnsi="微软雅黑" w:eastAsia="微软雅黑"/>
        </w:rPr>
        <w:t>3.</w:t>
      </w:r>
      <w:r>
        <w:rPr>
          <w:rFonts w:hint="eastAsia" w:ascii="微软雅黑" w:hAnsi="微软雅黑" w:eastAsia="微软雅黑"/>
        </w:rPr>
        <w:t>订单统计</w:t>
      </w:r>
    </w:p>
    <w:p>
      <w:pPr>
        <w:pStyle w:val="35"/>
        <w:numPr>
          <w:ilvl w:val="0"/>
          <w:numId w:val="17"/>
        </w:numPr>
        <w:ind w:firstLineChars="0"/>
        <w:rPr>
          <w:rFonts w:ascii="微软雅黑" w:hAnsi="微软雅黑" w:eastAsia="微软雅黑"/>
        </w:rPr>
      </w:pPr>
      <w:r>
        <w:rPr>
          <w:rFonts w:hint="eastAsia" w:ascii="微软雅黑" w:hAnsi="微软雅黑" w:eastAsia="微软雅黑"/>
        </w:rPr>
        <w:t>订单统计：为平台财务提供订单维度的对账管理。</w:t>
      </w:r>
    </w:p>
    <w:p>
      <w:pPr>
        <w:pStyle w:val="6"/>
        <w:numPr>
          <w:ilvl w:val="4"/>
          <w:numId w:val="1"/>
        </w:numPr>
        <w:tabs>
          <w:tab w:val="left" w:pos="432"/>
        </w:tabs>
        <w:rPr>
          <w:rFonts w:ascii="微软雅黑" w:hAnsi="微软雅黑" w:eastAsia="微软雅黑"/>
        </w:rPr>
      </w:pPr>
      <w:r>
        <w:rPr>
          <w:rFonts w:hint="eastAsia" w:ascii="微软雅黑" w:hAnsi="微软雅黑" w:eastAsia="微软雅黑"/>
        </w:rPr>
        <w:t>产品价值</w:t>
      </w:r>
    </w:p>
    <w:p>
      <w:pPr>
        <w:rPr>
          <w:rFonts w:ascii="微软雅黑" w:hAnsi="微软雅黑" w:eastAsia="微软雅黑"/>
        </w:rPr>
      </w:pPr>
      <w:r>
        <w:rPr>
          <w:rFonts w:hint="eastAsia" w:ascii="微软雅黑" w:hAnsi="微软雅黑" w:eastAsia="微软雅黑"/>
        </w:rPr>
        <w:t>1.服务范围广泛：支持八大省份近百家主流金融机构的电子保函在线申请服务，包括建设银行、招商银行、平安保险、人寿保险、太平洋保险等，各交易平台可按需选择接入的金融机构服务。</w:t>
      </w:r>
    </w:p>
    <w:p>
      <w:pPr>
        <w:rPr>
          <w:rFonts w:ascii="微软雅黑" w:hAnsi="微软雅黑" w:eastAsia="微软雅黑"/>
        </w:rPr>
      </w:pPr>
      <w:r>
        <w:rPr>
          <w:rFonts w:hint="eastAsia" w:ascii="微软雅黑" w:hAnsi="微软雅黑" w:eastAsia="微软雅黑"/>
        </w:rPr>
        <w:t>2.全流程数据留痕：项目信息实时同步，保函申请、审核、办理、费用支付等操作，全流程线上办理，方便查验真伪、追本溯源，能够有效加强交易监管。同时通过数据共享、实时传输，为监管部门及时发现和查处围标串标行为，规范招投标市场秩序提供监管支持。</w:t>
      </w:r>
    </w:p>
    <w:p>
      <w:pPr>
        <w:rPr>
          <w:rFonts w:ascii="微软雅黑" w:hAnsi="微软雅黑" w:eastAsia="微软雅黑"/>
        </w:rPr>
      </w:pPr>
      <w:r>
        <w:rPr>
          <w:rFonts w:hint="eastAsia" w:ascii="微软雅黑" w:hAnsi="微软雅黑" w:eastAsia="微软雅黑"/>
        </w:rPr>
        <w:t>3.降本增效：帮助各大专属交易平台更好的落实电子化保函的推进工作，深化“放管服”改革，进一步降低企业制度性交易成本，提高交易效率，降低交易成本，优化营商环境。</w:t>
      </w:r>
    </w:p>
    <w:p>
      <w:pPr>
        <w:pStyle w:val="5"/>
        <w:numPr>
          <w:ilvl w:val="3"/>
          <w:numId w:val="1"/>
        </w:numPr>
        <w:tabs>
          <w:tab w:val="left" w:pos="432"/>
        </w:tabs>
        <w:rPr>
          <w:rFonts w:ascii="微软雅黑" w:hAnsi="微软雅黑" w:eastAsia="微软雅黑"/>
        </w:rPr>
      </w:pPr>
      <w:r>
        <w:rPr>
          <w:rFonts w:hint="eastAsia" w:ascii="微软雅黑" w:hAnsi="微软雅黑" w:eastAsia="微软雅黑"/>
        </w:rPr>
        <w:t>文件模板编制管理系统</w:t>
      </w:r>
    </w:p>
    <w:p>
      <w:pPr>
        <w:pStyle w:val="6"/>
        <w:numPr>
          <w:ilvl w:val="4"/>
          <w:numId w:val="1"/>
        </w:numPr>
        <w:tabs>
          <w:tab w:val="left" w:pos="432"/>
        </w:tabs>
        <w:rPr>
          <w:rFonts w:ascii="微软雅黑" w:hAnsi="微软雅黑" w:eastAsia="微软雅黑"/>
        </w:rPr>
      </w:pPr>
      <w:r>
        <w:rPr>
          <w:rFonts w:hint="eastAsia" w:ascii="微软雅黑" w:hAnsi="微软雅黑" w:eastAsia="微软雅黑"/>
        </w:rPr>
        <w:t>产品概述</w:t>
      </w:r>
    </w:p>
    <w:p>
      <w:pPr>
        <w:rPr>
          <w:rFonts w:ascii="微软雅黑" w:hAnsi="微软雅黑" w:eastAsia="微软雅黑"/>
        </w:rPr>
      </w:pPr>
      <w:r>
        <w:rPr>
          <w:rFonts w:hint="eastAsia" w:ascii="微软雅黑" w:hAnsi="微软雅黑" w:eastAsia="微软雅黑"/>
        </w:rPr>
        <w:t>为交易平台管理员、采购人、代理机构提供定制招标文件模板、公告模板等定制服务，让用户在实际业务中直接调用模板可以轻松完成公告的发布、招标文件的编制等工作，提高工作效率。 </w:t>
      </w:r>
    </w:p>
    <w:p>
      <w:pPr>
        <w:pStyle w:val="6"/>
        <w:numPr>
          <w:ilvl w:val="4"/>
          <w:numId w:val="1"/>
        </w:numPr>
        <w:tabs>
          <w:tab w:val="left" w:pos="432"/>
        </w:tabs>
        <w:rPr>
          <w:rFonts w:ascii="微软雅黑" w:hAnsi="微软雅黑" w:eastAsia="微软雅黑"/>
        </w:rPr>
      </w:pPr>
      <w:r>
        <w:rPr>
          <w:rFonts w:hint="eastAsia" w:ascii="微软雅黑" w:hAnsi="微软雅黑" w:eastAsia="微软雅黑"/>
        </w:rPr>
        <w:t>主要功能</w:t>
      </w:r>
    </w:p>
    <w:p>
      <w:pPr>
        <w:rPr>
          <w:rFonts w:ascii="微软雅黑" w:hAnsi="微软雅黑" w:eastAsia="微软雅黑"/>
        </w:rPr>
      </w:pPr>
      <w:r>
        <w:rPr>
          <w:rFonts w:hint="eastAsia" w:ascii="微软雅黑" w:hAnsi="微软雅黑" w:eastAsia="微软雅黑"/>
        </w:rPr>
        <w:t>文件模板管理系统可分别定制招标采购各业务过程中专属的模板文件，包括但不限于招标文件模板、开标一览表模板、评审用表模板、交易证明书、公告模板、通知书模板等。实现了在线编制各类模板，实现全员可用平台定义的模板、采购人/代理机构定义的模板有限范围内可以用。模板编制完成后在文件编制、公告发布等环节可以直接引用模板。用户做好一套模板可以选择相应的适用范围，一个模板可以适用符合用户多个不同业务场景。</w:t>
      </w:r>
    </w:p>
    <w:p>
      <w:pPr>
        <w:pStyle w:val="6"/>
        <w:numPr>
          <w:ilvl w:val="4"/>
          <w:numId w:val="1"/>
        </w:numPr>
        <w:tabs>
          <w:tab w:val="left" w:pos="432"/>
        </w:tabs>
        <w:rPr>
          <w:rFonts w:ascii="微软雅黑" w:hAnsi="微软雅黑" w:eastAsia="微软雅黑"/>
        </w:rPr>
      </w:pPr>
      <w:r>
        <w:rPr>
          <w:rFonts w:hint="eastAsia" w:ascii="微软雅黑" w:hAnsi="微软雅黑" w:eastAsia="微软雅黑"/>
        </w:rPr>
        <w:t>产品价值</w:t>
      </w:r>
      <w:r>
        <w:rPr>
          <w:rFonts w:hint="eastAsia" w:ascii="微软雅黑" w:hAnsi="微软雅黑" w:eastAsia="微软雅黑"/>
        </w:rPr>
        <w:tab/>
      </w:r>
    </w:p>
    <w:p>
      <w:pPr>
        <w:rPr>
          <w:rFonts w:ascii="微软雅黑" w:hAnsi="微软雅黑" w:eastAsia="微软雅黑"/>
        </w:rPr>
      </w:pPr>
      <w:r>
        <w:rPr>
          <w:rFonts w:hint="eastAsia" w:ascii="微软雅黑" w:hAnsi="微软雅黑" w:eastAsia="微软雅黑"/>
        </w:rPr>
        <w:t>用户无需单独安装工具，直接在线编制各类模板，一个模板选择适用范围，可以自动引用到符合条件的多个项目中，减少用户的重复性工作，减少人力成本的同时还提高了工作效率。</w:t>
      </w:r>
    </w:p>
    <w:p>
      <w:pPr>
        <w:rPr>
          <w:rFonts w:ascii="微软雅黑" w:hAnsi="微软雅黑" w:eastAsia="微软雅黑"/>
        </w:rPr>
      </w:pPr>
      <w:r>
        <w:rPr>
          <w:rFonts w:hint="eastAsia" w:ascii="微软雅黑" w:hAnsi="微软雅黑" w:eastAsia="微软雅黑"/>
        </w:rPr>
        <w:t>3.2.1.2招标/采购文件编制系统</w:t>
      </w:r>
    </w:p>
    <w:p>
      <w:pPr>
        <w:rPr>
          <w:rFonts w:ascii="微软雅黑" w:hAnsi="微软雅黑" w:eastAsia="微软雅黑"/>
        </w:rPr>
      </w:pPr>
      <w:r>
        <w:rPr>
          <w:rFonts w:hint="eastAsia" w:ascii="微软雅黑" w:hAnsi="微软雅黑" w:eastAsia="微软雅黑"/>
        </w:rPr>
        <w:t xml:space="preserve"> 产品概述</w:t>
      </w:r>
    </w:p>
    <w:p>
      <w:pPr>
        <w:rPr>
          <w:rFonts w:ascii="微软雅黑" w:hAnsi="微软雅黑" w:eastAsia="微软雅黑"/>
        </w:rPr>
      </w:pPr>
      <w:r>
        <w:rPr>
          <w:rFonts w:hint="eastAsia" w:ascii="微软雅黑" w:hAnsi="微软雅黑" w:eastAsia="微软雅黑"/>
        </w:rPr>
        <w:t>为采购人/采购代理提供线上WEB端编制的功能，用户无需安装客户端程序，直接在线通过调用模板或者直接编制招标文件。                 </w:t>
      </w:r>
    </w:p>
    <w:p>
      <w:pPr>
        <w:rPr>
          <w:rFonts w:ascii="微软雅黑" w:hAnsi="微软雅黑" w:eastAsia="微软雅黑"/>
        </w:rPr>
      </w:pPr>
      <w:r>
        <w:rPr>
          <w:rFonts w:hint="eastAsia" w:ascii="微软雅黑" w:hAnsi="微软雅黑" w:eastAsia="微软雅黑"/>
        </w:rPr>
        <w:t>主要功能</w:t>
      </w:r>
    </w:p>
    <w:p>
      <w:pPr>
        <w:rPr>
          <w:rFonts w:ascii="微软雅黑" w:hAnsi="微软雅黑" w:eastAsia="微软雅黑"/>
        </w:rPr>
      </w:pPr>
      <w:r>
        <w:rPr>
          <w:rFonts w:hint="eastAsia" w:ascii="微软雅黑" w:hAnsi="微软雅黑" w:eastAsia="微软雅黑"/>
        </w:rPr>
        <w:t>1．在线编制招标/采购文件中的标段信息、评审项目和投标文件构成、废标条款等内容；</w:t>
      </w:r>
    </w:p>
    <w:p>
      <w:pPr>
        <w:rPr>
          <w:rFonts w:ascii="微软雅黑" w:hAnsi="微软雅黑" w:eastAsia="微软雅黑"/>
        </w:rPr>
      </w:pPr>
      <w:r>
        <w:rPr>
          <w:rFonts w:hint="eastAsia" w:ascii="微软雅黑" w:hAnsi="微软雅黑" w:eastAsia="微软雅黑"/>
        </w:rPr>
        <w:t>2．标段信息、评审项目和投标文件构成中的一些字段显示与否支持可配置，可以根据实际的业务配置页面上需要用到的字段；</w:t>
      </w:r>
    </w:p>
    <w:p>
      <w:pPr>
        <w:rPr>
          <w:rFonts w:ascii="微软雅黑" w:hAnsi="微软雅黑" w:eastAsia="微软雅黑"/>
        </w:rPr>
      </w:pPr>
      <w:r>
        <w:rPr>
          <w:rFonts w:hint="eastAsia" w:ascii="微软雅黑" w:hAnsi="微软雅黑" w:eastAsia="微软雅黑"/>
        </w:rPr>
        <w:t>3．支持有通用的有示范文本编制也支持无范本的自定义招标文件的编制；</w:t>
      </w:r>
    </w:p>
    <w:p>
      <w:pPr>
        <w:rPr>
          <w:rFonts w:ascii="微软雅黑" w:hAnsi="微软雅黑" w:eastAsia="微软雅黑"/>
        </w:rPr>
      </w:pPr>
      <w:r>
        <w:rPr>
          <w:rFonts w:hint="eastAsia" w:ascii="微软雅黑" w:hAnsi="微软雅黑" w:eastAsia="微软雅黑"/>
        </w:rPr>
        <w:t>4．编制招标文件时可以调用已完成的模板直接引用到招标文件编制中生成招标文件；也可以直接在招标文件编制中完成招标文件的编制，同时也可以保存为模板；</w:t>
      </w:r>
    </w:p>
    <w:p>
      <w:pPr>
        <w:rPr>
          <w:rFonts w:ascii="微软雅黑" w:hAnsi="微软雅黑" w:eastAsia="微软雅黑"/>
        </w:rPr>
      </w:pPr>
      <w:r>
        <w:rPr>
          <w:rFonts w:hint="eastAsia" w:ascii="微软雅黑" w:hAnsi="微软雅黑" w:eastAsia="微软雅黑"/>
        </w:rPr>
        <w:t>5．支持一个项目多标段共用一份招标文件且多个标段有不同的评审项目和投标文件构成；</w:t>
      </w:r>
    </w:p>
    <w:p>
      <w:pPr>
        <w:rPr>
          <w:rFonts w:ascii="微软雅黑" w:hAnsi="微软雅黑" w:eastAsia="微软雅黑"/>
        </w:rPr>
      </w:pPr>
      <w:r>
        <w:rPr>
          <w:rFonts w:hint="eastAsia" w:ascii="微软雅黑" w:hAnsi="微软雅黑" w:eastAsia="微软雅黑"/>
        </w:rPr>
        <w:t>6．同一个项目多个标段共用一份招标文件，支持不同标段间评审项目和投标文件构成的单独复制，也支持单独引用已发布的其他项目的标段下的评审项目和投标文件构成；</w:t>
      </w:r>
    </w:p>
    <w:p>
      <w:pPr>
        <w:rPr>
          <w:rFonts w:ascii="微软雅黑" w:hAnsi="微软雅黑" w:eastAsia="微软雅黑"/>
        </w:rPr>
      </w:pPr>
      <w:r>
        <w:rPr>
          <w:rFonts w:hint="eastAsia" w:ascii="微软雅黑" w:hAnsi="微软雅黑" w:eastAsia="微软雅黑"/>
        </w:rPr>
        <w:t>7．支持调用已发布的历史项目中的评审项目和投标文件构成；</w:t>
      </w:r>
    </w:p>
    <w:p>
      <w:pPr>
        <w:rPr>
          <w:rFonts w:ascii="微软雅黑" w:hAnsi="微软雅黑" w:eastAsia="微软雅黑"/>
        </w:rPr>
      </w:pPr>
      <w:r>
        <w:rPr>
          <w:rFonts w:hint="eastAsia" w:ascii="微软雅黑" w:hAnsi="微软雅黑" w:eastAsia="微软雅黑"/>
        </w:rPr>
        <w:t>8．可以选择开标和评标过程中要用到的一些评审用表，开评标过程中直接显示对应的报表样式。</w:t>
      </w:r>
    </w:p>
    <w:p>
      <w:pPr>
        <w:rPr>
          <w:rFonts w:ascii="微软雅黑" w:hAnsi="微软雅黑" w:eastAsia="微软雅黑"/>
        </w:rPr>
      </w:pPr>
      <w:r>
        <w:rPr>
          <w:rFonts w:hint="eastAsia" w:ascii="微软雅黑" w:hAnsi="微软雅黑" w:eastAsia="微软雅黑"/>
        </w:rPr>
        <w:t>9．生成的招标文件一键发送到采购执行系统中，无需从本地选择文件上传。</w:t>
      </w:r>
    </w:p>
    <w:p>
      <w:pPr>
        <w:rPr>
          <w:rFonts w:ascii="微软雅黑" w:hAnsi="微软雅黑" w:eastAsia="微软雅黑"/>
        </w:rPr>
      </w:pPr>
      <w:r>
        <w:rPr>
          <w:rFonts w:hint="eastAsia" w:ascii="微软雅黑" w:hAnsi="微软雅黑" w:eastAsia="微软雅黑"/>
        </w:rPr>
        <w:t>产品价值</w:t>
      </w:r>
    </w:p>
    <w:p>
      <w:pPr>
        <w:rPr>
          <w:rFonts w:ascii="微软雅黑" w:hAnsi="微软雅黑" w:eastAsia="微软雅黑"/>
        </w:rPr>
      </w:pPr>
      <w:r>
        <w:rPr>
          <w:rFonts w:hint="eastAsia" w:ascii="微软雅黑" w:hAnsi="微软雅黑" w:eastAsia="微软雅黑"/>
        </w:rPr>
        <w:t>为采购人/采购代理提供线上WEB端编制招标文件的功能，用户无需安装客户端程序，减少对驱动控件的依赖。字段可配置，系统更加灵活化。实现了用户制作的不同招标文件之间的引用，增加复用性，减轻工作量。</w:t>
      </w:r>
    </w:p>
    <w:p>
      <w:pPr>
        <w:pStyle w:val="5"/>
        <w:numPr>
          <w:ilvl w:val="3"/>
          <w:numId w:val="1"/>
        </w:numPr>
        <w:tabs>
          <w:tab w:val="left" w:pos="432"/>
        </w:tabs>
        <w:rPr>
          <w:rFonts w:ascii="微软雅黑" w:hAnsi="微软雅黑" w:eastAsia="微软雅黑"/>
        </w:rPr>
      </w:pPr>
      <w:r>
        <w:rPr>
          <w:rFonts w:hint="eastAsia" w:ascii="微软雅黑" w:hAnsi="微软雅黑" w:eastAsia="微软雅黑"/>
        </w:rPr>
        <w:t>投标文件编制系统</w:t>
      </w:r>
    </w:p>
    <w:p>
      <w:pPr>
        <w:pStyle w:val="6"/>
        <w:numPr>
          <w:ilvl w:val="4"/>
          <w:numId w:val="1"/>
        </w:numPr>
        <w:tabs>
          <w:tab w:val="left" w:pos="432"/>
        </w:tabs>
      </w:pPr>
      <w:r>
        <w:rPr>
          <w:rFonts w:hint="eastAsia"/>
        </w:rPr>
        <w:t>产品概述</w:t>
      </w:r>
    </w:p>
    <w:p>
      <w:pPr>
        <w:rPr>
          <w:rFonts w:ascii="微软雅黑" w:hAnsi="微软雅黑" w:eastAsia="微软雅黑"/>
        </w:rPr>
      </w:pPr>
      <w:r>
        <w:rPr>
          <w:rFonts w:hint="eastAsia" w:ascii="微软雅黑" w:hAnsi="微软雅黑" w:eastAsia="微软雅黑"/>
        </w:rPr>
        <w:t xml:space="preserve">    为投标人提供电子投标文件制作的功能，为电子投标文件提供数字签名签章服务，以保障投标文件的法律有效性及保密性。</w:t>
      </w:r>
    </w:p>
    <w:p>
      <w:pPr>
        <w:pStyle w:val="6"/>
        <w:numPr>
          <w:ilvl w:val="4"/>
          <w:numId w:val="1"/>
        </w:numPr>
        <w:tabs>
          <w:tab w:val="left" w:pos="432"/>
        </w:tabs>
      </w:pPr>
      <w:r>
        <w:rPr>
          <w:rFonts w:hint="eastAsia"/>
        </w:rPr>
        <w:t>主要功能</w:t>
      </w:r>
    </w:p>
    <w:p>
      <w:pPr>
        <w:rPr>
          <w:rFonts w:ascii="微软雅黑" w:hAnsi="微软雅黑" w:eastAsia="微软雅黑"/>
        </w:rPr>
      </w:pPr>
      <w:r>
        <w:rPr>
          <w:rFonts w:hint="eastAsia" w:ascii="微软雅黑" w:hAnsi="微软雅黑" w:eastAsia="微软雅黑"/>
        </w:rPr>
        <w:t>1.根据招标文件要求，自动生成投标文件模板；</w:t>
      </w:r>
    </w:p>
    <w:p>
      <w:pPr>
        <w:rPr>
          <w:rFonts w:ascii="微软雅黑" w:hAnsi="微软雅黑" w:eastAsia="微软雅黑"/>
        </w:rPr>
      </w:pPr>
      <w:r>
        <w:rPr>
          <w:rFonts w:hint="eastAsia" w:ascii="微软雅黑" w:hAnsi="微软雅黑" w:eastAsia="微软雅黑"/>
        </w:rPr>
        <w:t>2.投标文件可进行电子签名签章，并提供加解密服务；</w:t>
      </w:r>
    </w:p>
    <w:p>
      <w:pPr>
        <w:rPr>
          <w:rFonts w:ascii="微软雅黑" w:hAnsi="微软雅黑" w:eastAsia="微软雅黑"/>
        </w:rPr>
      </w:pPr>
      <w:r>
        <w:rPr>
          <w:rFonts w:hint="eastAsia" w:ascii="微软雅黑" w:hAnsi="微软雅黑" w:eastAsia="微软雅黑"/>
        </w:rPr>
        <w:t>3.记录投标文件制作的电脑硬件信息，为清标分析提供有力证据；</w:t>
      </w:r>
    </w:p>
    <w:p>
      <w:pPr>
        <w:pStyle w:val="6"/>
        <w:numPr>
          <w:ilvl w:val="4"/>
          <w:numId w:val="1"/>
        </w:numPr>
        <w:tabs>
          <w:tab w:val="left" w:pos="432"/>
        </w:tabs>
      </w:pPr>
      <w:r>
        <w:rPr>
          <w:rFonts w:hint="eastAsia"/>
        </w:rPr>
        <w:t>产品价值</w:t>
      </w:r>
    </w:p>
    <w:p>
      <w:pPr>
        <w:rPr>
          <w:rFonts w:ascii="微软雅黑" w:hAnsi="微软雅黑" w:eastAsia="微软雅黑"/>
        </w:rPr>
      </w:pPr>
      <w:r>
        <w:rPr>
          <w:rFonts w:hint="eastAsia" w:ascii="微软雅黑" w:hAnsi="微软雅黑" w:eastAsia="微软雅黑"/>
        </w:rPr>
        <w:t xml:space="preserve">    为电子标书文件提供了法律效力的保障，为网上招投标提供基础服务。降低了投标人制作标书的成本，实现了投标文件格式及数据的统一，为大数据分析提供了最基础的业务数据。</w:t>
      </w:r>
    </w:p>
    <w:p>
      <w:pPr>
        <w:pStyle w:val="5"/>
        <w:numPr>
          <w:ilvl w:val="3"/>
          <w:numId w:val="1"/>
        </w:numPr>
        <w:tabs>
          <w:tab w:val="left" w:pos="432"/>
        </w:tabs>
        <w:rPr>
          <w:rFonts w:ascii="微软雅黑" w:hAnsi="微软雅黑" w:eastAsia="微软雅黑"/>
        </w:rPr>
      </w:pPr>
      <w:r>
        <w:rPr>
          <w:rFonts w:hint="eastAsia" w:ascii="微软雅黑" w:hAnsi="微软雅黑" w:eastAsia="微软雅黑"/>
        </w:rPr>
        <w:t>智能开标子系统</w:t>
      </w:r>
    </w:p>
    <w:p>
      <w:pPr>
        <w:pStyle w:val="6"/>
        <w:numPr>
          <w:ilvl w:val="4"/>
          <w:numId w:val="1"/>
        </w:numPr>
        <w:tabs>
          <w:tab w:val="left" w:pos="432"/>
        </w:tabs>
        <w:rPr>
          <w:rFonts w:ascii="微软雅黑" w:hAnsi="微软雅黑" w:eastAsia="微软雅黑"/>
        </w:rPr>
      </w:pPr>
      <w:r>
        <w:rPr>
          <w:rFonts w:hint="eastAsia" w:ascii="微软雅黑" w:hAnsi="微软雅黑" w:eastAsia="微软雅黑"/>
        </w:rPr>
        <w:t>产品概述</w:t>
      </w:r>
    </w:p>
    <w:p>
      <w:pPr>
        <w:rPr>
          <w:rFonts w:ascii="微软雅黑" w:hAnsi="微软雅黑" w:eastAsia="微软雅黑"/>
        </w:rPr>
      </w:pPr>
      <w:r>
        <w:rPr>
          <w:rFonts w:hint="eastAsia" w:ascii="微软雅黑" w:hAnsi="微软雅黑" w:eastAsia="微软雅黑"/>
        </w:rPr>
        <w:t>为招标人及投标人提供网上开标的服务，为用户提供网上开启投标文件，并公布开标结果的服务。</w:t>
      </w:r>
    </w:p>
    <w:p>
      <w:pPr>
        <w:pStyle w:val="6"/>
        <w:numPr>
          <w:ilvl w:val="4"/>
          <w:numId w:val="1"/>
        </w:numPr>
        <w:tabs>
          <w:tab w:val="left" w:pos="432"/>
        </w:tabs>
        <w:rPr>
          <w:rFonts w:ascii="微软雅黑" w:hAnsi="微软雅黑" w:eastAsia="微软雅黑"/>
        </w:rPr>
      </w:pPr>
      <w:r>
        <w:rPr>
          <w:rFonts w:hint="eastAsia" w:ascii="微软雅黑" w:hAnsi="微软雅黑" w:eastAsia="微软雅黑"/>
        </w:rPr>
        <w:t>主要功能</w:t>
      </w:r>
    </w:p>
    <w:p>
      <w:pPr>
        <w:rPr>
          <w:rFonts w:ascii="微软雅黑" w:hAnsi="微软雅黑" w:eastAsia="微软雅黑"/>
        </w:rPr>
      </w:pPr>
      <w:r>
        <w:rPr>
          <w:rFonts w:hint="eastAsia" w:ascii="微软雅黑" w:hAnsi="微软雅黑" w:eastAsia="微软雅黑"/>
        </w:rPr>
        <w:t>1.解密投标文件，开启投标文件，公布投标文件开标内容；</w:t>
      </w:r>
    </w:p>
    <w:p>
      <w:pPr>
        <w:rPr>
          <w:rFonts w:ascii="微软雅黑" w:hAnsi="微软雅黑" w:eastAsia="微软雅黑"/>
        </w:rPr>
      </w:pPr>
      <w:r>
        <w:rPr>
          <w:rFonts w:hint="eastAsia" w:ascii="微软雅黑" w:hAnsi="微软雅黑" w:eastAsia="微软雅黑"/>
        </w:rPr>
        <w:t>2.电声唱标，自动语音播报开标一览表内容；</w:t>
      </w:r>
    </w:p>
    <w:p>
      <w:pPr>
        <w:rPr>
          <w:rFonts w:ascii="微软雅黑" w:hAnsi="微软雅黑" w:eastAsia="微软雅黑"/>
        </w:rPr>
      </w:pPr>
      <w:r>
        <w:rPr>
          <w:rFonts w:hint="eastAsia" w:ascii="微软雅黑" w:hAnsi="微软雅黑" w:eastAsia="微软雅黑"/>
        </w:rPr>
        <w:t>3.开标全程音视频监督，可直播，可重播；</w:t>
      </w:r>
    </w:p>
    <w:p>
      <w:pPr>
        <w:pStyle w:val="6"/>
        <w:numPr>
          <w:ilvl w:val="4"/>
          <w:numId w:val="1"/>
        </w:numPr>
        <w:tabs>
          <w:tab w:val="left" w:pos="432"/>
        </w:tabs>
        <w:rPr>
          <w:rFonts w:ascii="微软雅黑" w:hAnsi="微软雅黑" w:eastAsia="微软雅黑"/>
        </w:rPr>
      </w:pPr>
      <w:r>
        <w:rPr>
          <w:rFonts w:hint="eastAsia" w:ascii="微软雅黑" w:hAnsi="微软雅黑" w:eastAsia="微软雅黑"/>
        </w:rPr>
        <w:t>产品价值</w:t>
      </w:r>
    </w:p>
    <w:p>
      <w:pPr>
        <w:rPr>
          <w:rFonts w:ascii="微软雅黑" w:hAnsi="微软雅黑" w:eastAsia="微软雅黑"/>
        </w:rPr>
      </w:pPr>
      <w:r>
        <w:rPr>
          <w:rFonts w:hint="eastAsia" w:ascii="微软雅黑" w:hAnsi="微软雅黑" w:eastAsia="微软雅黑"/>
        </w:rPr>
        <w:t>将传统的实体开标室转移到了互联网，所有用户全程网上参与开标，有效降低了投标人赶往开标现场的差旅成本，并降低了人员聚集的疫情风险。</w:t>
      </w:r>
    </w:p>
    <w:p>
      <w:pPr>
        <w:rPr>
          <w:rFonts w:ascii="微软雅黑" w:hAnsi="微软雅黑" w:eastAsia="微软雅黑"/>
        </w:rPr>
      </w:pPr>
      <w:r>
        <w:rPr>
          <w:rFonts w:hint="eastAsia" w:ascii="微软雅黑" w:hAnsi="微软雅黑" w:eastAsia="微软雅黑"/>
        </w:rPr>
        <w:t>投标人可同时参与多地多项目投标，能有效降低投标成本，为投标人拓宽了市场。</w:t>
      </w:r>
    </w:p>
    <w:p>
      <w:pPr>
        <w:pStyle w:val="5"/>
        <w:numPr>
          <w:ilvl w:val="3"/>
          <w:numId w:val="1"/>
        </w:numPr>
        <w:tabs>
          <w:tab w:val="left" w:pos="432"/>
        </w:tabs>
        <w:rPr>
          <w:rFonts w:ascii="微软雅黑" w:hAnsi="微软雅黑" w:eastAsia="微软雅黑"/>
        </w:rPr>
      </w:pPr>
      <w:r>
        <w:rPr>
          <w:rFonts w:hint="eastAsia" w:ascii="微软雅黑" w:hAnsi="微软雅黑" w:eastAsia="微软雅黑"/>
        </w:rPr>
        <w:t>智能评标子系统</w:t>
      </w:r>
    </w:p>
    <w:p>
      <w:pPr>
        <w:pStyle w:val="6"/>
        <w:numPr>
          <w:ilvl w:val="4"/>
          <w:numId w:val="1"/>
        </w:numPr>
        <w:tabs>
          <w:tab w:val="left" w:pos="432"/>
        </w:tabs>
        <w:rPr>
          <w:rFonts w:ascii="微软雅黑" w:hAnsi="微软雅黑" w:eastAsia="微软雅黑"/>
        </w:rPr>
      </w:pPr>
      <w:r>
        <w:rPr>
          <w:rFonts w:hint="eastAsia" w:ascii="微软雅黑" w:hAnsi="微软雅黑" w:eastAsia="微软雅黑"/>
        </w:rPr>
        <w:t>产品概述</w:t>
      </w:r>
    </w:p>
    <w:p>
      <w:pPr>
        <w:rPr>
          <w:rFonts w:ascii="微软雅黑" w:hAnsi="微软雅黑" w:eastAsia="微软雅黑"/>
        </w:rPr>
      </w:pPr>
      <w:r>
        <w:rPr>
          <w:rFonts w:hint="eastAsia" w:ascii="微软雅黑" w:hAnsi="微软雅黑" w:eastAsia="微软雅黑"/>
        </w:rPr>
        <w:t>为评委网上评标提供的评标服务，应用大数据、人工智能等技术，对投标文件进行对比分析，以减少人为分析错误，提高专家评标效率。</w:t>
      </w:r>
    </w:p>
    <w:p>
      <w:pPr>
        <w:pStyle w:val="6"/>
        <w:numPr>
          <w:ilvl w:val="4"/>
          <w:numId w:val="1"/>
        </w:numPr>
        <w:tabs>
          <w:tab w:val="left" w:pos="432"/>
        </w:tabs>
        <w:rPr>
          <w:rFonts w:ascii="微软雅黑" w:hAnsi="微软雅黑" w:eastAsia="微软雅黑"/>
        </w:rPr>
      </w:pPr>
      <w:r>
        <w:rPr>
          <w:rFonts w:hint="eastAsia" w:ascii="微软雅黑" w:hAnsi="微软雅黑" w:eastAsia="微软雅黑"/>
        </w:rPr>
        <w:t>主要功能</w:t>
      </w:r>
    </w:p>
    <w:p>
      <w:pPr>
        <w:rPr>
          <w:rFonts w:ascii="微软雅黑" w:hAnsi="微软雅黑" w:eastAsia="微软雅黑"/>
        </w:rPr>
      </w:pPr>
      <w:r>
        <w:rPr>
          <w:rFonts w:hint="eastAsia" w:ascii="微软雅黑" w:hAnsi="微软雅黑" w:eastAsia="微软雅黑"/>
        </w:rPr>
        <w:t>1.对投标单位及投标文件进行对比分析，实现智能清标；</w:t>
      </w:r>
    </w:p>
    <w:p>
      <w:pPr>
        <w:rPr>
          <w:rFonts w:ascii="微软雅黑" w:hAnsi="微软雅黑" w:eastAsia="微软雅黑"/>
        </w:rPr>
      </w:pPr>
      <w:r>
        <w:rPr>
          <w:rFonts w:hint="eastAsia" w:ascii="微软雅黑" w:hAnsi="微软雅黑" w:eastAsia="微软雅黑"/>
        </w:rPr>
        <w:t>2.评委浏览招投标文件，对各个投标方案进行对比评审；</w:t>
      </w:r>
    </w:p>
    <w:p>
      <w:pPr>
        <w:rPr>
          <w:rFonts w:ascii="微软雅黑" w:hAnsi="微软雅黑" w:eastAsia="微软雅黑"/>
        </w:rPr>
      </w:pPr>
      <w:r>
        <w:rPr>
          <w:rFonts w:hint="eastAsia" w:ascii="微软雅黑" w:hAnsi="微软雅黑" w:eastAsia="微软雅黑"/>
        </w:rPr>
        <w:t>3.对评委打分结果进行自动汇总，按招标文件要求进行排名输出；</w:t>
      </w:r>
    </w:p>
    <w:p>
      <w:pPr>
        <w:rPr>
          <w:rFonts w:ascii="微软雅黑" w:hAnsi="微软雅黑" w:eastAsia="微软雅黑"/>
        </w:rPr>
      </w:pPr>
      <w:r>
        <w:rPr>
          <w:rFonts w:hint="eastAsia" w:ascii="微软雅黑" w:hAnsi="微软雅黑" w:eastAsia="微软雅黑"/>
        </w:rPr>
        <w:t>4.评标全程对评委及评标电脑进行音视频监督；</w:t>
      </w:r>
    </w:p>
    <w:p>
      <w:pPr>
        <w:pStyle w:val="6"/>
        <w:numPr>
          <w:ilvl w:val="4"/>
          <w:numId w:val="1"/>
        </w:numPr>
        <w:tabs>
          <w:tab w:val="left" w:pos="432"/>
        </w:tabs>
        <w:rPr>
          <w:rFonts w:ascii="微软雅黑" w:hAnsi="微软雅黑" w:eastAsia="微软雅黑"/>
        </w:rPr>
      </w:pPr>
      <w:r>
        <w:rPr>
          <w:rFonts w:hint="eastAsia" w:ascii="微软雅黑" w:hAnsi="微软雅黑" w:eastAsia="微软雅黑"/>
        </w:rPr>
        <w:t>产品价值</w:t>
      </w:r>
    </w:p>
    <w:p>
      <w:pPr>
        <w:rPr>
          <w:rFonts w:ascii="微软雅黑" w:hAnsi="微软雅黑" w:eastAsia="微软雅黑"/>
        </w:rPr>
      </w:pPr>
      <w:r>
        <w:rPr>
          <w:rFonts w:hint="eastAsia" w:ascii="微软雅黑" w:hAnsi="微软雅黑" w:eastAsia="微软雅黑"/>
        </w:rPr>
        <w:t>提高了评标效率，智能清标的实现，可以发现更多以前人为评标过程中无法发现的问题，最大程度上消除了评标过程中人为干预的可能性，降低了评标专家滥用评分自由裁量权和主观评价风险，提升了打分结果的客观性，提升了招标采购评标工作质效，推动招投标领域技术进步。</w:t>
      </w:r>
    </w:p>
    <w:p>
      <w:pPr>
        <w:pStyle w:val="5"/>
        <w:numPr>
          <w:ilvl w:val="3"/>
          <w:numId w:val="1"/>
        </w:numPr>
        <w:tabs>
          <w:tab w:val="left" w:pos="432"/>
        </w:tabs>
        <w:rPr>
          <w:rFonts w:ascii="微软雅黑" w:hAnsi="微软雅黑" w:eastAsia="微软雅黑"/>
          <w:shd w:val="clear" w:color="auto" w:fill="FFFFFF"/>
        </w:rPr>
      </w:pPr>
      <w:r>
        <w:rPr>
          <w:rFonts w:ascii="微软雅黑" w:hAnsi="微软雅黑" w:eastAsia="微软雅黑"/>
          <w:shd w:val="clear" w:color="auto" w:fill="FFFFFF"/>
        </w:rPr>
        <w:t> CA管理</w:t>
      </w:r>
    </w:p>
    <w:p>
      <w:pPr>
        <w:pStyle w:val="6"/>
        <w:numPr>
          <w:ilvl w:val="4"/>
          <w:numId w:val="1"/>
        </w:numPr>
        <w:tabs>
          <w:tab w:val="left" w:pos="432"/>
        </w:tabs>
        <w:rPr>
          <w:rFonts w:ascii="微软雅黑" w:hAnsi="微软雅黑" w:eastAsia="微软雅黑"/>
        </w:rPr>
      </w:pPr>
      <w:r>
        <w:rPr>
          <w:rFonts w:hint="eastAsia" w:ascii="微软雅黑" w:hAnsi="微软雅黑" w:eastAsia="微软雅黑"/>
        </w:rPr>
        <w:t>产品概述</w:t>
      </w:r>
    </w:p>
    <w:p>
      <w:pPr>
        <w:ind w:firstLine="560"/>
        <w:rPr>
          <w:rFonts w:ascii="微软雅黑" w:hAnsi="微软雅黑" w:eastAsia="微软雅黑"/>
        </w:rPr>
      </w:pPr>
      <w:r>
        <w:rPr>
          <w:rFonts w:hint="eastAsia" w:ascii="微软雅黑" w:hAnsi="微软雅黑" w:eastAsia="微软雅黑"/>
        </w:rPr>
        <w:t>CA数字证书管理系统为招采单位和交易平台用户提供一站式数字证书和电子签章的业务办理和业务受理服务。一、支持招投标单位及招标代理单位线上申请办理数字证书&amp;电子签章，提供证书&amp;签章的新购、续期、补办、吊销、变更、解锁等全生命周期服务。二、为交易平台方提供后台管理系统，支持管理员线上受理审核证书&amp;签章订单、订单制作、订单发放、费用管理，实现企业信息和证书信息线上存证，线上化制作和管理数字证书&amp;电子签章；支持对不同管理员角色授权业务管理范围，解决灵活配置管理权限的问题；支持介质出入库管理，跟踪证书介质使用情况；支持第三方厂商证书信息数据接入存储、企业信息数据实时更新，保证证书和签章及时更新，有效、安全、合规使用。三、用户使用数字证书登录交易平台时，CA数字证书系统为用户提供安全信息校验服务，识别证书真实性和有效性，确保业务系统信息安全。</w:t>
      </w:r>
    </w:p>
    <w:p>
      <w:pPr>
        <w:pStyle w:val="6"/>
        <w:numPr>
          <w:ilvl w:val="4"/>
          <w:numId w:val="1"/>
        </w:numPr>
        <w:tabs>
          <w:tab w:val="left" w:pos="432"/>
        </w:tabs>
        <w:rPr>
          <w:rFonts w:ascii="微软雅黑" w:hAnsi="微软雅黑" w:eastAsia="微软雅黑"/>
        </w:rPr>
      </w:pPr>
      <w:r>
        <w:rPr>
          <w:rFonts w:hint="eastAsia" w:ascii="微软雅黑" w:hAnsi="微软雅黑" w:eastAsia="微软雅黑"/>
        </w:rPr>
        <w:t>主要功能</w:t>
      </w:r>
    </w:p>
    <w:p>
      <w:pPr>
        <w:rPr>
          <w:rFonts w:ascii="微软雅黑" w:hAnsi="微软雅黑" w:eastAsia="微软雅黑"/>
        </w:rPr>
      </w:pPr>
      <w:r>
        <w:rPr>
          <w:rFonts w:hint="eastAsia" w:ascii="微软雅黑" w:hAnsi="微软雅黑" w:eastAsia="微软雅黑"/>
        </w:rPr>
        <w:t>1. 前台业务系统</w:t>
      </w:r>
    </w:p>
    <w:p>
      <w:pPr>
        <w:rPr>
          <w:rFonts w:ascii="微软雅黑" w:hAnsi="微软雅黑" w:eastAsia="微软雅黑"/>
        </w:rPr>
      </w:pPr>
      <w:r>
        <w:rPr>
          <w:rFonts w:hint="eastAsia" w:ascii="微软雅黑" w:hAnsi="微软雅黑" w:eastAsia="微软雅黑"/>
        </w:rPr>
        <w:t>● 登录注册：用户可通过业务系统单点登录/账号密码登录CA数字证书业务系统，用户可在CA平台注册账号密码。</w:t>
      </w:r>
    </w:p>
    <w:p>
      <w:pPr>
        <w:rPr>
          <w:rFonts w:ascii="微软雅黑" w:hAnsi="微软雅黑" w:eastAsia="微软雅黑"/>
        </w:rPr>
      </w:pPr>
      <w:r>
        <w:rPr>
          <w:rFonts w:hint="eastAsia" w:ascii="微软雅黑" w:hAnsi="微软雅黑" w:eastAsia="微软雅黑"/>
        </w:rPr>
        <w:t>● 帮助中心：为用户提供业务系统【操作指引】，根据用户角色类型分类展示平台【操作指引】，支持用户在线查看【操作指引】详情；</w:t>
      </w:r>
    </w:p>
    <w:p>
      <w:pPr>
        <w:rPr>
          <w:rFonts w:ascii="微软雅黑" w:hAnsi="微软雅黑" w:eastAsia="微软雅黑"/>
        </w:rPr>
      </w:pPr>
      <w:r>
        <w:rPr>
          <w:rFonts w:hint="eastAsia" w:ascii="微软雅黑" w:hAnsi="微软雅黑" w:eastAsia="微软雅黑"/>
        </w:rPr>
        <w:t>● 业务办理：为用户提供业务办理的入口，用户从相应的业务入口办理新购证书/签章、证书/签章续期、证书补办、证书吊销、证书解锁等。（暂未实现，预计8月实现）</w:t>
      </w:r>
    </w:p>
    <w:p>
      <w:pPr>
        <w:rPr>
          <w:rFonts w:ascii="微软雅黑" w:hAnsi="微软雅黑" w:eastAsia="微软雅黑"/>
        </w:rPr>
      </w:pPr>
      <w:r>
        <w:rPr>
          <w:rFonts w:hint="eastAsia" w:ascii="微软雅黑" w:hAnsi="微软雅黑" w:eastAsia="微软雅黑"/>
        </w:rPr>
        <w:t>● 订单管理：为用户提供订单集中管理的服务，用户可根据系统自动更新的订单状态和可操作功能进行需要的订单管理操作，例如：支付订单、取消订单、申请退款、打印回执、下载发票、更新证书、签章灌章等、查看订单状态和详情等；（暂未实现，预计8月实现）</w:t>
      </w:r>
    </w:p>
    <w:p>
      <w:pPr>
        <w:rPr>
          <w:rFonts w:ascii="微软雅黑" w:hAnsi="微软雅黑" w:eastAsia="微软雅黑"/>
        </w:rPr>
      </w:pPr>
      <w:r>
        <w:rPr>
          <w:rFonts w:hint="eastAsia" w:ascii="微软雅黑" w:hAnsi="微软雅黑" w:eastAsia="微软雅黑"/>
        </w:rPr>
        <w:t>● 账号管理：支持用户查看账号信息，支持ca平台注册用户修改注册手机号和密码；方便用户因人事变动修改账号信息。（暂未实现，预计8月实现）</w:t>
      </w:r>
    </w:p>
    <w:p>
      <w:pPr>
        <w:rPr>
          <w:rFonts w:ascii="微软雅黑" w:hAnsi="微软雅黑" w:eastAsia="微软雅黑"/>
        </w:rPr>
      </w:pPr>
      <w:r>
        <w:rPr>
          <w:rFonts w:hint="eastAsia" w:ascii="微软雅黑" w:hAnsi="微软雅黑" w:eastAsia="微软雅黑"/>
        </w:rPr>
        <w:t>● 企业基本信息管理：提供用户查看企业基本信息的页面，支持用户查看本企业信息和审核状态，提供用户变更企业信息的功能，帮助用户及时更新企业信息。（暂未实现，预计8月实现）</w:t>
      </w:r>
    </w:p>
    <w:p>
      <w:pPr>
        <w:rPr>
          <w:rFonts w:ascii="微软雅黑" w:hAnsi="微软雅黑" w:eastAsia="微软雅黑"/>
        </w:rPr>
      </w:pPr>
      <w:r>
        <w:rPr>
          <w:rFonts w:hint="eastAsia" w:ascii="微软雅黑" w:hAnsi="微软雅黑" w:eastAsia="微软雅黑"/>
        </w:rPr>
        <w:t>● 我的证书：提供用户集中查看证书信息的板块，用户可根据证书类型查看证书信息、有效期、证书使用状态；</w:t>
      </w:r>
    </w:p>
    <w:p>
      <w:pPr>
        <w:rPr>
          <w:rFonts w:ascii="微软雅黑" w:hAnsi="微软雅黑" w:eastAsia="微软雅黑"/>
        </w:rPr>
      </w:pPr>
      <w:r>
        <w:rPr>
          <w:rFonts w:hint="eastAsia" w:ascii="微软雅黑" w:hAnsi="微软雅黑" w:eastAsia="微软雅黑"/>
        </w:rPr>
        <w:t>● 智能客服：24小时在线帮助用户解决办证业务问题和系统操作问题，帮助用户转接人工服务。</w:t>
      </w:r>
    </w:p>
    <w:p>
      <w:pPr>
        <w:rPr>
          <w:rFonts w:ascii="微软雅黑" w:hAnsi="微软雅黑" w:eastAsia="微软雅黑"/>
        </w:rPr>
      </w:pPr>
      <w:r>
        <w:rPr>
          <w:rFonts w:hint="eastAsia" w:ascii="微软雅黑" w:hAnsi="微软雅黑" w:eastAsia="微软雅黑"/>
        </w:rPr>
        <w:t>● 短信通知：订单审核状态短信即时通知，方便用户及时知晓订单进度，提高办证效率。</w:t>
      </w:r>
    </w:p>
    <w:p>
      <w:pPr>
        <w:rPr>
          <w:rFonts w:ascii="微软雅黑" w:hAnsi="微软雅黑" w:eastAsia="微软雅黑"/>
        </w:rPr>
      </w:pPr>
      <w:r>
        <w:rPr>
          <w:rFonts w:hint="eastAsia" w:ascii="微软雅黑" w:hAnsi="微软雅黑" w:eastAsia="微软雅黑"/>
        </w:rPr>
        <w:t>2. 后台管理系统  </w:t>
      </w:r>
    </w:p>
    <w:p>
      <w:pPr>
        <w:rPr>
          <w:rFonts w:ascii="微软雅黑" w:hAnsi="微软雅黑" w:eastAsia="微软雅黑"/>
        </w:rPr>
      </w:pPr>
      <w:r>
        <w:rPr>
          <w:rFonts w:hint="eastAsia" w:ascii="微软雅黑" w:hAnsi="微软雅黑" w:eastAsia="微软雅黑"/>
        </w:rPr>
        <w:t>● 租户配置管理：可随时为平台方（租户）创建租户专属的数字证书办理平台，租户自定义业务范围、业务规则、合作厂商和收费标准等，支持租户随时更新前台业务信息，包括办证提示、流程说明、操作指引、重要通知、联系方式等。</w:t>
      </w:r>
    </w:p>
    <w:p>
      <w:pPr>
        <w:rPr>
          <w:rFonts w:ascii="微软雅黑" w:hAnsi="微软雅黑" w:eastAsia="微软雅黑"/>
        </w:rPr>
      </w:pPr>
      <w:r>
        <w:rPr>
          <w:rFonts w:hint="eastAsia" w:ascii="微软雅黑" w:hAnsi="微软雅黑" w:eastAsia="微软雅黑"/>
        </w:rPr>
        <w:t>● 用户权限管理：可随时为系统添加管理员账号，根据权责类型创建权限组，为管理员账号分配权限组和数据权限，方便平台给不同权责管理员授予不同的管理权限。</w:t>
      </w:r>
    </w:p>
    <w:p>
      <w:pPr>
        <w:rPr>
          <w:rFonts w:ascii="微软雅黑" w:hAnsi="微软雅黑" w:eastAsia="微软雅黑"/>
        </w:rPr>
      </w:pPr>
      <w:r>
        <w:rPr>
          <w:rFonts w:hint="eastAsia" w:ascii="微软雅黑" w:hAnsi="微软雅黑" w:eastAsia="微软雅黑"/>
        </w:rPr>
        <w:t>● 证书管理：支持平台管理员账号根据其所拥有的管理权限，进行企业信息管理、订单审核管理、订单制作管理、订单发放管理、订单费用管理、订单变更管理、证书挂起管理。解决证书申请资料在线审核、证书信息在线下载写入、签章在线制作灌章、证书使用控制的问题。（暂未实现，预计8月实现）</w:t>
      </w:r>
    </w:p>
    <w:p>
      <w:pPr>
        <w:rPr>
          <w:rFonts w:ascii="微软雅黑" w:hAnsi="微软雅黑" w:eastAsia="微软雅黑"/>
        </w:rPr>
      </w:pPr>
      <w:r>
        <w:rPr>
          <w:rFonts w:hint="eastAsia" w:ascii="微软雅黑" w:hAnsi="微软雅黑" w:eastAsia="微软雅黑"/>
        </w:rPr>
        <w:t>● 出入库管理：帮助平台方管理介质（UKEY）使用，通过介质的出入库登记来记录证书的使用情况，降低数字证书的丢失和追踪介质的使用情况。（暂未实现，预计8月实现）</w:t>
      </w:r>
    </w:p>
    <w:p>
      <w:pPr>
        <w:pStyle w:val="6"/>
        <w:numPr>
          <w:ilvl w:val="4"/>
          <w:numId w:val="1"/>
        </w:numPr>
        <w:tabs>
          <w:tab w:val="left" w:pos="432"/>
        </w:tabs>
        <w:rPr>
          <w:rFonts w:ascii="微软雅黑" w:hAnsi="微软雅黑" w:eastAsia="微软雅黑"/>
        </w:rPr>
      </w:pPr>
      <w:r>
        <w:rPr>
          <w:rFonts w:hint="eastAsia" w:ascii="微软雅黑" w:hAnsi="微软雅黑" w:eastAsia="微软雅黑"/>
        </w:rPr>
        <w:t>产品价值</w:t>
      </w:r>
    </w:p>
    <w:p>
      <w:pPr>
        <w:rPr>
          <w:rFonts w:ascii="微软雅黑" w:hAnsi="微软雅黑" w:eastAsia="微软雅黑"/>
        </w:rPr>
      </w:pPr>
      <w:r>
        <w:rPr>
          <w:rFonts w:hint="eastAsia" w:ascii="微软雅黑" w:hAnsi="微软雅黑" w:eastAsia="微软雅黑"/>
        </w:rPr>
        <w:t>数字证书管理平台为用户提供了线上业务办理的渠道，提高了用户办证的即时性和便捷性，减少了线下办证的交通成本。为交易平台提供了统一的数字证书管理平台，线上化的数字证书管理提升了数字证书管控的力度，为数字证书使用的安全性、可靠性提供了保障。</w:t>
      </w:r>
    </w:p>
    <w:p>
      <w:pPr>
        <w:pStyle w:val="5"/>
        <w:numPr>
          <w:ilvl w:val="3"/>
          <w:numId w:val="1"/>
        </w:numPr>
        <w:tabs>
          <w:tab w:val="left" w:pos="432"/>
        </w:tabs>
        <w:rPr>
          <w:rFonts w:ascii="微软雅黑" w:hAnsi="微软雅黑" w:eastAsia="微软雅黑"/>
          <w:shd w:val="clear" w:color="auto" w:fill="FFFFFF"/>
        </w:rPr>
      </w:pPr>
      <w:r>
        <w:rPr>
          <w:rFonts w:ascii="微软雅黑" w:hAnsi="微软雅黑" w:eastAsia="微软雅黑"/>
          <w:shd w:val="clear" w:color="auto" w:fill="FFFFFF"/>
        </w:rPr>
        <w:t> APP</w:t>
      </w:r>
      <w:r>
        <w:rPr>
          <w:rFonts w:hint="eastAsia" w:ascii="微软雅黑" w:hAnsi="微软雅黑" w:eastAsia="微软雅黑"/>
          <w:shd w:val="clear" w:color="auto" w:fill="FFFFFF"/>
        </w:rPr>
        <w:t>端</w:t>
      </w:r>
    </w:p>
    <w:p>
      <w:pPr>
        <w:pStyle w:val="6"/>
        <w:numPr>
          <w:ilvl w:val="4"/>
          <w:numId w:val="1"/>
        </w:numPr>
        <w:tabs>
          <w:tab w:val="left" w:pos="432"/>
        </w:tabs>
        <w:rPr>
          <w:rFonts w:ascii="微软雅黑" w:hAnsi="微软雅黑" w:eastAsia="微软雅黑"/>
        </w:rPr>
      </w:pPr>
      <w:r>
        <w:rPr>
          <w:rFonts w:hint="eastAsia" w:ascii="微软雅黑" w:hAnsi="微软雅黑" w:eastAsia="微软雅黑"/>
        </w:rPr>
        <w:t>产品概述</w:t>
      </w:r>
    </w:p>
    <w:p>
      <w:pPr>
        <w:pStyle w:val="35"/>
        <w:numPr>
          <w:ilvl w:val="0"/>
          <w:numId w:val="18"/>
        </w:numPr>
        <w:ind w:firstLineChars="0"/>
        <w:rPr>
          <w:rFonts w:ascii="微软雅黑" w:hAnsi="微软雅黑" w:eastAsia="微软雅黑"/>
        </w:rPr>
      </w:pPr>
      <w:r>
        <w:rPr>
          <w:rFonts w:hint="eastAsia" w:ascii="微软雅黑" w:hAnsi="微软雅黑" w:eastAsia="微软雅黑"/>
        </w:rPr>
        <w:t>根据用户角色权限不同。提供对招标企业、投标企业、代理机构、行业监督人员、专家等身份用户的差异化功能服务。</w:t>
      </w:r>
    </w:p>
    <w:p>
      <w:pPr>
        <w:pStyle w:val="35"/>
        <w:numPr>
          <w:ilvl w:val="0"/>
          <w:numId w:val="18"/>
        </w:numPr>
        <w:ind w:firstLineChars="0"/>
        <w:rPr>
          <w:rFonts w:ascii="微软雅黑" w:hAnsi="微软雅黑" w:eastAsia="微软雅黑"/>
        </w:rPr>
      </w:pPr>
      <w:r>
        <w:rPr>
          <w:rFonts w:hint="eastAsia" w:ascii="微软雅黑" w:hAnsi="微软雅黑" w:eastAsia="微软雅黑"/>
        </w:rPr>
        <w:t>支持多领域平台接入，对不同业务流程数据进行接入，为用户提供移动端多系统融合统一应用服务。</w:t>
      </w:r>
    </w:p>
    <w:p>
      <w:pPr>
        <w:pStyle w:val="35"/>
        <w:numPr>
          <w:ilvl w:val="0"/>
          <w:numId w:val="18"/>
        </w:numPr>
        <w:ind w:firstLineChars="0"/>
        <w:rPr>
          <w:rFonts w:ascii="微软雅黑" w:hAnsi="微软雅黑" w:eastAsia="微软雅黑"/>
        </w:rPr>
      </w:pPr>
      <w:r>
        <w:rPr>
          <w:rFonts w:hint="eastAsia" w:ascii="微软雅黑" w:hAnsi="微软雅黑" w:eastAsia="微软雅黑"/>
        </w:rPr>
        <w:t>为各个角色提供移动交易看板、公告检索融合。</w:t>
      </w:r>
    </w:p>
    <w:p>
      <w:pPr>
        <w:pStyle w:val="35"/>
        <w:numPr>
          <w:ilvl w:val="0"/>
          <w:numId w:val="18"/>
        </w:numPr>
        <w:ind w:firstLineChars="0"/>
        <w:rPr>
          <w:rFonts w:ascii="微软雅黑" w:hAnsi="微软雅黑" w:eastAsia="微软雅黑"/>
        </w:rPr>
      </w:pPr>
      <w:r>
        <w:rPr>
          <w:rFonts w:hint="eastAsia" w:ascii="微软雅黑" w:hAnsi="微软雅黑" w:eastAsia="微软雅黑"/>
        </w:rPr>
        <w:t>各个角色可在移动交易系统中进行消息订阅推送及提醒服务，平台中可根据不同角色提供标书加解密、业务审批、项目跟踪、手机证书管理等。</w:t>
      </w:r>
    </w:p>
    <w:p>
      <w:pPr>
        <w:pStyle w:val="6"/>
        <w:numPr>
          <w:ilvl w:val="4"/>
          <w:numId w:val="1"/>
        </w:numPr>
        <w:tabs>
          <w:tab w:val="left" w:pos="432"/>
        </w:tabs>
        <w:rPr>
          <w:rFonts w:ascii="微软雅黑" w:hAnsi="微软雅黑" w:eastAsia="微软雅黑"/>
        </w:rPr>
      </w:pPr>
      <w:r>
        <w:rPr>
          <w:rFonts w:hint="eastAsia" w:ascii="微软雅黑" w:hAnsi="微软雅黑" w:eastAsia="微软雅黑"/>
        </w:rPr>
        <w:t xml:space="preserve">主要功能    </w:t>
      </w:r>
    </w:p>
    <w:p>
      <w:pPr>
        <w:rPr>
          <w:rFonts w:ascii="微软雅黑" w:hAnsi="微软雅黑" w:eastAsia="微软雅黑"/>
        </w:rPr>
      </w:pPr>
      <w:r>
        <w:rPr>
          <w:rFonts w:hint="eastAsia" w:ascii="微软雅黑" w:hAnsi="微软雅黑" w:eastAsia="微软雅黑"/>
        </w:rPr>
        <w:t>移动App针对各个主体开放了相应的业务核心功能：</w:t>
      </w:r>
    </w:p>
    <w:p>
      <w:pPr>
        <w:pStyle w:val="35"/>
        <w:numPr>
          <w:ilvl w:val="0"/>
          <w:numId w:val="19"/>
        </w:numPr>
        <w:ind w:firstLineChars="0"/>
        <w:rPr>
          <w:rFonts w:ascii="微软雅黑" w:hAnsi="微软雅黑" w:eastAsia="微软雅黑"/>
        </w:rPr>
      </w:pPr>
      <w:r>
        <w:rPr>
          <w:rFonts w:hint="eastAsia" w:ascii="微软雅黑" w:hAnsi="微软雅黑" w:eastAsia="微软雅黑"/>
        </w:rPr>
        <w:t>登录/注册：用户可通过手机号验证注册方式进行账号注册，注册成功后即可登录进行实名认证，主体信息可认证自然人主体、组织主体、专家主体。登录方式提供验证码登录、密码登录、微信登录；账号登录成功后支持密码修改功能。</w:t>
      </w:r>
    </w:p>
    <w:p>
      <w:pPr>
        <w:pStyle w:val="35"/>
        <w:numPr>
          <w:ilvl w:val="0"/>
          <w:numId w:val="19"/>
        </w:numPr>
        <w:ind w:firstLineChars="0"/>
        <w:rPr>
          <w:rFonts w:ascii="微软雅黑" w:hAnsi="微软雅黑" w:eastAsia="微软雅黑"/>
        </w:rPr>
      </w:pPr>
      <w:r>
        <w:rPr>
          <w:rFonts w:hint="eastAsia" w:ascii="微软雅黑" w:hAnsi="微软雅黑" w:eastAsia="微软雅黑"/>
        </w:rPr>
        <w:t>主体信息管理：移动端支持主体信息认证，用户可开通企业/组织（采购人、采购代理、供应商）、自然人（供应商）、专家（评标专家）；用户申请成为不同的主体后可针对不同的业务（投标、采购/招标、招标代理）进行申请，申请后可根据所入驻的平台进行业务办理。</w:t>
      </w:r>
    </w:p>
    <w:p>
      <w:pPr>
        <w:pStyle w:val="35"/>
        <w:numPr>
          <w:ilvl w:val="0"/>
          <w:numId w:val="19"/>
        </w:numPr>
        <w:ind w:firstLineChars="0"/>
        <w:rPr>
          <w:rFonts w:ascii="微软雅黑" w:hAnsi="微软雅黑" w:eastAsia="微软雅黑"/>
        </w:rPr>
      </w:pPr>
      <w:r>
        <w:rPr>
          <w:rFonts w:hint="eastAsia" w:ascii="微软雅黑" w:hAnsi="微软雅黑" w:eastAsia="微软雅黑"/>
        </w:rPr>
        <w:t>待办事项：采购人/招标人可针对业务流程中的审批环节进行移动端审批且同步pc端审批事项，用户可以实时对业务中需要审批的节点进行审批办理，解决了传统业务中审批人对不动设备的依赖，可以利用碎片化时间进行便捷办公。</w:t>
      </w:r>
    </w:p>
    <w:p>
      <w:pPr>
        <w:pStyle w:val="35"/>
        <w:numPr>
          <w:ilvl w:val="0"/>
          <w:numId w:val="19"/>
        </w:numPr>
        <w:ind w:firstLineChars="0"/>
        <w:rPr>
          <w:rFonts w:ascii="微软雅黑" w:hAnsi="微软雅黑" w:eastAsia="微软雅黑"/>
        </w:rPr>
      </w:pPr>
      <w:r>
        <w:rPr>
          <w:rFonts w:hint="eastAsia" w:ascii="微软雅黑" w:hAnsi="微软雅黑" w:eastAsia="微软雅黑"/>
        </w:rPr>
        <w:t>消息提醒：移动App端内设有站内信推送功能，采购人/招标人便于在非工作时间内收到业务流程中所遇到的预警信息，消息提醒可针对重要环节预警等消息进行实时推送（如投标单位不足预警提醒、异议提醒等）；供应商/投标人也可以不受硬件设备的限制，实时接收可针对重要环节预警等消息的推送（例如：保证金缴纳时间预警、开标提醒等），也可以为供应商/投标人提供最新告示公告，方便供应商/投标人最快掌握标讯信息以及相关业务公示公告；--暂未实现，预计8月实现。</w:t>
      </w:r>
    </w:p>
    <w:p>
      <w:pPr>
        <w:pStyle w:val="35"/>
        <w:numPr>
          <w:ilvl w:val="0"/>
          <w:numId w:val="19"/>
        </w:numPr>
        <w:ind w:firstLineChars="0"/>
        <w:rPr>
          <w:rFonts w:ascii="微软雅黑" w:hAnsi="微软雅黑" w:eastAsia="微软雅黑"/>
        </w:rPr>
      </w:pPr>
      <w:r>
        <w:rPr>
          <w:rFonts w:hint="eastAsia" w:ascii="微软雅黑" w:hAnsi="微软雅黑" w:eastAsia="微软雅黑"/>
        </w:rPr>
        <w:t>交易看板：交易看板内容分为三大部分，分别为采购公告、邀请函、询价公告（只询不采），交易看板信息展示项目标题、地区、招标状态等基本信息，点击可查看内容详情，用户可根据筛选项目的采购方式、项目类型、公告类型、项目所在地等条件精细化的寻找自己所需要的看板信息。</w:t>
      </w:r>
    </w:p>
    <w:p>
      <w:pPr>
        <w:pStyle w:val="35"/>
        <w:numPr>
          <w:ilvl w:val="0"/>
          <w:numId w:val="19"/>
        </w:numPr>
        <w:ind w:firstLineChars="0"/>
        <w:rPr>
          <w:rFonts w:ascii="微软雅黑" w:hAnsi="微软雅黑" w:eastAsia="微软雅黑"/>
        </w:rPr>
      </w:pPr>
      <w:r>
        <w:rPr>
          <w:rFonts w:hint="eastAsia" w:ascii="微软雅黑" w:hAnsi="微软雅黑" w:eastAsia="微软雅黑"/>
        </w:rPr>
        <w:t>开标大厅：相对于传统和系统化的开标流程及场景，移动端App以清晰明了的界面展示对该业务场景进行了优化改进，可供采购人/招标人、供应商/投标人进行无障碍快捷互动，通过移动端手机证书赋能，供应商/投标人无需硬件设备盘支持，可通过移动端的标书加解密操作，采购人/招标人也可通过移动端对开标过程直播进行实时查看，移动端开标大厅同时对每一环节的操作进行记录（进度播报），实现了开标流程的可追溯性。</w:t>
      </w:r>
    </w:p>
    <w:p>
      <w:pPr>
        <w:pStyle w:val="35"/>
        <w:numPr>
          <w:ilvl w:val="0"/>
          <w:numId w:val="19"/>
        </w:numPr>
        <w:ind w:firstLineChars="0"/>
        <w:rPr>
          <w:rFonts w:ascii="微软雅黑" w:hAnsi="微软雅黑" w:eastAsia="微软雅黑"/>
        </w:rPr>
      </w:pPr>
      <w:r>
        <w:rPr>
          <w:rFonts w:hint="eastAsia" w:ascii="微软雅黑" w:hAnsi="微软雅黑" w:eastAsia="微软雅黑"/>
        </w:rPr>
        <w:t>项目信息：移动端App利用目前较灵活性的设计手法将传统中的项目信息进行分类整合，使得采购人/招标人、供应商/投标人可以根据不同的项目类别、项目状态等条件快速的找到所要查看的项目信息，移动管项目信息将整个项目的业务流程以时间轴的方式进行排版分布，采购人/招标人、供应商/投标人可以对整个项目的流程一目了然，流程中的每个环节文件或信息可以随时查看，为采购人/招标人、供应商/投标人提供了更好的便捷性。</w:t>
      </w:r>
      <w:r>
        <w:rPr>
          <w:rFonts w:hint="eastAsia" w:ascii="微软雅黑" w:hAnsi="微软雅黑" w:eastAsia="微软雅黑"/>
        </w:rPr>
        <w:br w:type="textWrapping"/>
      </w:r>
      <w:r>
        <w:rPr>
          <w:rFonts w:hint="eastAsia" w:ascii="微软雅黑" w:hAnsi="微软雅黑" w:eastAsia="微软雅黑"/>
        </w:rPr>
        <w:t>手机证书：以手机作为CA数字证书的存储介质，通过扫码的方式实现业务范围在PC端的登录、数字签名、签章、加密、解密等操作，可使数字证书的保管、使用以及管理更加方便、快捷、有效。手机证书支持证书管理（证书管理隶属于同一个企业的机构数字证书和个人证书，可由企业的管理人员进行管理。管理员可查看企业所属证书的使用日志，设置证书是否可用等）、手机扫码（支持对用户的身份证号、手机短信、姓名以及数字证书等的身份认证功能。支持对用户上传数据文件，调用CA机构服务端完成数据签名加密。支持对用户上传数据文件，调用CA机构服务端完成数据加密解密。）、证书日志（查看登录用户操作的所有的日志信息，对于当前用户的被授权证书，仅显示用户自身的使用记录即登录、签名、加密、解密）通过日志信息页面的更多中可以查看此证书操作的用途、使用时间、使用内容事项等详细信息。）等服务功能，提升整个数据交互过程中的安全性能和便捷性。</w:t>
      </w:r>
    </w:p>
    <w:p>
      <w:pPr>
        <w:pStyle w:val="6"/>
        <w:numPr>
          <w:ilvl w:val="4"/>
          <w:numId w:val="1"/>
        </w:numPr>
        <w:tabs>
          <w:tab w:val="left" w:pos="432"/>
        </w:tabs>
        <w:rPr>
          <w:rFonts w:ascii="微软雅黑" w:hAnsi="微软雅黑" w:eastAsia="微软雅黑"/>
        </w:rPr>
      </w:pPr>
      <w:r>
        <w:rPr>
          <w:rFonts w:hint="eastAsia" w:ascii="微软雅黑" w:hAnsi="微软雅黑" w:eastAsia="微软雅黑"/>
        </w:rPr>
        <w:t>产品价值</w:t>
      </w:r>
    </w:p>
    <w:p>
      <w:pPr>
        <w:pStyle w:val="35"/>
        <w:numPr>
          <w:ilvl w:val="0"/>
          <w:numId w:val="20"/>
        </w:numPr>
        <w:ind w:firstLineChars="0"/>
        <w:rPr>
          <w:rFonts w:ascii="微软雅黑" w:hAnsi="微软雅黑" w:eastAsia="微软雅黑"/>
        </w:rPr>
      </w:pPr>
      <w:r>
        <w:rPr>
          <w:rFonts w:hint="eastAsia" w:ascii="微软雅黑" w:hAnsi="微软雅黑" w:eastAsia="微软雅黑"/>
        </w:rPr>
        <w:t>简化了各主体下用户的操作流程，业务各节点中的重要审批及重要消息提示可以利用碎片化时间进行处理，解决了以往审批无时效性、审批受限时间地点、重要节点信息查看不及时等问题，突破了固定式的办公方式，将传统的业务流程线上化，将复杂的PC端业务流程精简化，根据用户的行为习惯设计符合市场化的移动端产品，满足了一物多端，让用户的工作效率大大提升；</w:t>
      </w:r>
    </w:p>
    <w:p>
      <w:pPr>
        <w:pStyle w:val="35"/>
        <w:numPr>
          <w:ilvl w:val="0"/>
          <w:numId w:val="20"/>
        </w:numPr>
        <w:ind w:firstLineChars="0"/>
        <w:rPr>
          <w:rFonts w:ascii="微软雅黑" w:hAnsi="微软雅黑" w:eastAsia="微软雅黑"/>
        </w:rPr>
      </w:pPr>
      <w:r>
        <w:rPr>
          <w:rFonts w:hint="eastAsia" w:ascii="微软雅黑" w:hAnsi="微软雅黑" w:eastAsia="微软雅黑"/>
        </w:rPr>
        <w:t>简化了以往用户USB-KEY证书线上或线下申请证书，现场领取或邮寄领取的方式。有效缩短办理数字证书的周期；用证书无需硬件接触，减少因硬件异常导致无法使用数字证书情况的发生；可随身保管数字证书且不需要额外的硬件设备，极大的降低数字证书丢失的可能，更方便于主体对证书的管理。同时App也保证用户数据的访问的安全性。</w:t>
      </w:r>
    </w:p>
    <w:p>
      <w:pPr>
        <w:pStyle w:val="5"/>
        <w:numPr>
          <w:ilvl w:val="3"/>
          <w:numId w:val="1"/>
        </w:numPr>
        <w:tabs>
          <w:tab w:val="left" w:pos="432"/>
        </w:tabs>
        <w:rPr>
          <w:rFonts w:ascii="微软雅黑" w:hAnsi="微软雅黑" w:eastAsia="微软雅黑"/>
        </w:rPr>
      </w:pPr>
      <w:r>
        <w:rPr>
          <w:rFonts w:hint="eastAsia" w:ascii="微软雅黑" w:hAnsi="微软雅黑" w:eastAsia="微软雅黑"/>
        </w:rPr>
        <w:t>音视频会议服务</w:t>
      </w:r>
    </w:p>
    <w:p>
      <w:pPr>
        <w:pStyle w:val="6"/>
        <w:numPr>
          <w:ilvl w:val="4"/>
          <w:numId w:val="1"/>
        </w:numPr>
        <w:tabs>
          <w:tab w:val="left" w:pos="432"/>
        </w:tabs>
        <w:rPr>
          <w:rFonts w:ascii="微软雅黑" w:hAnsi="微软雅黑" w:eastAsia="微软雅黑"/>
        </w:rPr>
      </w:pPr>
      <w:r>
        <w:rPr>
          <w:rFonts w:hint="eastAsia" w:ascii="微软雅黑" w:hAnsi="微软雅黑" w:eastAsia="微软雅黑"/>
        </w:rPr>
        <w:t>产品概述</w:t>
      </w:r>
    </w:p>
    <w:p>
      <w:pPr>
        <w:rPr>
          <w:rFonts w:ascii="微软雅黑" w:hAnsi="微软雅黑" w:eastAsia="微软雅黑"/>
        </w:rPr>
      </w:pPr>
      <w:r>
        <w:rPr>
          <w:rFonts w:hint="eastAsia" w:ascii="微软雅黑" w:hAnsi="微软雅黑" w:eastAsia="微软雅黑"/>
        </w:rPr>
        <w:t>音视频会议服务主要应用于评审环节的在线音视频沟通,为专家和供应商提供方便快捷的工具,实现他们之前及时有效的沟通。</w:t>
      </w:r>
    </w:p>
    <w:p>
      <w:pPr>
        <w:pStyle w:val="6"/>
        <w:numPr>
          <w:ilvl w:val="4"/>
          <w:numId w:val="1"/>
        </w:numPr>
        <w:tabs>
          <w:tab w:val="left" w:pos="432"/>
        </w:tabs>
        <w:rPr>
          <w:rFonts w:ascii="微软雅黑" w:hAnsi="微软雅黑" w:eastAsia="微软雅黑"/>
        </w:rPr>
      </w:pPr>
      <w:r>
        <w:rPr>
          <w:rFonts w:hint="eastAsia" w:ascii="微软雅黑" w:hAnsi="微软雅黑" w:eastAsia="微软雅黑"/>
        </w:rPr>
        <w:t>主要功能</w:t>
      </w:r>
    </w:p>
    <w:p>
      <w:pPr>
        <w:rPr>
          <w:rFonts w:ascii="微软雅黑" w:hAnsi="微软雅黑" w:eastAsia="微软雅黑"/>
        </w:rPr>
      </w:pPr>
      <w:r>
        <w:rPr>
          <w:rFonts w:hint="eastAsia" w:ascii="微软雅黑" w:hAnsi="微软雅黑" w:eastAsia="微软雅黑"/>
        </w:rPr>
        <w:t>音视频会议服务作为一个中台服务，评标系统可以直接调用使用，用户无需安装设备即可实现服务的直接调用，系统自动检测完成设备后直接进入音视频页面，轻松实现桌面共享、语音沟通的在线谈判、讲标的功能，通过音视频服务，可以实现专家发起语音给供应商，进行实时的沟通对话，同时也可以实现评审过程录制以及后期的下载存储功能。   </w:t>
      </w:r>
    </w:p>
    <w:p>
      <w:pPr>
        <w:pStyle w:val="6"/>
        <w:numPr>
          <w:ilvl w:val="4"/>
          <w:numId w:val="1"/>
        </w:numPr>
        <w:tabs>
          <w:tab w:val="left" w:pos="432"/>
        </w:tabs>
        <w:rPr>
          <w:rFonts w:ascii="微软雅黑" w:hAnsi="微软雅黑" w:eastAsia="微软雅黑"/>
        </w:rPr>
      </w:pPr>
      <w:r>
        <w:rPr>
          <w:rFonts w:hint="eastAsia" w:ascii="微软雅黑" w:hAnsi="微软雅黑" w:eastAsia="微软雅黑"/>
        </w:rPr>
        <w:t>产品价值</w:t>
      </w:r>
    </w:p>
    <w:p>
      <w:pPr>
        <w:rPr>
          <w:rFonts w:ascii="微软雅黑" w:hAnsi="微软雅黑" w:eastAsia="微软雅黑"/>
        </w:rPr>
      </w:pPr>
      <w:r>
        <w:rPr>
          <w:rFonts w:hint="eastAsia" w:ascii="微软雅黑" w:hAnsi="微软雅黑" w:eastAsia="微软雅黑"/>
        </w:rPr>
        <w:t>通过音视频服务实现在线谈判、讲标功能。同时可以减少时间成本和人力成本，为围标串标等不良行为提供有形实物的监管方式。可录制保持并支持下载功能。</w:t>
      </w:r>
    </w:p>
    <w:p>
      <w:pPr>
        <w:pStyle w:val="5"/>
        <w:numPr>
          <w:ilvl w:val="3"/>
          <w:numId w:val="1"/>
        </w:numPr>
        <w:tabs>
          <w:tab w:val="left" w:pos="432"/>
        </w:tabs>
        <w:rPr>
          <w:rFonts w:ascii="微软雅黑" w:hAnsi="微软雅黑" w:eastAsia="微软雅黑"/>
          <w:shd w:val="clear" w:color="auto" w:fill="FFFFFF"/>
        </w:rPr>
      </w:pPr>
      <w:r>
        <w:rPr>
          <w:rFonts w:ascii="微软雅黑" w:hAnsi="微软雅黑" w:eastAsia="微软雅黑"/>
          <w:shd w:val="clear" w:color="auto" w:fill="FFFFFF"/>
        </w:rPr>
        <w:t>计算规则引擎</w:t>
      </w:r>
    </w:p>
    <w:p>
      <w:pPr>
        <w:pStyle w:val="6"/>
        <w:numPr>
          <w:ilvl w:val="4"/>
          <w:numId w:val="1"/>
        </w:numPr>
        <w:tabs>
          <w:tab w:val="left" w:pos="432"/>
        </w:tabs>
      </w:pPr>
      <w:r>
        <w:rPr>
          <w:rFonts w:hint="eastAsia"/>
        </w:rPr>
        <w:t>产品概述</w:t>
      </w:r>
    </w:p>
    <w:p>
      <w:pPr>
        <w:ind w:firstLine="560"/>
        <w:rPr>
          <w:rFonts w:ascii="微软雅黑" w:hAnsi="微软雅黑" w:eastAsia="微软雅黑"/>
        </w:rPr>
      </w:pPr>
      <w:r>
        <w:rPr>
          <w:rFonts w:hint="eastAsia" w:ascii="微软雅黑" w:hAnsi="微软雅黑" w:eastAsia="微软雅黑"/>
        </w:rPr>
        <w:t>计算规则引擎，为各业务系统提供相应的计算服务，可在不更新业务系统的情况下，任意订制计算规则。（评审结果汇总规则、价格计算规则）</w:t>
      </w:r>
    </w:p>
    <w:p>
      <w:pPr>
        <w:pStyle w:val="6"/>
        <w:numPr>
          <w:ilvl w:val="4"/>
          <w:numId w:val="1"/>
        </w:numPr>
        <w:tabs>
          <w:tab w:val="left" w:pos="432"/>
        </w:tabs>
      </w:pPr>
      <w:r>
        <w:rPr>
          <w:rFonts w:hint="eastAsia"/>
        </w:rPr>
        <w:t>主要功能</w:t>
      </w:r>
    </w:p>
    <w:p>
      <w:pPr>
        <w:rPr>
          <w:rFonts w:ascii="微软雅黑" w:hAnsi="微软雅黑" w:eastAsia="微软雅黑"/>
        </w:rPr>
      </w:pPr>
      <w:r>
        <w:rPr>
          <w:rFonts w:hint="eastAsia" w:ascii="微软雅黑" w:hAnsi="微软雅黑" w:eastAsia="微软雅黑"/>
        </w:rPr>
        <w:t>1.规则列表，可对各业务系统的计算规则进行管理；</w:t>
      </w:r>
    </w:p>
    <w:p>
      <w:pPr>
        <w:rPr>
          <w:rFonts w:ascii="微软雅黑" w:hAnsi="微软雅黑" w:eastAsia="微软雅黑"/>
        </w:rPr>
      </w:pPr>
      <w:r>
        <w:rPr>
          <w:rFonts w:hint="eastAsia" w:ascii="微软雅黑" w:hAnsi="微软雅黑" w:eastAsia="微软雅黑"/>
        </w:rPr>
        <w:t>2.公共函数，可对常用计算函数进行统一管理；</w:t>
      </w:r>
    </w:p>
    <w:p>
      <w:pPr>
        <w:rPr>
          <w:rFonts w:ascii="微软雅黑" w:hAnsi="微软雅黑" w:eastAsia="微软雅黑"/>
        </w:rPr>
      </w:pPr>
      <w:r>
        <w:rPr>
          <w:rFonts w:hint="eastAsia" w:ascii="微软雅黑" w:hAnsi="微软雅黑" w:eastAsia="微软雅黑"/>
        </w:rPr>
        <w:t>3.规则测试，可对计算规则进行数据计算验证。</w:t>
      </w:r>
    </w:p>
    <w:p>
      <w:pPr>
        <w:pStyle w:val="6"/>
        <w:numPr>
          <w:ilvl w:val="4"/>
          <w:numId w:val="1"/>
        </w:numPr>
        <w:tabs>
          <w:tab w:val="left" w:pos="432"/>
        </w:tabs>
      </w:pPr>
      <w:r>
        <w:rPr>
          <w:rFonts w:hint="eastAsia"/>
        </w:rPr>
        <w:t>产品价值</w:t>
      </w:r>
    </w:p>
    <w:p>
      <w:pPr>
        <w:rPr>
          <w:rFonts w:ascii="微软雅黑" w:hAnsi="微软雅黑" w:eastAsia="微软雅黑"/>
        </w:rPr>
      </w:pPr>
      <w:r>
        <w:rPr>
          <w:rFonts w:hint="eastAsia" w:ascii="微软雅黑" w:hAnsi="微软雅黑" w:eastAsia="微软雅黑"/>
        </w:rPr>
        <w:t>提高了业务系统适应新规则的效率，降低了因业务系统升级而消耗的产品、研发、测试等人工成本，能让业务系统更快的适应新的业务规则。</w:t>
      </w:r>
    </w:p>
    <w:p>
      <w:pPr>
        <w:pStyle w:val="2"/>
        <w:keepNext/>
        <w:keepLines/>
        <w:widowControl w:val="0"/>
        <w:numPr>
          <w:ilvl w:val="0"/>
          <w:numId w:val="1"/>
        </w:numPr>
        <w:spacing w:before="423" w:beforeLines="100" w:beforeAutospacing="0" w:after="423" w:afterLines="100" w:afterAutospacing="0" w:line="440" w:lineRule="exact"/>
        <w:rPr>
          <w:rFonts w:ascii="微软雅黑" w:hAnsi="微软雅黑" w:eastAsia="微软雅黑"/>
        </w:rPr>
      </w:pPr>
      <w:bookmarkStart w:id="18" w:name="_Toc82512118"/>
      <w:r>
        <w:rPr>
          <w:rFonts w:hint="eastAsia" w:ascii="微软雅黑" w:hAnsi="微软雅黑" w:eastAsia="微软雅黑"/>
        </w:rPr>
        <w:t>产品亮点</w:t>
      </w:r>
      <w:bookmarkEnd w:id="18"/>
    </w:p>
    <w:p>
      <w:pPr>
        <w:pStyle w:val="3"/>
        <w:keepNext/>
        <w:keepLines/>
        <w:widowControl w:val="0"/>
        <w:numPr>
          <w:ilvl w:val="1"/>
          <w:numId w:val="1"/>
        </w:numPr>
        <w:tabs>
          <w:tab w:val="left" w:pos="432"/>
        </w:tabs>
        <w:spacing w:before="423" w:beforeLines="100" w:beforeAutospacing="0" w:after="423" w:afterLines="100" w:afterAutospacing="0" w:line="440" w:lineRule="exact"/>
        <w:jc w:val="both"/>
        <w:rPr>
          <w:rFonts w:ascii="微软雅黑" w:hAnsi="微软雅黑" w:eastAsia="微软雅黑"/>
        </w:rPr>
      </w:pPr>
      <w:bookmarkStart w:id="19" w:name="_Toc82512119"/>
      <w:r>
        <w:rPr>
          <w:rFonts w:hint="eastAsia" w:ascii="微软雅黑" w:hAnsi="微软雅黑" w:eastAsia="微软雅黑"/>
        </w:rPr>
        <w:t>多门户提供多维度资源集合展现窗口</w:t>
      </w:r>
      <w:bookmarkEnd w:id="19"/>
    </w:p>
    <w:p>
      <w:pPr>
        <w:ind w:firstLine="560"/>
        <w:rPr>
          <w:rFonts w:ascii="微软雅黑" w:hAnsi="微软雅黑" w:eastAsia="微软雅黑"/>
        </w:rPr>
      </w:pPr>
      <w:r>
        <w:rPr>
          <w:rFonts w:hint="eastAsia" w:ascii="微软雅黑" w:hAnsi="微软雅黑" w:eastAsia="微软雅黑"/>
        </w:rPr>
        <w:t>支持租户门户、采购人门户自定义，租户、租户下用户可以向平台、租户发起自有门户申请，平台放权后用户可配置自有域名，门户引擎提供门户管理、对不同用户所在不同租户的数据进行数据分发、交互，也可支持租户已有门户的接入。</w:t>
      </w:r>
    </w:p>
    <w:p>
      <w:pPr>
        <w:pStyle w:val="3"/>
        <w:keepNext/>
        <w:keepLines/>
        <w:widowControl w:val="0"/>
        <w:numPr>
          <w:ilvl w:val="1"/>
          <w:numId w:val="1"/>
        </w:numPr>
        <w:tabs>
          <w:tab w:val="left" w:pos="432"/>
        </w:tabs>
        <w:spacing w:before="423" w:beforeLines="100" w:beforeAutospacing="0" w:after="423" w:afterLines="100" w:afterAutospacing="0" w:line="440" w:lineRule="exact"/>
        <w:jc w:val="both"/>
        <w:rPr>
          <w:rFonts w:ascii="微软雅黑" w:hAnsi="微软雅黑" w:eastAsia="微软雅黑"/>
        </w:rPr>
      </w:pPr>
      <w:bookmarkStart w:id="20" w:name="_Toc82512120"/>
      <w:r>
        <w:rPr>
          <w:rFonts w:hint="eastAsia" w:ascii="微软雅黑" w:hAnsi="微软雅黑" w:eastAsia="微软雅黑"/>
        </w:rPr>
        <w:t>统一用户入口，精简操作流程</w:t>
      </w:r>
      <w:bookmarkEnd w:id="20"/>
    </w:p>
    <w:p>
      <w:pPr>
        <w:ind w:firstLine="560"/>
        <w:rPr>
          <w:rFonts w:ascii="微软雅黑" w:hAnsi="微软雅黑" w:eastAsia="微软雅黑"/>
        </w:rPr>
      </w:pPr>
      <w:r>
        <w:rPr>
          <w:rFonts w:hint="eastAsia" w:ascii="微软雅黑" w:hAnsi="微软雅黑" w:eastAsia="微软雅黑"/>
        </w:rPr>
        <w:t>平台为采购交易参与者提供统一的登录入口，统一用户库、资信库，与电子服务认证商合作，为企业信息认证背书，单账号多角色，随业务参与身份随时切换，便于账号管理和业务集中操作，有效减少操作步骤，精简操作流程 。</w:t>
      </w:r>
    </w:p>
    <w:p>
      <w:pPr>
        <w:pStyle w:val="3"/>
        <w:keepNext/>
        <w:keepLines/>
        <w:widowControl w:val="0"/>
        <w:numPr>
          <w:ilvl w:val="1"/>
          <w:numId w:val="1"/>
        </w:numPr>
        <w:tabs>
          <w:tab w:val="left" w:pos="432"/>
        </w:tabs>
        <w:spacing w:before="423" w:beforeLines="100" w:beforeAutospacing="0" w:after="423" w:afterLines="100" w:afterAutospacing="0" w:line="440" w:lineRule="exact"/>
        <w:jc w:val="both"/>
        <w:rPr>
          <w:rFonts w:ascii="微软雅黑" w:hAnsi="微软雅黑" w:eastAsia="微软雅黑"/>
        </w:rPr>
      </w:pPr>
      <w:bookmarkStart w:id="21" w:name="_Toc82512121"/>
      <w:r>
        <w:rPr>
          <w:rFonts w:hint="eastAsia" w:ascii="微软雅黑" w:hAnsi="微软雅黑" w:eastAsia="微软雅黑"/>
        </w:rPr>
        <w:t>自定义工作台，实现个性化的千人千面</w:t>
      </w:r>
      <w:bookmarkEnd w:id="21"/>
    </w:p>
    <w:p>
      <w:pPr>
        <w:ind w:firstLine="560"/>
        <w:rPr>
          <w:rFonts w:ascii="微软雅黑" w:hAnsi="微软雅黑" w:eastAsia="微软雅黑"/>
        </w:rPr>
      </w:pPr>
      <w:r>
        <w:rPr>
          <w:rFonts w:hint="eastAsia" w:ascii="微软雅黑" w:hAnsi="微软雅黑" w:eastAsia="微软雅黑"/>
        </w:rPr>
        <w:t>组件化仪表盘支持多维度讯息显示，用户可根据工作需要编辑仪表盘展示要素，自定义个人工作台关注指标，做到千人千面的工作管理模式，更好的聚焦结果，提升工作效率。</w:t>
      </w:r>
    </w:p>
    <w:p>
      <w:pPr>
        <w:pStyle w:val="3"/>
        <w:keepNext/>
        <w:keepLines/>
        <w:widowControl w:val="0"/>
        <w:numPr>
          <w:ilvl w:val="1"/>
          <w:numId w:val="1"/>
        </w:numPr>
        <w:tabs>
          <w:tab w:val="left" w:pos="432"/>
        </w:tabs>
        <w:spacing w:before="423" w:beforeLines="100" w:beforeAutospacing="0" w:after="423" w:afterLines="100" w:afterAutospacing="0" w:line="440" w:lineRule="exact"/>
        <w:jc w:val="both"/>
        <w:rPr>
          <w:rFonts w:ascii="微软雅黑" w:hAnsi="微软雅黑" w:eastAsia="微软雅黑"/>
        </w:rPr>
      </w:pPr>
      <w:bookmarkStart w:id="22" w:name="_Toc82512122"/>
      <w:r>
        <w:rPr>
          <w:rFonts w:hint="eastAsia" w:ascii="微软雅黑" w:hAnsi="微软雅黑" w:eastAsia="微软雅黑"/>
        </w:rPr>
        <w:t>文件web端协同编制，让信息实时共享</w:t>
      </w:r>
      <w:bookmarkEnd w:id="22"/>
    </w:p>
    <w:p>
      <w:pPr>
        <w:ind w:firstLine="560"/>
        <w:rPr>
          <w:rFonts w:ascii="微软雅黑" w:hAnsi="微软雅黑" w:eastAsia="微软雅黑"/>
        </w:rPr>
      </w:pPr>
      <w:r>
        <w:rPr>
          <w:rFonts w:hint="eastAsia" w:ascii="微软雅黑" w:hAnsi="微软雅黑" w:eastAsia="微软雅黑"/>
        </w:rPr>
        <w:t>为采购人/采购代理提供线上WEB端编制招标文件的功能，用户无需安装客户端程序，减少对驱动控件的依赖。字段可配置，系统更加灵活化。实现了用户制作的不同招标文件之间的引用，增加复用性，减轻工作量。</w:t>
      </w:r>
    </w:p>
    <w:p>
      <w:pPr>
        <w:pStyle w:val="3"/>
        <w:keepNext/>
        <w:keepLines/>
        <w:widowControl w:val="0"/>
        <w:numPr>
          <w:ilvl w:val="1"/>
          <w:numId w:val="1"/>
        </w:numPr>
        <w:tabs>
          <w:tab w:val="left" w:pos="432"/>
        </w:tabs>
        <w:spacing w:before="423" w:beforeLines="100" w:beforeAutospacing="0" w:after="423" w:afterLines="100" w:afterAutospacing="0" w:line="440" w:lineRule="exact"/>
        <w:jc w:val="both"/>
        <w:rPr>
          <w:rFonts w:ascii="微软雅黑" w:hAnsi="微软雅黑" w:eastAsia="微软雅黑"/>
        </w:rPr>
      </w:pPr>
      <w:bookmarkStart w:id="23" w:name="_Toc82512123"/>
      <w:r>
        <w:rPr>
          <w:rFonts w:hint="eastAsia" w:ascii="微软雅黑" w:hAnsi="微软雅黑" w:eastAsia="微软雅黑"/>
        </w:rPr>
        <w:t>智能开评标，让懂业务的人更专业</w:t>
      </w:r>
      <w:bookmarkEnd w:id="23"/>
    </w:p>
    <w:p>
      <w:pPr>
        <w:ind w:firstLine="560"/>
        <w:rPr>
          <w:rFonts w:ascii="微软雅黑" w:hAnsi="微软雅黑" w:eastAsia="微软雅黑"/>
        </w:rPr>
      </w:pPr>
      <w:r>
        <w:rPr>
          <w:rFonts w:hint="eastAsia" w:ascii="微软雅黑" w:hAnsi="微软雅黑" w:eastAsia="微软雅黑"/>
        </w:rPr>
        <w:t>以AI智能引导，计算规则、文件报表引擎赋能开评标业务，让系统越来越智慧，高效，让懂业务的人更专业。</w:t>
      </w:r>
    </w:p>
    <w:p>
      <w:pPr>
        <w:pStyle w:val="3"/>
        <w:keepNext/>
        <w:keepLines/>
        <w:widowControl w:val="0"/>
        <w:numPr>
          <w:ilvl w:val="1"/>
          <w:numId w:val="1"/>
        </w:numPr>
        <w:tabs>
          <w:tab w:val="left" w:pos="432"/>
        </w:tabs>
        <w:spacing w:before="423" w:beforeLines="100" w:beforeAutospacing="0" w:after="423" w:afterLines="100" w:afterAutospacing="0" w:line="440" w:lineRule="exact"/>
        <w:jc w:val="both"/>
        <w:rPr>
          <w:rFonts w:ascii="微软雅黑" w:hAnsi="微软雅黑" w:eastAsia="微软雅黑"/>
        </w:rPr>
      </w:pPr>
      <w:bookmarkStart w:id="24" w:name="_Toc82512124"/>
      <w:r>
        <w:rPr>
          <w:rFonts w:hint="eastAsia" w:ascii="微软雅黑" w:hAnsi="微软雅黑" w:eastAsia="微软雅黑"/>
        </w:rPr>
        <w:t>多端数据同步，掌上交易更便捷</w:t>
      </w:r>
      <w:bookmarkEnd w:id="24"/>
    </w:p>
    <w:p>
      <w:pPr>
        <w:ind w:firstLine="560"/>
        <w:rPr>
          <w:rFonts w:ascii="微软雅黑" w:hAnsi="微软雅黑" w:eastAsia="微软雅黑"/>
        </w:rPr>
      </w:pPr>
      <w:r>
        <w:rPr>
          <w:rFonts w:hint="eastAsia" w:ascii="微软雅黑" w:hAnsi="微软雅黑" w:eastAsia="微软雅黑"/>
        </w:rPr>
        <w:t>大采购平台以PC端为主，移动、PAD端为辅，全面支持多端开评标、审批、监督管理一体的采购全流程交易。</w:t>
      </w:r>
    </w:p>
    <w:p>
      <w:pPr>
        <w:pStyle w:val="3"/>
        <w:keepNext/>
        <w:keepLines/>
        <w:widowControl w:val="0"/>
        <w:numPr>
          <w:ilvl w:val="1"/>
          <w:numId w:val="1"/>
        </w:numPr>
        <w:tabs>
          <w:tab w:val="left" w:pos="432"/>
        </w:tabs>
        <w:spacing w:before="423" w:beforeLines="100" w:beforeAutospacing="0" w:after="423" w:afterLines="100" w:afterAutospacing="0" w:line="440" w:lineRule="exact"/>
        <w:jc w:val="both"/>
        <w:rPr>
          <w:rFonts w:ascii="微软雅黑" w:hAnsi="微软雅黑" w:eastAsia="微软雅黑"/>
        </w:rPr>
      </w:pPr>
      <w:bookmarkStart w:id="25" w:name="_Toc82512125"/>
      <w:r>
        <w:rPr>
          <w:rFonts w:hint="eastAsia" w:ascii="微软雅黑" w:hAnsi="微软雅黑" w:eastAsia="微软雅黑"/>
        </w:rPr>
        <w:t>多样化的消息提醒，精准传达关键信息</w:t>
      </w:r>
      <w:bookmarkEnd w:id="25"/>
    </w:p>
    <w:p>
      <w:pPr>
        <w:ind w:firstLine="560"/>
        <w:rPr>
          <w:rFonts w:ascii="微软雅黑" w:hAnsi="微软雅黑" w:eastAsia="微软雅黑"/>
        </w:rPr>
      </w:pPr>
      <w:r>
        <w:rPr>
          <w:rFonts w:hint="eastAsia" w:ascii="微软雅黑" w:hAnsi="微软雅黑" w:eastAsia="微软雅黑"/>
        </w:rPr>
        <w:t>为保障交易主体间信息的即时性，大采购提供多环节的消息提醒服务，从用户注册到采购交易，从费用缴纳提醒到结果通知，为更好的适应用户的工作习惯，短信中台提供了丰富多样的消息提醒方式，包括短信、邮件和公众号等多维度的信息交互。</w:t>
      </w:r>
    </w:p>
    <w:p>
      <w:pPr>
        <w:pStyle w:val="3"/>
        <w:keepNext/>
        <w:keepLines/>
        <w:widowControl w:val="0"/>
        <w:numPr>
          <w:ilvl w:val="1"/>
          <w:numId w:val="1"/>
        </w:numPr>
        <w:tabs>
          <w:tab w:val="left" w:pos="432"/>
        </w:tabs>
        <w:spacing w:before="423" w:beforeLines="100" w:beforeAutospacing="0" w:after="423" w:afterLines="100" w:afterAutospacing="0" w:line="440" w:lineRule="exact"/>
        <w:jc w:val="both"/>
        <w:rPr>
          <w:rFonts w:ascii="微软雅黑" w:hAnsi="微软雅黑" w:eastAsia="微软雅黑"/>
        </w:rPr>
      </w:pPr>
      <w:bookmarkStart w:id="26" w:name="_Toc82512126"/>
      <w:r>
        <w:rPr>
          <w:rFonts w:hint="eastAsia" w:ascii="微软雅黑" w:hAnsi="微软雅黑" w:eastAsia="微软雅黑"/>
        </w:rPr>
        <w:t>智能引导，做懂你的招采助手</w:t>
      </w:r>
      <w:bookmarkEnd w:id="26"/>
    </w:p>
    <w:p>
      <w:pPr>
        <w:ind w:firstLine="560"/>
        <w:rPr>
          <w:rFonts w:ascii="微软雅黑" w:hAnsi="微软雅黑" w:eastAsia="微软雅黑"/>
        </w:rPr>
      </w:pPr>
      <w:r>
        <w:rPr>
          <w:rFonts w:hint="eastAsia" w:ascii="微软雅黑" w:hAnsi="微软雅黑" w:eastAsia="微软雅黑"/>
        </w:rPr>
        <w:t>大采购结合行业法规标准，将依法合规能力集成在系统智能引导体系中，为用户提供丰富多样、易于理解的操作引导方式，让有明确目标的用户能够高效地找到所需信息、快速上手使用产品，对于“小白”类用户也能快速熟悉平台规则，降低用户学习成本，提高系统应用效率。</w:t>
      </w:r>
    </w:p>
    <w:p>
      <w:pPr>
        <w:pStyle w:val="3"/>
        <w:keepNext/>
        <w:keepLines/>
        <w:widowControl w:val="0"/>
        <w:numPr>
          <w:ilvl w:val="1"/>
          <w:numId w:val="1"/>
        </w:numPr>
        <w:tabs>
          <w:tab w:val="left" w:pos="432"/>
        </w:tabs>
        <w:spacing w:before="423" w:beforeLines="100" w:beforeAutospacing="0" w:after="423" w:afterLines="100" w:afterAutospacing="0" w:line="440" w:lineRule="exact"/>
        <w:jc w:val="both"/>
        <w:rPr>
          <w:rFonts w:ascii="微软雅黑" w:hAnsi="微软雅黑" w:eastAsia="微软雅黑"/>
        </w:rPr>
      </w:pPr>
      <w:bookmarkStart w:id="27" w:name="_Toc82512127"/>
      <w:r>
        <w:rPr>
          <w:rFonts w:hint="eastAsia" w:ascii="微软雅黑" w:hAnsi="微软雅黑" w:eastAsia="微软雅黑"/>
        </w:rPr>
        <w:t>人性化设计，用户体验更舒心</w:t>
      </w:r>
      <w:bookmarkEnd w:id="27"/>
    </w:p>
    <w:p>
      <w:pPr>
        <w:ind w:firstLine="560"/>
        <w:rPr>
          <w:rFonts w:ascii="微软雅黑" w:hAnsi="微软雅黑" w:eastAsia="微软雅黑"/>
        </w:rPr>
      </w:pPr>
      <w:r>
        <w:rPr>
          <w:rFonts w:hint="eastAsia" w:ascii="微软雅黑" w:hAnsi="微软雅黑" w:eastAsia="微软雅黑"/>
        </w:rPr>
        <w:t>大采购新版的UI风格简洁、轻盈，把场景化的视觉效果融入设计中。同时，在操作上，新版设计更加注重用户体验，根据角色以及使用场景的不同，为用户构建工作台、快捷入口等功能，让用户成为核心，让内容成为舞台，让操作更加灵活方便。</w:t>
      </w:r>
    </w:p>
    <w:bookmarkEnd w:id="1"/>
    <w:p>
      <w:pPr>
        <w:pStyle w:val="2"/>
        <w:keepNext/>
        <w:keepLines/>
        <w:widowControl w:val="0"/>
        <w:numPr>
          <w:ilvl w:val="0"/>
          <w:numId w:val="1"/>
        </w:numPr>
        <w:spacing w:before="423" w:beforeLines="100" w:beforeAutospacing="0" w:after="423" w:afterLines="100" w:afterAutospacing="0" w:line="440" w:lineRule="exact"/>
        <w:rPr>
          <w:rFonts w:ascii="微软雅黑" w:hAnsi="微软雅黑" w:eastAsia="微软雅黑"/>
        </w:rPr>
      </w:pPr>
      <w:bookmarkStart w:id="28" w:name="_Toc82512128"/>
      <w:bookmarkStart w:id="29" w:name="_Toc133656063"/>
      <w:bookmarkStart w:id="30" w:name="_Toc485490139"/>
      <w:bookmarkStart w:id="31" w:name="_Toc484090041"/>
      <w:bookmarkStart w:id="32" w:name="_Toc483573459"/>
      <w:bookmarkStart w:id="33" w:name="_Toc483569020"/>
      <w:bookmarkStart w:id="34" w:name="_Toc483567355"/>
      <w:r>
        <w:rPr>
          <w:rFonts w:hint="eastAsia" w:ascii="微软雅黑" w:hAnsi="微软雅黑" w:eastAsia="微软雅黑"/>
        </w:rPr>
        <w:t>产品价值</w:t>
      </w:r>
      <w:bookmarkEnd w:id="28"/>
    </w:p>
    <w:p>
      <w:pPr>
        <w:pStyle w:val="3"/>
        <w:keepNext/>
        <w:keepLines/>
        <w:widowControl w:val="0"/>
        <w:numPr>
          <w:ilvl w:val="1"/>
          <w:numId w:val="1"/>
        </w:numPr>
        <w:tabs>
          <w:tab w:val="left" w:pos="432"/>
        </w:tabs>
        <w:spacing w:before="423" w:beforeLines="100" w:beforeAutospacing="0" w:after="423" w:afterLines="100" w:afterAutospacing="0" w:line="440" w:lineRule="exact"/>
        <w:jc w:val="both"/>
        <w:rPr>
          <w:rFonts w:ascii="微软雅黑" w:hAnsi="微软雅黑" w:eastAsia="微软雅黑"/>
        </w:rPr>
      </w:pPr>
      <w:bookmarkStart w:id="35" w:name="_Toc82512129"/>
      <w:r>
        <w:rPr>
          <w:rFonts w:hint="eastAsia" w:ascii="微软雅黑" w:hAnsi="微软雅黑" w:eastAsia="微软雅黑"/>
        </w:rPr>
        <w:t>全流程招标采购数字化</w:t>
      </w:r>
      <w:bookmarkEnd w:id="35"/>
    </w:p>
    <w:p>
      <w:pPr>
        <w:ind w:firstLine="560"/>
        <w:rPr>
          <w:rFonts w:ascii="微软雅黑" w:hAnsi="微软雅黑" w:eastAsia="微软雅黑"/>
        </w:rPr>
      </w:pPr>
      <w:r>
        <w:rPr>
          <w:rFonts w:hint="eastAsia" w:ascii="微软雅黑" w:hAnsi="微软雅黑" w:eastAsia="微软雅黑"/>
        </w:rPr>
        <w:t>合规、便捷、透明、稳定、高效的全流程智能化在线招标采购平台和体系，平台从采购计划、预算管理、项目建项、公告发布、文件编制、开评标、合同备案归档等全流程线上处理，数智交易引擎将复杂业务简单化处理，适配不同业务熟练度的用户也能合规便捷操作，实现采购数据全生命周期监管，招采业务全流程数字化管理。</w:t>
      </w:r>
    </w:p>
    <w:p>
      <w:pPr>
        <w:pStyle w:val="3"/>
        <w:keepNext/>
        <w:keepLines/>
        <w:widowControl w:val="0"/>
        <w:numPr>
          <w:ilvl w:val="1"/>
          <w:numId w:val="1"/>
        </w:numPr>
        <w:tabs>
          <w:tab w:val="left" w:pos="432"/>
        </w:tabs>
        <w:spacing w:before="423" w:beforeLines="100" w:beforeAutospacing="0" w:after="423" w:afterLines="100" w:afterAutospacing="0" w:line="440" w:lineRule="exact"/>
        <w:jc w:val="both"/>
        <w:rPr>
          <w:rFonts w:ascii="微软雅黑" w:hAnsi="微软雅黑" w:eastAsia="微软雅黑"/>
        </w:rPr>
      </w:pPr>
      <w:bookmarkStart w:id="36" w:name="_Toc82512130"/>
      <w:r>
        <w:rPr>
          <w:rFonts w:hint="eastAsia" w:ascii="微软雅黑" w:hAnsi="微软雅黑" w:eastAsia="微软雅黑"/>
        </w:rPr>
        <w:t>全方位的专业交易平台配置体系</w:t>
      </w:r>
      <w:bookmarkEnd w:id="36"/>
    </w:p>
    <w:p>
      <w:pPr>
        <w:ind w:firstLine="560"/>
        <w:rPr>
          <w:rFonts w:ascii="微软雅黑" w:hAnsi="微软雅黑" w:eastAsia="微软雅黑"/>
        </w:rPr>
      </w:pPr>
      <w:r>
        <w:rPr>
          <w:rFonts w:hint="eastAsia" w:ascii="微软雅黑" w:hAnsi="微软雅黑" w:eastAsia="微软雅黑"/>
        </w:rPr>
        <w:t>充分满足不同采购主体业务诉求，实现交易领域、采购方式、业务规则、审批流程等多环节自定义配置，快速搭建专属的交易平台运行规范和管理规则，有效提高资源配置质量和效率，降低平台建设运营成本。</w:t>
      </w:r>
    </w:p>
    <w:p>
      <w:pPr>
        <w:pStyle w:val="3"/>
        <w:keepNext/>
        <w:keepLines/>
        <w:widowControl w:val="0"/>
        <w:numPr>
          <w:ilvl w:val="1"/>
          <w:numId w:val="1"/>
        </w:numPr>
        <w:tabs>
          <w:tab w:val="left" w:pos="432"/>
        </w:tabs>
        <w:spacing w:before="423" w:beforeLines="100" w:beforeAutospacing="0" w:after="423" w:afterLines="100" w:afterAutospacing="0" w:line="440" w:lineRule="exact"/>
        <w:jc w:val="both"/>
        <w:rPr>
          <w:rFonts w:ascii="微软雅黑" w:hAnsi="微软雅黑" w:eastAsia="微软雅黑"/>
        </w:rPr>
      </w:pPr>
      <w:bookmarkStart w:id="37" w:name="_Toc82512131"/>
      <w:r>
        <w:rPr>
          <w:rFonts w:hint="eastAsia" w:ascii="微软雅黑" w:hAnsi="微软雅黑" w:eastAsia="微软雅黑"/>
        </w:rPr>
        <w:t>全价值链的深度运营赋能</w:t>
      </w:r>
      <w:bookmarkEnd w:id="37"/>
    </w:p>
    <w:p>
      <w:pPr>
        <w:ind w:firstLine="560"/>
        <w:rPr>
          <w:rFonts w:ascii="微软雅黑" w:hAnsi="微软雅黑" w:eastAsia="微软雅黑"/>
        </w:rPr>
      </w:pPr>
      <w:r>
        <w:rPr>
          <w:rFonts w:hint="eastAsia" w:ascii="微软雅黑" w:hAnsi="微软雅黑" w:eastAsia="微软雅黑"/>
        </w:rPr>
        <w:t>深度运营招采交易各环节，提供组件化服务和全域解决方案，支持用户按需开通服务，平台提供统一的交易分析报表和统计报表，运营管理驾驶舱让交易过程数据一览无余，尽在掌控。实现交易平台的集中化规范化的运营管理，有效提升运营效率，降低运营成本。</w:t>
      </w:r>
    </w:p>
    <w:p>
      <w:pPr>
        <w:pStyle w:val="3"/>
        <w:keepNext/>
        <w:keepLines/>
        <w:widowControl w:val="0"/>
        <w:numPr>
          <w:ilvl w:val="1"/>
          <w:numId w:val="1"/>
        </w:numPr>
        <w:tabs>
          <w:tab w:val="left" w:pos="432"/>
        </w:tabs>
        <w:spacing w:before="423" w:beforeLines="100" w:beforeAutospacing="0" w:after="423" w:afterLines="100" w:afterAutospacing="0" w:line="440" w:lineRule="exact"/>
        <w:jc w:val="both"/>
        <w:rPr>
          <w:rFonts w:ascii="微软雅黑" w:hAnsi="微软雅黑" w:eastAsia="微软雅黑"/>
        </w:rPr>
      </w:pPr>
      <w:bookmarkStart w:id="38" w:name="_Toc82512132"/>
      <w:r>
        <w:rPr>
          <w:rFonts w:hint="eastAsia" w:ascii="微软雅黑" w:hAnsi="微软雅黑" w:eastAsia="微软雅黑"/>
        </w:rPr>
        <w:t>创新驱动技术赋能</w:t>
      </w:r>
      <w:bookmarkEnd w:id="38"/>
    </w:p>
    <w:p>
      <w:pPr>
        <w:ind w:firstLine="560"/>
        <w:rPr>
          <w:rFonts w:ascii="微软雅黑" w:hAnsi="微软雅黑" w:eastAsia="微软雅黑"/>
        </w:rPr>
      </w:pPr>
      <w:r>
        <w:rPr>
          <w:rFonts w:hint="eastAsia" w:ascii="微软雅黑" w:hAnsi="微软雅黑" w:eastAsia="微软雅黑"/>
        </w:rPr>
        <w:t>践行“微创新”理念，通过分析招标采购业务场景中繁琐复杂的业务流程和严格透明的监管要求，从数字化采购需求策略制订、在线协同方式、智能化评标辅助和评审计算规则、监督监控方式等方面，探索区块链、大数据、AI智能等技术的业务应用，创新监管方式，提高交易效益效率，优化市场营商环境，深入落实“互联网+”招标采购行动方案。</w:t>
      </w:r>
    </w:p>
    <w:p>
      <w:pPr>
        <w:pStyle w:val="3"/>
        <w:keepNext/>
        <w:keepLines/>
        <w:widowControl w:val="0"/>
        <w:numPr>
          <w:ilvl w:val="1"/>
          <w:numId w:val="1"/>
        </w:numPr>
        <w:tabs>
          <w:tab w:val="left" w:pos="432"/>
        </w:tabs>
        <w:spacing w:before="423" w:beforeLines="100" w:beforeAutospacing="0" w:after="423" w:afterLines="100" w:afterAutospacing="0" w:line="440" w:lineRule="exact"/>
        <w:jc w:val="both"/>
        <w:rPr>
          <w:rFonts w:ascii="微软雅黑" w:hAnsi="微软雅黑" w:eastAsia="微软雅黑"/>
        </w:rPr>
      </w:pPr>
      <w:bookmarkStart w:id="39" w:name="_Toc82512133"/>
      <w:r>
        <w:rPr>
          <w:rFonts w:hint="eastAsia" w:ascii="微软雅黑" w:hAnsi="微软雅黑" w:eastAsia="微软雅黑"/>
        </w:rPr>
        <w:t>开放多元，互联互通</w:t>
      </w:r>
      <w:bookmarkEnd w:id="39"/>
    </w:p>
    <w:p>
      <w:pPr>
        <w:ind w:firstLine="560"/>
        <w:rPr>
          <w:rFonts w:ascii="微软雅黑" w:hAnsi="微软雅黑" w:eastAsia="微软雅黑"/>
        </w:rPr>
      </w:pPr>
      <w:r>
        <w:rPr>
          <w:rFonts w:hint="eastAsia" w:ascii="微软雅黑" w:hAnsi="微软雅黑" w:eastAsia="微软雅黑"/>
        </w:rPr>
        <w:t>开放平台提供统一的接口标准和对接准则，依托交易平台的业务信息，打通交易平台、公共服务平台、行政监督平台之间的协同运行，同时对接第三方服务，为招采交易高效便捷运作提供技术支撑，有效实现互联互通、信息共享，打破数据孤岛，共建招采生态。</w:t>
      </w:r>
    </w:p>
    <w:p>
      <w:pPr>
        <w:pStyle w:val="3"/>
        <w:keepNext/>
        <w:keepLines/>
        <w:widowControl w:val="0"/>
        <w:numPr>
          <w:ilvl w:val="1"/>
          <w:numId w:val="1"/>
        </w:numPr>
        <w:tabs>
          <w:tab w:val="left" w:pos="432"/>
        </w:tabs>
        <w:spacing w:before="423" w:beforeLines="100" w:beforeAutospacing="0" w:after="423" w:afterLines="100" w:afterAutospacing="0" w:line="440" w:lineRule="exact"/>
        <w:jc w:val="both"/>
        <w:rPr>
          <w:rFonts w:ascii="微软雅黑" w:hAnsi="微软雅黑" w:eastAsia="微软雅黑"/>
        </w:rPr>
      </w:pPr>
      <w:bookmarkStart w:id="40" w:name="_Toc82512134"/>
      <w:r>
        <w:rPr>
          <w:rFonts w:hint="eastAsia" w:ascii="微软雅黑" w:hAnsi="微软雅黑" w:eastAsia="微软雅黑"/>
        </w:rPr>
        <w:t>数据资源高效运用，实现数据资产沉淀</w:t>
      </w:r>
      <w:bookmarkEnd w:id="40"/>
    </w:p>
    <w:p>
      <w:pPr>
        <w:ind w:firstLine="560"/>
        <w:rPr>
          <w:rFonts w:ascii="微软雅黑" w:hAnsi="微软雅黑" w:eastAsia="微软雅黑"/>
        </w:rPr>
      </w:pPr>
      <w:r>
        <w:rPr>
          <w:rFonts w:hint="eastAsia" w:ascii="微软雅黑" w:hAnsi="微软雅黑" w:eastAsia="微软雅黑"/>
        </w:rPr>
        <w:t>大采购平台集合和匹配供给端、需求端和监管端资源，以海量流动的交易数据为基石，打通端到端数据接口，对外合作开放，以技术/业务双驱动，实现双向流动的数据资源的资产沉淀和高效运用，为优化管理、业务拓展、智能决策、风险防控等业务要求提供更多管理依据和可能性。</w:t>
      </w:r>
      <w:bookmarkEnd w:id="29"/>
      <w:bookmarkEnd w:id="30"/>
      <w:bookmarkEnd w:id="31"/>
      <w:bookmarkEnd w:id="32"/>
      <w:bookmarkEnd w:id="33"/>
      <w:bookmarkEnd w:id="34"/>
    </w:p>
    <w:p>
      <w:pPr>
        <w:widowControl/>
        <w:spacing w:before="40" w:after="40" w:line="432" w:lineRule="auto"/>
        <w:rPr>
          <w:rFonts w:ascii="微软雅黑" w:hAnsi="微软雅黑" w:eastAsia="微软雅黑" w:cs="Times New Roman"/>
          <w:kern w:val="0"/>
        </w:rPr>
      </w:pPr>
    </w:p>
    <w:p>
      <w:pPr>
        <w:rPr>
          <w:rFonts w:ascii="微软雅黑" w:hAnsi="微软雅黑" w:eastAsia="微软雅黑"/>
        </w:rPr>
      </w:pPr>
    </w:p>
    <w:p>
      <w:pPr>
        <w:rPr>
          <w:rFonts w:ascii="微软雅黑" w:hAnsi="微软雅黑" w:eastAsia="微软雅黑"/>
        </w:rPr>
      </w:pPr>
    </w:p>
    <w:p>
      <w:pPr>
        <w:rPr>
          <w:rFonts w:ascii="微软雅黑" w:hAnsi="微软雅黑" w:eastAsia="微软雅黑"/>
        </w:rPr>
      </w:pPr>
    </w:p>
    <w:p>
      <w:pPr>
        <w:rPr>
          <w:rFonts w:ascii="微软雅黑" w:hAnsi="微软雅黑" w:eastAsia="微软雅黑"/>
        </w:rPr>
      </w:pPr>
    </w:p>
    <w:p>
      <w:pPr>
        <w:rPr>
          <w:rFonts w:ascii="微软雅黑" w:hAnsi="微软雅黑" w:eastAsia="微软雅黑"/>
        </w:rPr>
      </w:pPr>
    </w:p>
    <w:p>
      <w:pPr>
        <w:rPr>
          <w:rFonts w:ascii="微软雅黑" w:hAnsi="微软雅黑" w:eastAsia="微软雅黑"/>
          <w:b/>
          <w:color w:val="C00000"/>
          <w:sz w:val="36"/>
          <w:szCs w:val="36"/>
        </w:rPr>
      </w:pPr>
      <w:r>
        <w:rPr>
          <w:rFonts w:hint="eastAsia" w:ascii="微软雅黑" w:hAnsi="微软雅黑" w:eastAsia="微软雅黑"/>
          <w:b/>
          <w:color w:val="C00000"/>
          <w:sz w:val="36"/>
          <w:szCs w:val="36"/>
        </w:rPr>
        <w:t>关于北京筑龙</w:t>
      </w:r>
    </w:p>
    <w:p>
      <w:pPr>
        <w:pStyle w:val="53"/>
        <w:rPr>
          <w:rFonts w:ascii="微软雅黑" w:hAnsi="微软雅黑" w:eastAsia="微软雅黑" w:cstheme="minorBidi"/>
          <w:color w:val="3B3838" w:themeColor="background2" w:themeShade="40"/>
          <w:kern w:val="2"/>
        </w:rPr>
      </w:pPr>
      <w:r>
        <w:rPr>
          <w:rFonts w:hint="eastAsia" w:ascii="微软雅黑" w:hAnsi="微软雅黑" w:eastAsia="微软雅黑" w:cstheme="minorBidi"/>
          <w:color w:val="3B3838" w:themeColor="background2" w:themeShade="40"/>
          <w:kern w:val="2"/>
        </w:rPr>
        <w:t xml:space="preserve">    </w:t>
      </w:r>
      <w:r>
        <w:rPr>
          <w:rFonts w:ascii="微软雅黑" w:hAnsi="微软雅黑" w:eastAsia="微软雅黑" w:cstheme="minorBidi"/>
          <w:color w:val="3B3838" w:themeColor="background2" w:themeShade="40"/>
          <w:kern w:val="2"/>
        </w:rPr>
        <w:t>北京筑龙2004年成立，致力成为最值得信赖的政企交易领域产品及服务提供商。</w:t>
      </w:r>
    </w:p>
    <w:p>
      <w:pPr>
        <w:pStyle w:val="53"/>
        <w:rPr>
          <w:rFonts w:ascii="微软雅黑" w:hAnsi="微软雅黑" w:eastAsia="微软雅黑" w:cstheme="minorBidi"/>
          <w:color w:val="3B3838" w:themeColor="background2" w:themeShade="40"/>
          <w:kern w:val="2"/>
        </w:rPr>
      </w:pPr>
      <w:r>
        <w:rPr>
          <w:rFonts w:ascii="微软雅黑" w:hAnsi="微软雅黑" w:eastAsia="微软雅黑" w:cstheme="minorBidi"/>
          <w:color w:val="3B3838" w:themeColor="background2" w:themeShade="40"/>
          <w:kern w:val="2"/>
        </w:rPr>
        <w:t>　　北京筑龙基于对招标采购行业深刻的理解、未来发展趋势的敏锐洞察以及多年积累的技术与服务经验，籍由京东集团的强大技术赋能，深耕智慧招采领域，旨在推动践行政企交易智能、高效、低成本。</w:t>
      </w:r>
    </w:p>
    <w:p>
      <w:pPr>
        <w:pStyle w:val="53"/>
        <w:rPr>
          <w:rFonts w:ascii="微软雅黑" w:hAnsi="微软雅黑" w:eastAsia="微软雅黑" w:cstheme="minorBidi"/>
          <w:color w:val="3B3838" w:themeColor="background2" w:themeShade="40"/>
          <w:kern w:val="2"/>
        </w:rPr>
      </w:pPr>
      <w:r>
        <w:rPr>
          <w:rFonts w:ascii="微软雅黑" w:hAnsi="微软雅黑" w:eastAsia="微软雅黑" w:cstheme="minorBidi"/>
          <w:color w:val="3B3838" w:themeColor="background2" w:themeShade="40"/>
          <w:kern w:val="2"/>
        </w:rPr>
        <w:t>　　北京筑龙以责任、专业、细节为企业精神，以守正、创新、以客户为中心为核心价值观，不断的自我突破和迭代，努力为客户创造更多价值，带来更好的体验，推动招采行业良性发展。</w:t>
      </w:r>
    </w:p>
    <w:p>
      <w:pPr>
        <w:pStyle w:val="53"/>
        <w:rPr>
          <w:rFonts w:ascii="微软雅黑" w:hAnsi="微软雅黑" w:eastAsia="微软雅黑" w:cstheme="minorBidi"/>
          <w:color w:val="3B3838" w:themeColor="background2" w:themeShade="40"/>
          <w:kern w:val="2"/>
        </w:rPr>
      </w:pPr>
      <w:r>
        <w:rPr>
          <w:rFonts w:ascii="微软雅黑" w:hAnsi="微软雅黑" w:eastAsia="微软雅黑" w:cstheme="minorBidi"/>
          <w:color w:val="3B3838" w:themeColor="background2" w:themeShade="40"/>
          <w:kern w:val="2"/>
        </w:rPr>
        <w:t>　　北京筑龙见证并参与了中国招标采购从传统电子化、全流程电子化、智慧化改造以及全面数智化应用的全过程，公司业务也由工程建设招投标、公共资源交易电子化、企业规范性采购、企业数字化采购发展成为更符合当前行业发展趋势、更贴近客户需求的企业数字化采购整体解决方案。</w:t>
      </w:r>
    </w:p>
    <w:p>
      <w:pPr>
        <w:pStyle w:val="53"/>
        <w:rPr>
          <w:rFonts w:ascii="微软雅黑" w:hAnsi="微软雅黑" w:eastAsia="微软雅黑" w:cstheme="minorBidi"/>
          <w:color w:val="3B3838" w:themeColor="background2" w:themeShade="40"/>
          <w:kern w:val="2"/>
        </w:rPr>
      </w:pPr>
      <w:r>
        <w:rPr>
          <w:rFonts w:ascii="微软雅黑" w:hAnsi="微软雅黑" w:eastAsia="微软雅黑" w:cstheme="minorBidi"/>
          <w:color w:val="3B3838" w:themeColor="background2" w:themeShade="40"/>
          <w:kern w:val="2"/>
        </w:rPr>
        <w:t>　　如今，北京筑龙通过完整的招标采购数智化产品矩阵、行业领先的招采大数据内容以及运营服务，实现公共资源交易合法合规，监督监管智能、全面，公共服务优质、高效，助力企业招标采购与企业运营各环节全面打通，建立企业自己的采购大数据仓库，在消除数字鸿沟的同时实现运营和采购成本的大幅降低，为投标人提供丰富的商机服务和投标报价决策支撑服务。</w:t>
      </w:r>
    </w:p>
    <w:p>
      <w:pPr>
        <w:rPr>
          <w:rFonts w:ascii="微软雅黑" w:hAnsi="微软雅黑" w:eastAsia="微软雅黑"/>
          <w:b/>
          <w:color w:val="C00000"/>
          <w:sz w:val="36"/>
          <w:szCs w:val="36"/>
        </w:rPr>
      </w:pPr>
    </w:p>
    <w:sectPr>
      <w:headerReference r:id="rId11" w:type="default"/>
      <w:footerReference r:id="rId12" w:type="default"/>
      <w:pgSz w:w="11900" w:h="16840"/>
      <w:pgMar w:top="1440" w:right="1800" w:bottom="1440" w:left="1800" w:header="851" w:footer="992" w:gutter="0"/>
      <w:cols w:space="425" w:num="1"/>
      <w:docGrid w:type="lines" w:linePitch="423"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Arial Unicode MS">
    <w:altName w:val="Arial"/>
    <w:panose1 w:val="020B0604020202020204"/>
    <w:charset w:val="00"/>
    <w:family w:val="auto"/>
    <w:pitch w:val="default"/>
    <w:sig w:usb0="00000000" w:usb1="00000000" w:usb2="0000003F" w:usb3="00000000" w:csb0="003F01FF" w:csb1="00000000"/>
  </w:font>
  <w:font w:name="Arial">
    <w:panose1 w:val="020B0604020202020204"/>
    <w:charset w:val="00"/>
    <w:family w:val="auto"/>
    <w:pitch w:val="default"/>
    <w:sig w:usb0="E0002EFF" w:usb1="C000785B" w:usb2="00000009" w:usb3="00000000" w:csb0="400001FF" w:csb1="FFFF0000"/>
  </w:font>
  <w:font w:name="Cambria">
    <w:panose1 w:val="02040503050406030204"/>
    <w:charset w:val="00"/>
    <w:family w:val="auto"/>
    <w:pitch w:val="default"/>
    <w:sig w:usb0="E00006FF" w:usb1="420024FF" w:usb2="02000000" w:usb3="00000000" w:csb0="2000019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ind w:firstLine="360"/>
      <w:jc w:val="center"/>
    </w:pPr>
    <w:r>
      <w:fldChar w:fldCharType="begin"/>
    </w:r>
    <w:r>
      <w:instrText xml:space="preserve"> PAGE   \* MERGEFORMAT </w:instrText>
    </w:r>
    <w:r>
      <w:fldChar w:fldCharType="separate"/>
    </w:r>
    <w:r>
      <w:rPr>
        <w:lang w:val="zh-CN"/>
      </w:rPr>
      <w:t>1</w:t>
    </w:r>
    <w:r>
      <w:rPr>
        <w:lang w:val="zh-CN"/>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ind w:firstLine="360"/>
      <w:jc w:val="center"/>
    </w:pPr>
    <w:r>
      <w:fldChar w:fldCharType="begin"/>
    </w:r>
    <w:r>
      <w:instrText xml:space="preserve"> PAGE   \* MERGEFORMAT </w:instrText>
    </w:r>
    <w:r>
      <w:fldChar w:fldCharType="separate"/>
    </w:r>
    <w:r>
      <w:rPr>
        <w:lang w:val="zh-CN"/>
      </w:rPr>
      <w:t>II</w:t>
    </w:r>
    <w:r>
      <w:rPr>
        <w:lang w:val="zh-CN"/>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ind w:firstLine="360"/>
      <w:jc w:val="center"/>
    </w:pPr>
    <w:r>
      <w:fldChar w:fldCharType="begin"/>
    </w:r>
    <w:r>
      <w:instrText xml:space="preserve"> PAGE   \* MERGEFORMAT </w:instrText>
    </w:r>
    <w:r>
      <w:fldChar w:fldCharType="separate"/>
    </w:r>
    <w:r>
      <w:rPr>
        <w:lang w:val="zh-CN"/>
      </w:rPr>
      <w:t>I</w:t>
    </w:r>
    <w:r>
      <w:rPr>
        <w:lang w:val="zh-CN"/>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jc w:val="center"/>
    </w:pPr>
    <w:r>
      <w:drawing>
        <wp:inline distT="0" distB="0" distL="0" distR="0">
          <wp:extent cx="5270500" cy="518795"/>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270500" cy="519233"/>
                  </a:xfrm>
                  <a:prstGeom prst="rect">
                    <a:avLst/>
                  </a:prstGeom>
                </pic:spPr>
              </pic:pic>
            </a:graphicData>
          </a:graphic>
        </wp:inline>
      </w:drawing>
    </w:r>
  </w:p>
  <w:sdt>
    <w:sdtPr>
      <w:id w:val="-1651907937"/>
      <w:docPartObj>
        <w:docPartGallery w:val="AutoText"/>
      </w:docPartObj>
    </w:sdtPr>
    <w:sdtContent>
      <w:p>
        <w:pPr>
          <w:pStyle w:val="15"/>
          <w:jc w:val="center"/>
        </w:pPr>
        <w:r>
          <mc:AlternateContent>
            <mc:Choice Requires="wps">
              <w:drawing>
                <wp:inline distT="0" distB="0" distL="0" distR="0">
                  <wp:extent cx="5274945" cy="45085"/>
                  <wp:effectExtent l="0" t="0" r="1905" b="0"/>
                  <wp:docPr id="29" name="流程图: 决策 29" descr="Light horizontal"/>
                  <wp:cNvGraphicFramePr/>
                  <a:graphic xmlns:a="http://schemas.openxmlformats.org/drawingml/2006/main">
                    <a:graphicData uri="http://schemas.microsoft.com/office/word/2010/wordprocessingShape">
                      <wps:wsp>
                        <wps:cNvSpPr>
                          <a:spLocks noChangeArrowheads="1"/>
                        </wps:cNvSpPr>
                        <wps:spPr bwMode="auto">
                          <a:xfrm flipV="1">
                            <a:off x="0" y="0"/>
                            <a:ext cx="5275179" cy="45719"/>
                          </a:xfrm>
                          <a:prstGeom prst="flowChartDecision">
                            <a:avLst/>
                          </a:prstGeom>
                          <a:pattFill prst="ltHorz">
                            <a:fgClr>
                              <a:srgbClr val="FF0000"/>
                            </a:fgClr>
                            <a:bgClr>
                              <a:srgbClr val="FFFFFF"/>
                            </a:bgClr>
                          </a:pattFill>
                          <a:ln w="9525">
                            <a:noFill/>
                            <a:miter lim="800000"/>
                          </a:ln>
                        </wps:spPr>
                        <wps:bodyPr rot="0" vert="horz" wrap="square" lIns="91440" tIns="45720" rIns="91440" bIns="45720" anchor="t" anchorCtr="0" upright="1">
                          <a:noAutofit/>
                        </wps:bodyPr>
                      </wps:wsp>
                    </a:graphicData>
                  </a:graphic>
                </wp:inline>
              </w:drawing>
            </mc:Choice>
            <mc:Fallback>
              <w:pict>
                <v:shape id="_x0000_s1026" o:spid="_x0000_s1026" o:spt="110" alt="Light horizontal" type="#_x0000_t110" style="flip:y;height:3.55pt;width:415.35pt;" fillcolor="#FF0000" filled="t" stroked="f" coordsize="21600,21600" o:gfxdata="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FyQrPDTAAAAAwEAAA8AAAAAAAAAAQAgAAAAIgAAAGRycy9k&#10;b3ducmV2LnhtbFBLAQIUABQAAAAIAIdO4kBXFSR0eQIAAM0EAAAOAAAAAAAAAAEAIAAAACIBAABk&#10;cnMvZTJvRG9jLnhtbFBLBQYAAAAABgAGAFkBAAANBgAAAAA=&#10;">
                  <v:fill type="pattern" on="t" color2="#FFFFFF" o:title="浅色横线" focussize="0,0" r:id="rId2"/>
                  <v:stroke on="f" miterlimit="8" joinstyle="miter"/>
                  <v:imagedata o:title=""/>
                  <o:lock v:ext="edit" aspectratio="f"/>
                  <w10:wrap type="none"/>
                  <w10:anchorlock/>
                </v:shape>
              </w:pict>
            </mc:Fallback>
          </mc:AlternateContent>
        </w:r>
      </w:p>
      <w:p>
        <w:pPr>
          <w:pStyle w:val="15"/>
          <w:jc w:val="center"/>
        </w:pPr>
        <w:r>
          <w:fldChar w:fldCharType="begin"/>
        </w:r>
        <w:r>
          <w:instrText xml:space="preserve">PAGE    \* MERGEFORMAT</w:instrText>
        </w:r>
        <w:r>
          <w:fldChar w:fldCharType="separate"/>
        </w:r>
        <w:r>
          <w:rPr>
            <w:lang w:val="zh-CN"/>
          </w:rPr>
          <w:t>43</w:t>
        </w:r>
        <w:r>
          <w:fldChar w:fldCharType="end"/>
        </w:r>
      </w:p>
    </w:sdtContent>
  </w:sdt>
  <w:p>
    <w:pPr>
      <w:pStyle w:val="1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ind w:firstLine="360"/>
      <w:jc w:val="both"/>
    </w:pPr>
    <w:r>
      <w:rPr>
        <w:rFonts w:hint="eastAsia"/>
      </w:rPr>
      <w:t xml:space="preserve">                                          </w:t>
    </w:r>
    <w: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ind w:firstLine="360"/>
      <w:jc w:val="both"/>
    </w:pPr>
    <w:r>
      <w:rPr>
        <w:rFonts w:hint="eastAsia"/>
      </w:rPr>
      <w:t xml:space="preserve">                                        </w:t>
    </w:r>
    <w: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r>
      <w:rPr>
        <w:rFonts w:hint="eastAsia"/>
      </w:rPr>
      <w:drawing>
        <wp:inline distT="0" distB="0" distL="0" distR="0">
          <wp:extent cx="1036955" cy="150495"/>
          <wp:effectExtent l="0" t="0" r="0" b="190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1037303" cy="151113"/>
                  </a:xfrm>
                  <a:prstGeom prst="rect">
                    <a:avLst/>
                  </a:prstGeom>
                  <a:noFill/>
                  <a:ln>
                    <a:noFill/>
                  </a:ln>
                </pic:spPr>
              </pic:pic>
            </a:graphicData>
          </a:graphic>
        </wp:inline>
      </w:drawing>
    </w:r>
    <w:r>
      <w:ptab w:relativeTo="margin" w:alignment="right" w:leader="none"/>
    </w:r>
    <w:r>
      <w:rPr>
        <w:rFonts w:hint="eastAsia" w:ascii="微软雅黑" w:hAnsi="微软雅黑" w:eastAsia="微软雅黑"/>
      </w:rPr>
      <w:t>让政企交易智能、高效、低成本</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A4025B"/>
    <w:multiLevelType w:val="multilevel"/>
    <w:tmpl w:val="05A4025B"/>
    <w:lvl w:ilvl="0" w:tentative="0">
      <w:start w:val="1"/>
      <w:numFmt w:val="decimal"/>
      <w:lvlText w:val="%1."/>
      <w:lvlJc w:val="left"/>
      <w:pPr>
        <w:ind w:left="420" w:hanging="420"/>
      </w:pPr>
      <w:rPr>
        <w:rFonts w:hint="eastAsia"/>
      </w:rPr>
    </w:lvl>
    <w:lvl w:ilvl="1" w:tentative="0">
      <w:start w:val="1"/>
      <w:numFmt w:val="decimal"/>
      <w:lvlText w:val="%2）"/>
      <w:lvlJc w:val="left"/>
      <w:pPr>
        <w:ind w:left="1140" w:hanging="720"/>
      </w:pPr>
      <w:rPr>
        <w:rFonts w:hint="eastAsia"/>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0D384549"/>
    <w:multiLevelType w:val="multilevel"/>
    <w:tmpl w:val="0D384549"/>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154A624A"/>
    <w:multiLevelType w:val="multilevel"/>
    <w:tmpl w:val="154A624A"/>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3">
    <w:nsid w:val="199D500A"/>
    <w:multiLevelType w:val="multilevel"/>
    <w:tmpl w:val="199D500A"/>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08E1DA7"/>
    <w:multiLevelType w:val="multilevel"/>
    <w:tmpl w:val="208E1DA7"/>
    <w:lvl w:ilvl="0" w:tentative="0">
      <w:start w:val="1"/>
      <w:numFmt w:val="decimal"/>
      <w:lvlText w:val="%1."/>
      <w:lvlJc w:val="left"/>
      <w:pPr>
        <w:tabs>
          <w:tab w:val="left" w:pos="360"/>
        </w:tabs>
        <w:ind w:left="360" w:hanging="360"/>
      </w:pPr>
      <w:rPr>
        <w:rFonts w:hint="eastAsia"/>
      </w:rPr>
    </w:lvl>
    <w:lvl w:ilvl="1" w:tentative="0">
      <w:start w:val="1"/>
      <w:numFmt w:val="bullet"/>
      <w:lvlText w:val="•"/>
      <w:lvlJc w:val="left"/>
      <w:pPr>
        <w:tabs>
          <w:tab w:val="left" w:pos="1080"/>
        </w:tabs>
        <w:ind w:left="1080" w:hanging="360"/>
      </w:pPr>
      <w:rPr>
        <w:rFonts w:hint="default" w:ascii="Arial" w:hAnsi="Arial"/>
      </w:rPr>
    </w:lvl>
    <w:lvl w:ilvl="2" w:tentative="0">
      <w:start w:val="1"/>
      <w:numFmt w:val="bullet"/>
      <w:lvlText w:val="•"/>
      <w:lvlJc w:val="left"/>
      <w:pPr>
        <w:tabs>
          <w:tab w:val="left" w:pos="1800"/>
        </w:tabs>
        <w:ind w:left="1800" w:hanging="360"/>
      </w:pPr>
      <w:rPr>
        <w:rFonts w:hint="default" w:ascii="Arial" w:hAnsi="Arial"/>
      </w:rPr>
    </w:lvl>
    <w:lvl w:ilvl="3" w:tentative="0">
      <w:start w:val="1"/>
      <w:numFmt w:val="bullet"/>
      <w:lvlText w:val="•"/>
      <w:lvlJc w:val="left"/>
      <w:pPr>
        <w:tabs>
          <w:tab w:val="left" w:pos="2520"/>
        </w:tabs>
        <w:ind w:left="2520" w:hanging="360"/>
      </w:pPr>
      <w:rPr>
        <w:rFonts w:hint="default" w:ascii="Arial" w:hAnsi="Arial"/>
      </w:rPr>
    </w:lvl>
    <w:lvl w:ilvl="4" w:tentative="0">
      <w:start w:val="1"/>
      <w:numFmt w:val="bullet"/>
      <w:lvlText w:val="•"/>
      <w:lvlJc w:val="left"/>
      <w:pPr>
        <w:tabs>
          <w:tab w:val="left" w:pos="3240"/>
        </w:tabs>
        <w:ind w:left="3240" w:hanging="360"/>
      </w:pPr>
      <w:rPr>
        <w:rFonts w:hint="default" w:ascii="Arial" w:hAnsi="Arial"/>
      </w:rPr>
    </w:lvl>
    <w:lvl w:ilvl="5" w:tentative="0">
      <w:start w:val="1"/>
      <w:numFmt w:val="bullet"/>
      <w:lvlText w:val="•"/>
      <w:lvlJc w:val="left"/>
      <w:pPr>
        <w:tabs>
          <w:tab w:val="left" w:pos="3960"/>
        </w:tabs>
        <w:ind w:left="3960" w:hanging="360"/>
      </w:pPr>
      <w:rPr>
        <w:rFonts w:hint="default" w:ascii="Arial" w:hAnsi="Arial"/>
      </w:rPr>
    </w:lvl>
    <w:lvl w:ilvl="6" w:tentative="0">
      <w:start w:val="1"/>
      <w:numFmt w:val="bullet"/>
      <w:lvlText w:val="•"/>
      <w:lvlJc w:val="left"/>
      <w:pPr>
        <w:tabs>
          <w:tab w:val="left" w:pos="4680"/>
        </w:tabs>
        <w:ind w:left="4680" w:hanging="360"/>
      </w:pPr>
      <w:rPr>
        <w:rFonts w:hint="default" w:ascii="Arial" w:hAnsi="Arial"/>
      </w:rPr>
    </w:lvl>
    <w:lvl w:ilvl="7" w:tentative="0">
      <w:start w:val="1"/>
      <w:numFmt w:val="bullet"/>
      <w:lvlText w:val="•"/>
      <w:lvlJc w:val="left"/>
      <w:pPr>
        <w:tabs>
          <w:tab w:val="left" w:pos="5400"/>
        </w:tabs>
        <w:ind w:left="5400" w:hanging="360"/>
      </w:pPr>
      <w:rPr>
        <w:rFonts w:hint="default" w:ascii="Arial" w:hAnsi="Arial"/>
      </w:rPr>
    </w:lvl>
    <w:lvl w:ilvl="8" w:tentative="0">
      <w:start w:val="1"/>
      <w:numFmt w:val="bullet"/>
      <w:lvlText w:val="•"/>
      <w:lvlJc w:val="left"/>
      <w:pPr>
        <w:tabs>
          <w:tab w:val="left" w:pos="6120"/>
        </w:tabs>
        <w:ind w:left="6120" w:hanging="360"/>
      </w:pPr>
      <w:rPr>
        <w:rFonts w:hint="default" w:ascii="Arial" w:hAnsi="Arial"/>
      </w:rPr>
    </w:lvl>
  </w:abstractNum>
  <w:abstractNum w:abstractNumId="5">
    <w:nsid w:val="25804DB0"/>
    <w:multiLevelType w:val="multilevel"/>
    <w:tmpl w:val="25804DB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2A9D7DD4"/>
    <w:multiLevelType w:val="multilevel"/>
    <w:tmpl w:val="2A9D7DD4"/>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37FB5F9A"/>
    <w:multiLevelType w:val="multilevel"/>
    <w:tmpl w:val="37FB5F9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8">
    <w:nsid w:val="43A60946"/>
    <w:multiLevelType w:val="multilevel"/>
    <w:tmpl w:val="43A60946"/>
    <w:lvl w:ilvl="0" w:tentative="0">
      <w:start w:val="1"/>
      <w:numFmt w:val="decimal"/>
      <w:lvlText w:val="%1．"/>
      <w:lvlJc w:val="left"/>
      <w:pPr>
        <w:tabs>
          <w:tab w:val="left" w:pos="432"/>
        </w:tabs>
        <w:ind w:left="0" w:firstLine="0"/>
      </w:pPr>
      <w:rPr>
        <w:rFonts w:hint="default" w:ascii="Times New Roman" w:hAnsi="Times New Roman" w:eastAsia="仿宋" w:cs="Times New Roman"/>
      </w:rPr>
    </w:lvl>
    <w:lvl w:ilvl="1" w:tentative="0">
      <w:start w:val="1"/>
      <w:numFmt w:val="decimal"/>
      <w:lvlText w:val="%1.%2"/>
      <w:lvlJc w:val="left"/>
      <w:pPr>
        <w:tabs>
          <w:tab w:val="left" w:pos="576"/>
        </w:tabs>
        <w:ind w:left="0" w:firstLine="0"/>
      </w:pPr>
      <w:rPr>
        <w:rFonts w:hint="default" w:ascii="Times New Roman" w:hAnsi="Times New Roman" w:eastAsia="仿宋" w:cs="Times New Roman"/>
      </w:rPr>
    </w:lvl>
    <w:lvl w:ilvl="2" w:tentative="0">
      <w:start w:val="1"/>
      <w:numFmt w:val="decimal"/>
      <w:lvlText w:val="%1.%2.%3"/>
      <w:lvlJc w:val="left"/>
      <w:pPr>
        <w:tabs>
          <w:tab w:val="left" w:pos="720"/>
        </w:tabs>
        <w:ind w:left="0" w:firstLine="0"/>
      </w:pPr>
      <w:rPr>
        <w:rFonts w:hint="default" w:ascii="Times New Roman" w:hAnsi="Times New Roman" w:eastAsia="仿宋"/>
      </w:rPr>
    </w:lvl>
    <w:lvl w:ilvl="3" w:tentative="0">
      <w:start w:val="1"/>
      <w:numFmt w:val="decimal"/>
      <w:lvlText w:val="%1.%2.%3.%4"/>
      <w:lvlJc w:val="left"/>
      <w:pPr>
        <w:tabs>
          <w:tab w:val="left" w:pos="864"/>
        </w:tabs>
        <w:ind w:left="0" w:firstLine="0"/>
      </w:pPr>
      <w:rPr>
        <w:rFonts w:hint="default" w:ascii="Times New Roman" w:hAnsi="Times New Roman" w:cs="Times New Roman"/>
        <w:b w:val="0"/>
        <w:bCs w:val="0"/>
        <w:i w:val="0"/>
        <w:iCs w:val="0"/>
        <w:caps w:val="0"/>
        <w:smallCaps w:val="0"/>
        <w:strike w:val="0"/>
        <w:dstrike w:val="0"/>
        <w:snapToGrid w:val="0"/>
        <w:color w:val="000000"/>
        <w:spacing w:val="0"/>
        <w:w w:val="0"/>
        <w:kern w:val="0"/>
        <w:position w:val="0"/>
        <w:szCs w:val="16"/>
        <w:u w:val="none"/>
        <w14:shadow w14:blurRad="0" w14:dist="0" w14:dir="0" w14:sx="0" w14:sy="0" w14:kx="0" w14:ky="0" w14:algn="none">
          <w14:srgbClr w14:val="000000"/>
        </w14:shadow>
      </w:rPr>
    </w:lvl>
    <w:lvl w:ilvl="4" w:tentative="0">
      <w:start w:val="1"/>
      <w:numFmt w:val="decimal"/>
      <w:lvlText w:val="%1.%2.%3.%4.%5"/>
      <w:lvlJc w:val="left"/>
      <w:pPr>
        <w:tabs>
          <w:tab w:val="left" w:pos="1008"/>
        </w:tabs>
        <w:ind w:left="0" w:firstLine="0"/>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9">
    <w:nsid w:val="43D57F6C"/>
    <w:multiLevelType w:val="multilevel"/>
    <w:tmpl w:val="43D57F6C"/>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44D143BB"/>
    <w:multiLevelType w:val="multilevel"/>
    <w:tmpl w:val="44D143BB"/>
    <w:lvl w:ilvl="0" w:tentative="0">
      <w:start w:val="1"/>
      <w:numFmt w:val="decimal"/>
      <w:lvlText w:val="%1."/>
      <w:lvlJc w:val="left"/>
      <w:pPr>
        <w:tabs>
          <w:tab w:val="left" w:pos="360"/>
        </w:tabs>
        <w:ind w:left="360" w:hanging="360"/>
      </w:pPr>
      <w:rPr>
        <w:rFonts w:hint="eastAsia"/>
      </w:rPr>
    </w:lvl>
    <w:lvl w:ilvl="1" w:tentative="0">
      <w:start w:val="1"/>
      <w:numFmt w:val="bullet"/>
      <w:lvlText w:val="•"/>
      <w:lvlJc w:val="left"/>
      <w:pPr>
        <w:tabs>
          <w:tab w:val="left" w:pos="1080"/>
        </w:tabs>
        <w:ind w:left="1080" w:hanging="360"/>
      </w:pPr>
      <w:rPr>
        <w:rFonts w:hint="default" w:ascii="Arial" w:hAnsi="Arial"/>
      </w:rPr>
    </w:lvl>
    <w:lvl w:ilvl="2" w:tentative="0">
      <w:start w:val="1"/>
      <w:numFmt w:val="bullet"/>
      <w:lvlText w:val="•"/>
      <w:lvlJc w:val="left"/>
      <w:pPr>
        <w:tabs>
          <w:tab w:val="left" w:pos="1800"/>
        </w:tabs>
        <w:ind w:left="1800" w:hanging="360"/>
      </w:pPr>
      <w:rPr>
        <w:rFonts w:hint="default" w:ascii="Arial" w:hAnsi="Arial"/>
      </w:rPr>
    </w:lvl>
    <w:lvl w:ilvl="3" w:tentative="0">
      <w:start w:val="1"/>
      <w:numFmt w:val="bullet"/>
      <w:lvlText w:val="•"/>
      <w:lvlJc w:val="left"/>
      <w:pPr>
        <w:tabs>
          <w:tab w:val="left" w:pos="2520"/>
        </w:tabs>
        <w:ind w:left="2520" w:hanging="360"/>
      </w:pPr>
      <w:rPr>
        <w:rFonts w:hint="default" w:ascii="Arial" w:hAnsi="Arial"/>
      </w:rPr>
    </w:lvl>
    <w:lvl w:ilvl="4" w:tentative="0">
      <w:start w:val="1"/>
      <w:numFmt w:val="bullet"/>
      <w:lvlText w:val="•"/>
      <w:lvlJc w:val="left"/>
      <w:pPr>
        <w:tabs>
          <w:tab w:val="left" w:pos="3240"/>
        </w:tabs>
        <w:ind w:left="3240" w:hanging="360"/>
      </w:pPr>
      <w:rPr>
        <w:rFonts w:hint="default" w:ascii="Arial" w:hAnsi="Arial"/>
      </w:rPr>
    </w:lvl>
    <w:lvl w:ilvl="5" w:tentative="0">
      <w:start w:val="1"/>
      <w:numFmt w:val="bullet"/>
      <w:lvlText w:val="•"/>
      <w:lvlJc w:val="left"/>
      <w:pPr>
        <w:tabs>
          <w:tab w:val="left" w:pos="3960"/>
        </w:tabs>
        <w:ind w:left="3960" w:hanging="360"/>
      </w:pPr>
      <w:rPr>
        <w:rFonts w:hint="default" w:ascii="Arial" w:hAnsi="Arial"/>
      </w:rPr>
    </w:lvl>
    <w:lvl w:ilvl="6" w:tentative="0">
      <w:start w:val="1"/>
      <w:numFmt w:val="bullet"/>
      <w:lvlText w:val="•"/>
      <w:lvlJc w:val="left"/>
      <w:pPr>
        <w:tabs>
          <w:tab w:val="left" w:pos="4680"/>
        </w:tabs>
        <w:ind w:left="4680" w:hanging="360"/>
      </w:pPr>
      <w:rPr>
        <w:rFonts w:hint="default" w:ascii="Arial" w:hAnsi="Arial"/>
      </w:rPr>
    </w:lvl>
    <w:lvl w:ilvl="7" w:tentative="0">
      <w:start w:val="1"/>
      <w:numFmt w:val="bullet"/>
      <w:lvlText w:val="•"/>
      <w:lvlJc w:val="left"/>
      <w:pPr>
        <w:tabs>
          <w:tab w:val="left" w:pos="5400"/>
        </w:tabs>
        <w:ind w:left="5400" w:hanging="360"/>
      </w:pPr>
      <w:rPr>
        <w:rFonts w:hint="default" w:ascii="Arial" w:hAnsi="Arial"/>
      </w:rPr>
    </w:lvl>
    <w:lvl w:ilvl="8" w:tentative="0">
      <w:start w:val="1"/>
      <w:numFmt w:val="bullet"/>
      <w:lvlText w:val="•"/>
      <w:lvlJc w:val="left"/>
      <w:pPr>
        <w:tabs>
          <w:tab w:val="left" w:pos="6120"/>
        </w:tabs>
        <w:ind w:left="6120" w:hanging="360"/>
      </w:pPr>
      <w:rPr>
        <w:rFonts w:hint="default" w:ascii="Arial" w:hAnsi="Arial"/>
      </w:rPr>
    </w:lvl>
  </w:abstractNum>
  <w:abstractNum w:abstractNumId="11">
    <w:nsid w:val="47B532FC"/>
    <w:multiLevelType w:val="multilevel"/>
    <w:tmpl w:val="47B532FC"/>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2">
    <w:nsid w:val="47B53374"/>
    <w:multiLevelType w:val="multilevel"/>
    <w:tmpl w:val="47B5337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3">
    <w:nsid w:val="51846ACD"/>
    <w:multiLevelType w:val="multilevel"/>
    <w:tmpl w:val="51846ACD"/>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4">
    <w:nsid w:val="51B849BC"/>
    <w:multiLevelType w:val="multilevel"/>
    <w:tmpl w:val="51B849BC"/>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58B74079"/>
    <w:multiLevelType w:val="multilevel"/>
    <w:tmpl w:val="58B74079"/>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6">
    <w:nsid w:val="64D51B90"/>
    <w:multiLevelType w:val="multilevel"/>
    <w:tmpl w:val="64D51B90"/>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6CD15718"/>
    <w:multiLevelType w:val="multilevel"/>
    <w:tmpl w:val="6CD15718"/>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7F2D46C1"/>
    <w:multiLevelType w:val="multilevel"/>
    <w:tmpl w:val="7F2D46C1"/>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7F6A5F33"/>
    <w:multiLevelType w:val="multilevel"/>
    <w:tmpl w:val="7F6A5F3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8"/>
  </w:num>
  <w:num w:numId="2">
    <w:abstractNumId w:val="10"/>
  </w:num>
  <w:num w:numId="3">
    <w:abstractNumId w:val="17"/>
  </w:num>
  <w:num w:numId="4">
    <w:abstractNumId w:val="1"/>
  </w:num>
  <w:num w:numId="5">
    <w:abstractNumId w:val="16"/>
  </w:num>
  <w:num w:numId="6">
    <w:abstractNumId w:val="4"/>
  </w:num>
  <w:num w:numId="7">
    <w:abstractNumId w:val="0"/>
  </w:num>
  <w:num w:numId="8">
    <w:abstractNumId w:val="15"/>
  </w:num>
  <w:num w:numId="9">
    <w:abstractNumId w:val="2"/>
  </w:num>
  <w:num w:numId="10">
    <w:abstractNumId w:val="7"/>
  </w:num>
  <w:num w:numId="11">
    <w:abstractNumId w:val="11"/>
  </w:num>
  <w:num w:numId="12">
    <w:abstractNumId w:val="13"/>
  </w:num>
  <w:num w:numId="13">
    <w:abstractNumId w:val="14"/>
  </w:num>
  <w:num w:numId="14">
    <w:abstractNumId w:val="18"/>
  </w:num>
  <w:num w:numId="15">
    <w:abstractNumId w:val="19"/>
  </w:num>
  <w:num w:numId="16">
    <w:abstractNumId w:val="5"/>
  </w:num>
  <w:num w:numId="17">
    <w:abstractNumId w:val="12"/>
  </w:num>
  <w:num w:numId="18">
    <w:abstractNumId w:val="6"/>
  </w:num>
  <w:num w:numId="19">
    <w:abstractNumId w:val="3"/>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20"/>
  <w:drawingGridVerticalSpacing w:val="423"/>
  <w:displayHorizontalDrawingGridEvery w:val="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1963"/>
    <w:rsid w:val="000212E0"/>
    <w:rsid w:val="0005323D"/>
    <w:rsid w:val="000967CF"/>
    <w:rsid w:val="00140166"/>
    <w:rsid w:val="001641C9"/>
    <w:rsid w:val="0017314E"/>
    <w:rsid w:val="001B75D1"/>
    <w:rsid w:val="00262290"/>
    <w:rsid w:val="002A1E26"/>
    <w:rsid w:val="00323B2F"/>
    <w:rsid w:val="00377D6A"/>
    <w:rsid w:val="003841F3"/>
    <w:rsid w:val="003F1963"/>
    <w:rsid w:val="0043174D"/>
    <w:rsid w:val="0046020B"/>
    <w:rsid w:val="00462E0E"/>
    <w:rsid w:val="00466503"/>
    <w:rsid w:val="004B09A8"/>
    <w:rsid w:val="004B0DDF"/>
    <w:rsid w:val="00660F66"/>
    <w:rsid w:val="00683D89"/>
    <w:rsid w:val="00683FB8"/>
    <w:rsid w:val="006A6301"/>
    <w:rsid w:val="007B23B9"/>
    <w:rsid w:val="0086190D"/>
    <w:rsid w:val="008953B6"/>
    <w:rsid w:val="008B2877"/>
    <w:rsid w:val="00926166"/>
    <w:rsid w:val="00AC34E0"/>
    <w:rsid w:val="00B51ECF"/>
    <w:rsid w:val="00B60D26"/>
    <w:rsid w:val="00BA699F"/>
    <w:rsid w:val="00BD0DE8"/>
    <w:rsid w:val="00C3163D"/>
    <w:rsid w:val="00D677A9"/>
    <w:rsid w:val="00DC04B6"/>
    <w:rsid w:val="00DD5E18"/>
    <w:rsid w:val="00DE5353"/>
    <w:rsid w:val="00DE5D9E"/>
    <w:rsid w:val="00E179FA"/>
    <w:rsid w:val="00EB731D"/>
    <w:rsid w:val="00EC16D4"/>
    <w:rsid w:val="00ED41CB"/>
    <w:rsid w:val="00EE1DCD"/>
    <w:rsid w:val="00F12302"/>
    <w:rsid w:val="00F44B6C"/>
    <w:rsid w:val="00F74C58"/>
    <w:rsid w:val="00FA5025"/>
    <w:rsid w:val="4B202117"/>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iPriority="0" w:semiHidden="0" w:name="heading 4"/>
    <w:lsdException w:qFormat="1" w:uiPriority="0"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qFormat="1" w:uiPriority="0" w:name="annotation text"/>
    <w:lsdException w:uiPriority="0"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0"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semiHidden="0" w:name="Document Map"/>
    <w:lsdException w:uiPriority="99" w:name="Plain Text"/>
    <w:lsdException w:uiPriority="99" w:name="E-mail Signature"/>
    <w:lsdException w:qFormat="1" w:unhideWhenUsed="0"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nhideWhenUsed="0" w:uiPriority="0" w:name="HTML Preformatted"/>
    <w:lsdException w:uiPriority="99" w:name="HTML Sample"/>
    <w:lsdException w:uiPriority="99" w:name="HTML Typewriter"/>
    <w:lsdException w:uiPriority="99" w:name="HTML Variable"/>
    <w:lsdException w:uiPriority="99" w:name="Normal Table"/>
    <w:lsdException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4"/>
      <w:szCs w:val="24"/>
      <w:lang w:val="en-US" w:eastAsia="zh-CN" w:bidi="ar-SA"/>
    </w:rPr>
  </w:style>
  <w:style w:type="paragraph" w:styleId="2">
    <w:name w:val="heading 1"/>
    <w:basedOn w:val="1"/>
    <w:next w:val="1"/>
    <w:link w:val="32"/>
    <w:qFormat/>
    <w:uiPriority w:val="0"/>
    <w:pPr>
      <w:widowControl/>
      <w:spacing w:before="100" w:beforeAutospacing="1" w:after="100" w:afterAutospacing="1"/>
      <w:jc w:val="left"/>
      <w:outlineLvl w:val="0"/>
    </w:pPr>
    <w:rPr>
      <w:rFonts w:ascii="Times New Roman" w:hAnsi="Times New Roman" w:cs="Times New Roman"/>
      <w:b/>
      <w:bCs/>
      <w:kern w:val="36"/>
      <w:sz w:val="48"/>
      <w:szCs w:val="48"/>
    </w:rPr>
  </w:style>
  <w:style w:type="paragraph" w:styleId="3">
    <w:name w:val="heading 2"/>
    <w:basedOn w:val="1"/>
    <w:next w:val="1"/>
    <w:link w:val="33"/>
    <w:qFormat/>
    <w:uiPriority w:val="0"/>
    <w:pPr>
      <w:widowControl/>
      <w:spacing w:before="100" w:beforeAutospacing="1" w:after="100" w:afterAutospacing="1"/>
      <w:jc w:val="left"/>
      <w:outlineLvl w:val="1"/>
    </w:pPr>
    <w:rPr>
      <w:rFonts w:ascii="Times New Roman" w:hAnsi="Times New Roman" w:cs="Times New Roman"/>
      <w:b/>
      <w:bCs/>
      <w:kern w:val="0"/>
      <w:sz w:val="36"/>
      <w:szCs w:val="36"/>
    </w:rPr>
  </w:style>
  <w:style w:type="paragraph" w:styleId="4">
    <w:name w:val="heading 3"/>
    <w:basedOn w:val="1"/>
    <w:next w:val="1"/>
    <w:link w:val="42"/>
    <w:unhideWhenUsed/>
    <w:qFormat/>
    <w:uiPriority w:val="0"/>
    <w:pPr>
      <w:keepNext/>
      <w:keepLines/>
      <w:spacing w:before="260" w:after="260" w:line="416" w:lineRule="auto"/>
      <w:outlineLvl w:val="2"/>
    </w:pPr>
    <w:rPr>
      <w:b/>
      <w:bCs/>
      <w:sz w:val="32"/>
      <w:szCs w:val="32"/>
    </w:rPr>
  </w:style>
  <w:style w:type="paragraph" w:styleId="5">
    <w:name w:val="heading 4"/>
    <w:basedOn w:val="1"/>
    <w:next w:val="1"/>
    <w:link w:val="43"/>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44"/>
    <w:unhideWhenUsed/>
    <w:qFormat/>
    <w:uiPriority w:val="0"/>
    <w:pPr>
      <w:keepNext/>
      <w:keepLines/>
      <w:spacing w:before="280" w:after="290" w:line="376" w:lineRule="auto"/>
      <w:outlineLvl w:val="4"/>
    </w:pPr>
    <w:rPr>
      <w:b/>
      <w:bCs/>
      <w:sz w:val="28"/>
      <w:szCs w:val="28"/>
    </w:rPr>
  </w:style>
  <w:style w:type="paragraph" w:styleId="7">
    <w:name w:val="heading 6"/>
    <w:basedOn w:val="1"/>
    <w:next w:val="1"/>
    <w:link w:val="45"/>
    <w:unhideWhenUsed/>
    <w:qFormat/>
    <w:uiPriority w:val="9"/>
    <w:pPr>
      <w:keepNext/>
      <w:keepLines/>
      <w:spacing w:before="240" w:after="64" w:line="320" w:lineRule="auto"/>
      <w:ind w:firstLine="200" w:firstLineChars="200"/>
      <w:outlineLvl w:val="5"/>
    </w:pPr>
    <w:rPr>
      <w:rFonts w:eastAsia="微软雅黑" w:asciiTheme="majorHAnsi" w:hAnsiTheme="majorHAnsi" w:cstheme="majorBidi"/>
      <w:bCs/>
      <w:sz w:val="28"/>
    </w:rPr>
  </w:style>
  <w:style w:type="character" w:default="1" w:styleId="28">
    <w:name w:val="Default Paragraph Font"/>
    <w:semiHidden/>
    <w:unhideWhenUsed/>
    <w:uiPriority w:val="1"/>
  </w:style>
  <w:style w:type="table" w:default="1" w:styleId="26">
    <w:name w:val="Normal Table"/>
    <w:semiHidden/>
    <w:unhideWhenUsed/>
    <w:uiPriority w:val="99"/>
    <w:tblPr>
      <w:tblCellMar>
        <w:top w:w="0" w:type="dxa"/>
        <w:left w:w="108" w:type="dxa"/>
        <w:bottom w:w="0" w:type="dxa"/>
        <w:right w:w="108" w:type="dxa"/>
      </w:tblCellMar>
    </w:tblPr>
  </w:style>
  <w:style w:type="paragraph" w:styleId="8">
    <w:name w:val="toc 7"/>
    <w:basedOn w:val="1"/>
    <w:next w:val="1"/>
    <w:unhideWhenUsed/>
    <w:uiPriority w:val="39"/>
    <w:pPr>
      <w:ind w:left="1680" w:firstLine="200" w:firstLineChars="200"/>
      <w:jc w:val="left"/>
    </w:pPr>
    <w:rPr>
      <w:rFonts w:ascii="Calibri" w:hAnsi="Calibri" w:eastAsia="仿宋" w:cs="Calibri"/>
      <w:sz w:val="20"/>
      <w:szCs w:val="20"/>
    </w:rPr>
  </w:style>
  <w:style w:type="paragraph" w:styleId="9">
    <w:name w:val="Document Map"/>
    <w:basedOn w:val="1"/>
    <w:link w:val="46"/>
    <w:unhideWhenUsed/>
    <w:uiPriority w:val="99"/>
    <w:pPr>
      <w:ind w:firstLine="200" w:firstLineChars="200"/>
    </w:pPr>
    <w:rPr>
      <w:rFonts w:ascii="宋体" w:hAnsi="Times New Roman" w:eastAsia="宋体" w:cs="Times New Roman"/>
      <w:sz w:val="18"/>
      <w:szCs w:val="18"/>
    </w:rPr>
  </w:style>
  <w:style w:type="paragraph" w:styleId="10">
    <w:name w:val="annotation text"/>
    <w:basedOn w:val="1"/>
    <w:link w:val="38"/>
    <w:semiHidden/>
    <w:unhideWhenUsed/>
    <w:qFormat/>
    <w:uiPriority w:val="0"/>
    <w:pPr>
      <w:widowControl/>
      <w:spacing w:after="160"/>
      <w:jc w:val="left"/>
    </w:pPr>
    <w:rPr>
      <w:kern w:val="0"/>
      <w:sz w:val="20"/>
      <w:szCs w:val="20"/>
      <w:lang w:val="zh-CN"/>
    </w:rPr>
  </w:style>
  <w:style w:type="paragraph" w:styleId="11">
    <w:name w:val="toc 5"/>
    <w:basedOn w:val="1"/>
    <w:next w:val="1"/>
    <w:unhideWhenUsed/>
    <w:uiPriority w:val="39"/>
    <w:pPr>
      <w:ind w:left="1120" w:firstLine="200" w:firstLineChars="200"/>
      <w:jc w:val="left"/>
    </w:pPr>
    <w:rPr>
      <w:rFonts w:ascii="Calibri" w:hAnsi="Calibri" w:eastAsia="仿宋" w:cs="Calibri"/>
      <w:sz w:val="20"/>
      <w:szCs w:val="20"/>
    </w:rPr>
  </w:style>
  <w:style w:type="paragraph" w:styleId="12">
    <w:name w:val="toc 3"/>
    <w:basedOn w:val="1"/>
    <w:next w:val="1"/>
    <w:unhideWhenUsed/>
    <w:uiPriority w:val="39"/>
    <w:pPr>
      <w:ind w:firstLine="200" w:firstLineChars="200"/>
      <w:jc w:val="left"/>
    </w:pPr>
    <w:rPr>
      <w:rFonts w:ascii="Calibri" w:hAnsi="Calibri" w:eastAsia="仿宋" w:cs="Calibri"/>
      <w:szCs w:val="20"/>
    </w:rPr>
  </w:style>
  <w:style w:type="paragraph" w:styleId="13">
    <w:name w:val="toc 8"/>
    <w:basedOn w:val="1"/>
    <w:next w:val="1"/>
    <w:unhideWhenUsed/>
    <w:uiPriority w:val="39"/>
    <w:pPr>
      <w:ind w:left="1960" w:firstLine="200" w:firstLineChars="200"/>
      <w:jc w:val="left"/>
    </w:pPr>
    <w:rPr>
      <w:rFonts w:ascii="Calibri" w:hAnsi="Calibri" w:eastAsia="仿宋" w:cs="Calibri"/>
      <w:sz w:val="20"/>
      <w:szCs w:val="20"/>
    </w:rPr>
  </w:style>
  <w:style w:type="paragraph" w:styleId="14">
    <w:name w:val="Balloon Text"/>
    <w:basedOn w:val="1"/>
    <w:link w:val="41"/>
    <w:semiHidden/>
    <w:unhideWhenUsed/>
    <w:uiPriority w:val="0"/>
    <w:rPr>
      <w:rFonts w:ascii="宋体" w:eastAsia="宋体"/>
      <w:sz w:val="18"/>
      <w:szCs w:val="18"/>
    </w:rPr>
  </w:style>
  <w:style w:type="paragraph" w:styleId="15">
    <w:name w:val="footer"/>
    <w:basedOn w:val="1"/>
    <w:link w:val="37"/>
    <w:unhideWhenUsed/>
    <w:uiPriority w:val="99"/>
    <w:pPr>
      <w:tabs>
        <w:tab w:val="center" w:pos="4153"/>
        <w:tab w:val="right" w:pos="8306"/>
      </w:tabs>
      <w:snapToGrid w:val="0"/>
      <w:jc w:val="left"/>
    </w:pPr>
    <w:rPr>
      <w:sz w:val="18"/>
      <w:szCs w:val="18"/>
    </w:rPr>
  </w:style>
  <w:style w:type="paragraph" w:styleId="16">
    <w:name w:val="header"/>
    <w:basedOn w:val="1"/>
    <w:link w:val="36"/>
    <w:unhideWhenUsed/>
    <w:uiPriority w:val="0"/>
    <w:pPr>
      <w:pBdr>
        <w:bottom w:val="single" w:color="auto" w:sz="6" w:space="1"/>
      </w:pBdr>
      <w:tabs>
        <w:tab w:val="center" w:pos="4153"/>
        <w:tab w:val="right" w:pos="8306"/>
      </w:tabs>
      <w:snapToGrid w:val="0"/>
      <w:jc w:val="center"/>
    </w:pPr>
    <w:rPr>
      <w:sz w:val="18"/>
      <w:szCs w:val="18"/>
    </w:rPr>
  </w:style>
  <w:style w:type="paragraph" w:styleId="17">
    <w:name w:val="toc 1"/>
    <w:basedOn w:val="1"/>
    <w:next w:val="1"/>
    <w:unhideWhenUsed/>
    <w:uiPriority w:val="39"/>
    <w:pPr>
      <w:ind w:firstLine="1" w:firstLineChars="1"/>
      <w:jc w:val="left"/>
    </w:pPr>
    <w:rPr>
      <w:rFonts w:ascii="Calibri" w:hAnsi="Calibri" w:eastAsia="仿宋" w:cs="Calibri"/>
      <w:b/>
      <w:bCs/>
      <w:szCs w:val="20"/>
    </w:rPr>
  </w:style>
  <w:style w:type="paragraph" w:styleId="18">
    <w:name w:val="toc 4"/>
    <w:basedOn w:val="1"/>
    <w:next w:val="1"/>
    <w:unhideWhenUsed/>
    <w:uiPriority w:val="39"/>
    <w:pPr>
      <w:ind w:left="840" w:firstLine="200" w:firstLineChars="200"/>
      <w:jc w:val="left"/>
    </w:pPr>
    <w:rPr>
      <w:rFonts w:ascii="Calibri" w:hAnsi="Calibri" w:eastAsia="仿宋" w:cs="Calibri"/>
      <w:sz w:val="20"/>
      <w:szCs w:val="20"/>
    </w:rPr>
  </w:style>
  <w:style w:type="paragraph" w:styleId="19">
    <w:name w:val="toc 6"/>
    <w:basedOn w:val="1"/>
    <w:next w:val="1"/>
    <w:unhideWhenUsed/>
    <w:uiPriority w:val="39"/>
    <w:pPr>
      <w:ind w:left="1400" w:firstLine="200" w:firstLineChars="200"/>
      <w:jc w:val="left"/>
    </w:pPr>
    <w:rPr>
      <w:rFonts w:ascii="Calibri" w:hAnsi="Calibri" w:eastAsia="仿宋" w:cs="Calibri"/>
      <w:sz w:val="20"/>
      <w:szCs w:val="20"/>
    </w:rPr>
  </w:style>
  <w:style w:type="paragraph" w:styleId="20">
    <w:name w:val="toc 2"/>
    <w:basedOn w:val="1"/>
    <w:next w:val="1"/>
    <w:unhideWhenUsed/>
    <w:qFormat/>
    <w:uiPriority w:val="39"/>
    <w:pPr>
      <w:ind w:firstLine="100" w:firstLineChars="100"/>
      <w:jc w:val="left"/>
    </w:pPr>
    <w:rPr>
      <w:rFonts w:ascii="Calibri" w:hAnsi="Calibri" w:eastAsia="仿宋" w:cs="Calibri"/>
      <w:iCs/>
      <w:szCs w:val="20"/>
    </w:rPr>
  </w:style>
  <w:style w:type="paragraph" w:styleId="21">
    <w:name w:val="toc 9"/>
    <w:basedOn w:val="1"/>
    <w:next w:val="1"/>
    <w:unhideWhenUsed/>
    <w:uiPriority w:val="39"/>
    <w:pPr>
      <w:ind w:left="2240" w:firstLine="200" w:firstLineChars="200"/>
      <w:jc w:val="left"/>
    </w:pPr>
    <w:rPr>
      <w:rFonts w:ascii="Calibri" w:hAnsi="Calibri" w:eastAsia="仿宋" w:cs="Calibri"/>
      <w:sz w:val="20"/>
      <w:szCs w:val="20"/>
    </w:rPr>
  </w:style>
  <w:style w:type="paragraph" w:styleId="22">
    <w:name w:val="HTML Preformatted"/>
    <w:basedOn w:val="1"/>
    <w:link w:val="47"/>
    <w:semiHidden/>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200" w:firstLineChars="200"/>
      <w:jc w:val="left"/>
    </w:pPr>
    <w:rPr>
      <w:rFonts w:ascii="Arial Unicode MS" w:hAnsi="Arial Unicode MS" w:eastAsia="Arial Unicode MS" w:cs="Arial Unicode MS"/>
      <w:kern w:val="0"/>
      <w:sz w:val="20"/>
      <w:szCs w:val="20"/>
    </w:rPr>
  </w:style>
  <w:style w:type="paragraph" w:styleId="23">
    <w:name w:val="Normal (Web)"/>
    <w:basedOn w:val="1"/>
    <w:semiHidden/>
    <w:qFormat/>
    <w:uiPriority w:val="99"/>
    <w:pPr>
      <w:widowControl/>
      <w:spacing w:before="100" w:beforeAutospacing="1" w:after="100" w:afterAutospacing="1"/>
      <w:ind w:firstLine="200" w:firstLineChars="200"/>
      <w:jc w:val="left"/>
    </w:pPr>
    <w:rPr>
      <w:rFonts w:ascii="Arial Unicode MS" w:hAnsi="Arial Unicode MS" w:eastAsia="Arial Unicode MS" w:cs="Arial Unicode MS"/>
      <w:kern w:val="0"/>
    </w:rPr>
  </w:style>
  <w:style w:type="paragraph" w:styleId="24">
    <w:name w:val="Title"/>
    <w:basedOn w:val="1"/>
    <w:next w:val="1"/>
    <w:link w:val="39"/>
    <w:qFormat/>
    <w:uiPriority w:val="10"/>
    <w:pPr>
      <w:spacing w:before="240" w:after="60"/>
      <w:jc w:val="center"/>
      <w:outlineLvl w:val="0"/>
    </w:pPr>
    <w:rPr>
      <w:rFonts w:eastAsia="宋体" w:asciiTheme="majorHAnsi" w:hAnsiTheme="majorHAnsi" w:cstheme="majorBidi"/>
      <w:b/>
      <w:bCs/>
      <w:sz w:val="32"/>
      <w:szCs w:val="32"/>
    </w:rPr>
  </w:style>
  <w:style w:type="paragraph" w:styleId="25">
    <w:name w:val="annotation subject"/>
    <w:basedOn w:val="10"/>
    <w:next w:val="10"/>
    <w:link w:val="51"/>
    <w:semiHidden/>
    <w:unhideWhenUsed/>
    <w:uiPriority w:val="0"/>
    <w:pPr>
      <w:widowControl w:val="0"/>
      <w:spacing w:after="0"/>
      <w:ind w:firstLine="200" w:firstLineChars="200"/>
    </w:pPr>
    <w:rPr>
      <w:rFonts w:ascii="Times New Roman" w:hAnsi="Times New Roman" w:eastAsia="仿宋" w:cs="Times New Roman"/>
      <w:b/>
      <w:bCs/>
      <w:kern w:val="2"/>
      <w:sz w:val="28"/>
      <w:szCs w:val="24"/>
      <w:lang w:val="en-US"/>
    </w:rPr>
  </w:style>
  <w:style w:type="table" w:styleId="27">
    <w:name w:val="Table Grid"/>
    <w:basedOn w:val="26"/>
    <w:qFormat/>
    <w:uiPriority w:val="0"/>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9">
    <w:name w:val="page number"/>
    <w:basedOn w:val="28"/>
    <w:uiPriority w:val="0"/>
  </w:style>
  <w:style w:type="character" w:styleId="30">
    <w:name w:val="Hyperlink"/>
    <w:basedOn w:val="28"/>
    <w:unhideWhenUsed/>
    <w:uiPriority w:val="99"/>
    <w:rPr>
      <w:color w:val="0000FF"/>
      <w:u w:val="single"/>
    </w:rPr>
  </w:style>
  <w:style w:type="character" w:styleId="31">
    <w:name w:val="annotation reference"/>
    <w:basedOn w:val="28"/>
    <w:semiHidden/>
    <w:unhideWhenUsed/>
    <w:uiPriority w:val="0"/>
    <w:rPr>
      <w:sz w:val="21"/>
      <w:szCs w:val="21"/>
    </w:rPr>
  </w:style>
  <w:style w:type="character" w:customStyle="1" w:styleId="32">
    <w:name w:val="标题 1字符"/>
    <w:basedOn w:val="28"/>
    <w:link w:val="2"/>
    <w:uiPriority w:val="0"/>
    <w:rPr>
      <w:rFonts w:ascii="Times New Roman" w:hAnsi="Times New Roman" w:cs="Times New Roman"/>
      <w:b/>
      <w:bCs/>
      <w:kern w:val="36"/>
      <w:sz w:val="48"/>
      <w:szCs w:val="48"/>
    </w:rPr>
  </w:style>
  <w:style w:type="character" w:customStyle="1" w:styleId="33">
    <w:name w:val="标题 2字符"/>
    <w:basedOn w:val="28"/>
    <w:link w:val="3"/>
    <w:qFormat/>
    <w:uiPriority w:val="0"/>
    <w:rPr>
      <w:rFonts w:ascii="Times New Roman" w:hAnsi="Times New Roman" w:cs="Times New Roman"/>
      <w:b/>
      <w:bCs/>
      <w:kern w:val="0"/>
      <w:sz w:val="36"/>
      <w:szCs w:val="36"/>
    </w:rPr>
  </w:style>
  <w:style w:type="paragraph" w:customStyle="1" w:styleId="34">
    <w:name w:val="paragraph"/>
    <w:basedOn w:val="1"/>
    <w:uiPriority w:val="0"/>
    <w:pPr>
      <w:widowControl/>
      <w:spacing w:before="100" w:beforeAutospacing="1" w:after="100" w:afterAutospacing="1"/>
      <w:jc w:val="left"/>
    </w:pPr>
    <w:rPr>
      <w:rFonts w:ascii="Times New Roman" w:hAnsi="Times New Roman" w:cs="Times New Roman"/>
      <w:kern w:val="0"/>
    </w:rPr>
  </w:style>
  <w:style w:type="paragraph" w:styleId="35">
    <w:name w:val="List Paragraph"/>
    <w:basedOn w:val="1"/>
    <w:qFormat/>
    <w:uiPriority w:val="34"/>
    <w:pPr>
      <w:ind w:firstLine="420" w:firstLineChars="200"/>
    </w:pPr>
  </w:style>
  <w:style w:type="character" w:customStyle="1" w:styleId="36">
    <w:name w:val="页眉字符"/>
    <w:basedOn w:val="28"/>
    <w:link w:val="16"/>
    <w:uiPriority w:val="0"/>
    <w:rPr>
      <w:sz w:val="18"/>
      <w:szCs w:val="18"/>
    </w:rPr>
  </w:style>
  <w:style w:type="character" w:customStyle="1" w:styleId="37">
    <w:name w:val="页脚字符"/>
    <w:basedOn w:val="28"/>
    <w:link w:val="15"/>
    <w:uiPriority w:val="99"/>
    <w:rPr>
      <w:sz w:val="18"/>
      <w:szCs w:val="18"/>
    </w:rPr>
  </w:style>
  <w:style w:type="character" w:customStyle="1" w:styleId="38">
    <w:name w:val="批注文字字符"/>
    <w:basedOn w:val="28"/>
    <w:link w:val="10"/>
    <w:semiHidden/>
    <w:qFormat/>
    <w:uiPriority w:val="0"/>
    <w:rPr>
      <w:kern w:val="0"/>
      <w:sz w:val="20"/>
      <w:szCs w:val="20"/>
      <w:lang w:val="zh-CN"/>
    </w:rPr>
  </w:style>
  <w:style w:type="character" w:customStyle="1" w:styleId="39">
    <w:name w:val="标题字符"/>
    <w:basedOn w:val="28"/>
    <w:link w:val="24"/>
    <w:qFormat/>
    <w:uiPriority w:val="10"/>
    <w:rPr>
      <w:rFonts w:eastAsia="宋体" w:asciiTheme="majorHAnsi" w:hAnsiTheme="majorHAnsi" w:cstheme="majorBidi"/>
      <w:b/>
      <w:bCs/>
      <w:sz w:val="32"/>
      <w:szCs w:val="32"/>
    </w:rPr>
  </w:style>
  <w:style w:type="paragraph" w:customStyle="1" w:styleId="40">
    <w:name w:val="列出段落1"/>
    <w:basedOn w:val="1"/>
    <w:qFormat/>
    <w:uiPriority w:val="34"/>
    <w:pPr>
      <w:spacing w:line="312" w:lineRule="auto"/>
      <w:ind w:firstLine="420" w:firstLineChars="200"/>
    </w:pPr>
    <w:rPr>
      <w:rFonts w:eastAsia="仿宋"/>
      <w:sz w:val="28"/>
      <w:szCs w:val="22"/>
    </w:rPr>
  </w:style>
  <w:style w:type="character" w:customStyle="1" w:styleId="41">
    <w:name w:val="批注框文本字符"/>
    <w:basedOn w:val="28"/>
    <w:link w:val="14"/>
    <w:semiHidden/>
    <w:uiPriority w:val="99"/>
    <w:rPr>
      <w:rFonts w:ascii="宋体" w:eastAsia="宋体"/>
      <w:sz w:val="18"/>
      <w:szCs w:val="18"/>
    </w:rPr>
  </w:style>
  <w:style w:type="character" w:customStyle="1" w:styleId="42">
    <w:name w:val="标题 3字符"/>
    <w:basedOn w:val="28"/>
    <w:link w:val="4"/>
    <w:uiPriority w:val="0"/>
    <w:rPr>
      <w:b/>
      <w:bCs/>
      <w:sz w:val="32"/>
      <w:szCs w:val="32"/>
    </w:rPr>
  </w:style>
  <w:style w:type="character" w:customStyle="1" w:styleId="43">
    <w:name w:val="标题 4字符"/>
    <w:basedOn w:val="28"/>
    <w:link w:val="5"/>
    <w:uiPriority w:val="0"/>
    <w:rPr>
      <w:rFonts w:asciiTheme="majorHAnsi" w:hAnsiTheme="majorHAnsi" w:eastAsiaTheme="majorEastAsia" w:cstheme="majorBidi"/>
      <w:b/>
      <w:bCs/>
      <w:sz w:val="28"/>
      <w:szCs w:val="28"/>
    </w:rPr>
  </w:style>
  <w:style w:type="character" w:customStyle="1" w:styleId="44">
    <w:name w:val="标题 5字符"/>
    <w:basedOn w:val="28"/>
    <w:link w:val="6"/>
    <w:uiPriority w:val="0"/>
    <w:rPr>
      <w:b/>
      <w:bCs/>
      <w:sz w:val="28"/>
      <w:szCs w:val="28"/>
    </w:rPr>
  </w:style>
  <w:style w:type="character" w:customStyle="1" w:styleId="45">
    <w:name w:val="标题 6字符"/>
    <w:basedOn w:val="28"/>
    <w:link w:val="7"/>
    <w:uiPriority w:val="9"/>
    <w:rPr>
      <w:rFonts w:eastAsia="微软雅黑" w:asciiTheme="majorHAnsi" w:hAnsiTheme="majorHAnsi" w:cstheme="majorBidi"/>
      <w:bCs/>
      <w:sz w:val="28"/>
    </w:rPr>
  </w:style>
  <w:style w:type="character" w:customStyle="1" w:styleId="46">
    <w:name w:val="文档结构图字符"/>
    <w:basedOn w:val="28"/>
    <w:link w:val="9"/>
    <w:uiPriority w:val="99"/>
    <w:rPr>
      <w:rFonts w:ascii="宋体" w:hAnsi="Times New Roman" w:eastAsia="宋体" w:cs="Times New Roman"/>
      <w:sz w:val="18"/>
      <w:szCs w:val="18"/>
    </w:rPr>
  </w:style>
  <w:style w:type="character" w:customStyle="1" w:styleId="47">
    <w:name w:val="HTML 预设格式字符"/>
    <w:basedOn w:val="28"/>
    <w:link w:val="22"/>
    <w:semiHidden/>
    <w:uiPriority w:val="0"/>
    <w:rPr>
      <w:rFonts w:ascii="Arial Unicode MS" w:hAnsi="Arial Unicode MS" w:eastAsia="Arial Unicode MS" w:cs="Arial Unicode MS"/>
      <w:kern w:val="0"/>
      <w:sz w:val="20"/>
      <w:szCs w:val="20"/>
    </w:rPr>
  </w:style>
  <w:style w:type="paragraph" w:customStyle="1" w:styleId="48">
    <w:name w:val="首页小标题"/>
    <w:basedOn w:val="1"/>
    <w:uiPriority w:val="0"/>
    <w:pPr>
      <w:spacing w:line="480" w:lineRule="auto"/>
      <w:jc w:val="center"/>
    </w:pPr>
    <w:rPr>
      <w:rFonts w:ascii="宋体" w:hAnsi="宋体" w:eastAsia="宋体" w:cs="宋体"/>
      <w:b/>
      <w:bCs/>
      <w:sz w:val="44"/>
      <w:szCs w:val="20"/>
      <w14:shadow w14:blurRad="50800" w14:dist="38100" w14:dir="2700000" w14:sx="100000" w14:sy="100000" w14:kx="0" w14:ky="0" w14:algn="tl">
        <w14:srgbClr w14:val="000000">
          <w14:alpha w14:val="60000"/>
        </w14:srgbClr>
      </w14:shadow>
    </w:rPr>
  </w:style>
  <w:style w:type="paragraph" w:customStyle="1" w:styleId="49">
    <w:name w:val="TOC 标题1"/>
    <w:basedOn w:val="2"/>
    <w:next w:val="1"/>
    <w:unhideWhenUsed/>
    <w:qFormat/>
    <w:uiPriority w:val="39"/>
    <w:pPr>
      <w:keepNext/>
      <w:keepLines/>
      <w:tabs>
        <w:tab w:val="left" w:pos="432"/>
      </w:tabs>
      <w:spacing w:before="0" w:beforeAutospacing="0" w:after="0" w:afterAutospacing="0" w:line="276" w:lineRule="auto"/>
      <w:outlineLvl w:val="9"/>
    </w:pPr>
    <w:rPr>
      <w:rFonts w:ascii="Cambria" w:hAnsi="Cambria" w:eastAsia="宋体"/>
      <w:color w:val="365F91"/>
      <w:kern w:val="0"/>
      <w:sz w:val="28"/>
      <w:szCs w:val="28"/>
    </w:rPr>
  </w:style>
  <w:style w:type="paragraph" w:customStyle="1" w:styleId="50">
    <w:name w:val="无间隔1"/>
    <w:qFormat/>
    <w:uiPriority w:val="1"/>
    <w:pPr>
      <w:widowControl w:val="0"/>
      <w:ind w:firstLine="200" w:firstLineChars="200"/>
      <w:jc w:val="both"/>
    </w:pPr>
    <w:rPr>
      <w:rFonts w:ascii="Times New Roman" w:hAnsi="Times New Roman" w:eastAsia="仿宋" w:cs="Times New Roman"/>
      <w:kern w:val="2"/>
      <w:sz w:val="28"/>
      <w:szCs w:val="24"/>
      <w:lang w:val="en-US" w:eastAsia="zh-CN" w:bidi="ar-SA"/>
    </w:rPr>
  </w:style>
  <w:style w:type="character" w:customStyle="1" w:styleId="51">
    <w:name w:val="批注主题字符"/>
    <w:basedOn w:val="38"/>
    <w:link w:val="25"/>
    <w:semiHidden/>
    <w:uiPriority w:val="0"/>
    <w:rPr>
      <w:rFonts w:ascii="Times New Roman" w:hAnsi="Times New Roman" w:eastAsia="仿宋" w:cs="Times New Roman"/>
      <w:b/>
      <w:bCs/>
      <w:kern w:val="0"/>
      <w:sz w:val="28"/>
      <w:szCs w:val="20"/>
      <w:lang w:val="zh-CN"/>
    </w:rPr>
  </w:style>
  <w:style w:type="character" w:customStyle="1" w:styleId="52">
    <w:name w:val="bjh-strong"/>
    <w:basedOn w:val="28"/>
    <w:qFormat/>
    <w:uiPriority w:val="0"/>
  </w:style>
  <w:style w:type="paragraph" w:customStyle="1" w:styleId="53">
    <w:name w:val="align-left"/>
    <w:basedOn w:val="1"/>
    <w:qFormat/>
    <w:uiPriority w:val="0"/>
    <w:pPr>
      <w:widowControl/>
      <w:spacing w:before="100" w:beforeAutospacing="1" w:after="100" w:afterAutospacing="1"/>
      <w:jc w:val="left"/>
    </w:pPr>
    <w:rPr>
      <w:rFonts w:ascii="Times New Roman" w:hAnsi="Times New Roman" w:cs="Times New Roman"/>
      <w:kern w:val="0"/>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theme" Target="theme/theme1.xml"/><Relationship Id="rId12" Type="http://schemas.openxmlformats.org/officeDocument/2006/relationships/footer" Target="footer6.xml"/><Relationship Id="rId11" Type="http://schemas.openxmlformats.org/officeDocument/2006/relationships/header" Target="header4.xml"/><Relationship Id="rId10" Type="http://schemas.openxmlformats.org/officeDocument/2006/relationships/footer" Target="footer5.xml"/><Relationship Id="rId1" Type="http://schemas.openxmlformats.org/officeDocument/2006/relationships/styles" Target="styles.xml"/></Relationships>
</file>

<file path=word/_rels/footer6.xml.rels><?xml version="1.0" encoding="UTF-8" standalone="yes"?>
<Relationships xmlns="http://schemas.openxmlformats.org/package/2006/relationships"><Relationship Id="rId2" Type="http://schemas.openxmlformats.org/officeDocument/2006/relationships/image" Target="media/image2.bmp"/><Relationship Id="rId1" Type="http://schemas.openxmlformats.org/officeDocument/2006/relationships/image" Target="media/image1.tiff"/></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46</Pages>
  <Words>4061</Words>
  <Characters>23151</Characters>
  <Lines>192</Lines>
  <Paragraphs>54</Paragraphs>
  <TotalTime>13</TotalTime>
  <ScaleCrop>false</ScaleCrop>
  <LinksUpToDate>false</LinksUpToDate>
  <CharactersWithSpaces>27158</CharactersWithSpaces>
  <Application>WPS Office_11.1.0.11365_F1E327BC-269C-435d-A152-05C5408002CA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2021-09-14T03:44:00Z</dcterms:created>
  <dc:creator>Microsoft Office 用户</dc:creator>
  <cp:lastModifiedBy>Administrator</cp:lastModifiedBy>
  <dcterms:modified xsi:type="dcterms:W3CDTF">2022-02-07T10:18:28Z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85515A52919E49C4874AD33ABC71026B</vt:lpwstr>
  </property>
</Properties>
</file>