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Record to Report — Close — Desktop Procedures (reviewed draft).</w:t>
      </w:r>
    </w:p>
    <w:p>
      <w:commentRangeStart w:id="0"/>
      <w:r>
        <w:t xml:space="preserve">Accruals are keyed by hand each close; the automation lens should read human, not mixed.</w:t>
      </w:r>
      <w:commentRangeEnd w:id="0"/>
      <w:r>
        <w:commentReference w:id="0"/>
      </w:r>
    </w:p>
    <w:p>
      <w:commentRangeStart w:id="1"/>
      <w:r>
        <w:t xml:space="preserve">The dual-review control over reconciliations above $50k is attested verbally but not documented anywhere.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0" w:author="Reviewer A" w:date="2026-06-23T00:00:00Z">
    <w:p>
      <w:r>
        <w:t>Automation lens is wrong — accruals are fully manual. Set it to human.</w:t>
      </w:r>
    </w:p>
  </w:comment>
  <w:comment w:id="1" w:author="Reviewer B" w:date="2026-06-23T00:00:00Z">
    <w:p>
      <w:r>
        <w:t>Add the verbal-attestation evidence for this control so it is on the record.</w:t>
      </w:r>
    </w:p>
  </w:comment>
</w:comments>
</file>