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end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PlainTable1"/>
        <w:tblW w:w="98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224"/>
        <w:gridCol w:w="1889"/>
        <w:gridCol w:w="5286"/>
        <w:gridCol w:w="14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2"/>
                <w:szCs w:val="22"/>
                <w:lang w:val="en-US" w:bidi="ar-SA"/>
              </w:rPr>
              <w:t>ID</w:t>
            </w:r>
          </w:p>
        </w:tc>
        <w:tc>
          <w:tcPr>
            <w:tcW w:w="1889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2"/>
                <w:szCs w:val="22"/>
                <w:lang w:val="en-US" w:bidi="ar-SA"/>
              </w:rPr>
              <w:t xml:space="preserve">Theme </w:t>
            </w:r>
          </w:p>
        </w:tc>
        <w:tc>
          <w:tcPr>
            <w:tcW w:w="5286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2"/>
                <w:szCs w:val="22"/>
                <w:lang w:val="en-US" w:bidi="ar-SA"/>
              </w:rPr>
              <w:t>Description</w:t>
            </w:r>
          </w:p>
        </w:tc>
        <w:tc>
          <w:tcPr>
            <w:tcW w:w="1456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sz w:val="22"/>
                <w:szCs w:val="22"/>
                <w:lang w:val="en-US" w:bidi="ar-SA"/>
              </w:rPr>
              <w:t>Priority (MoSCoW)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NFR001</w:t>
            </w:r>
          </w:p>
        </w:tc>
        <w:tc>
          <w:tcPr>
            <w:tcW w:w="18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Availability</w:t>
            </w:r>
          </w:p>
        </w:tc>
        <w:tc>
          <w:tcPr>
            <w:tcW w:w="528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99.9% service availability; graceful degradation for notifications/analytics</w:t>
            </w:r>
          </w:p>
        </w:tc>
        <w:tc>
          <w:tcPr>
            <w:tcW w:w="145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Should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NFR002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Scalability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Handle 20M+ users (bank-scale) with 10% YoY growth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Should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NFR003</w:t>
            </w:r>
          </w:p>
        </w:tc>
        <w:tc>
          <w:tcPr>
            <w:tcW w:w="18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Performance</w:t>
            </w:r>
          </w:p>
        </w:tc>
        <w:tc>
          <w:tcPr>
            <w:tcW w:w="528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p95 &lt; 300ms for read; &lt; 700ms for create/update</w:t>
            </w:r>
          </w:p>
        </w:tc>
        <w:tc>
          <w:tcPr>
            <w:tcW w:w="145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Should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NFR004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Security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OIDC/SAML, MFA, RBAC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Must</w:t>
            </w:r>
          </w:p>
        </w:tc>
      </w:tr>
      <w:tr>
        <w:trPr>
          <w:trHeight w:val="922" w:hRule="atLeast"/>
        </w:trPr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NFR005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Privacy &amp; Compliance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GDPR, UK DPA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Should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NFR006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Accessibility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WCAG 2.2 AA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Must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NFR007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Usability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Consistent UX everywhere with error clarity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Could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NFR008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Multi-tenancy Isolation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No cross-tenant access - prove isolation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Must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NFR009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Reliability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Silver (tier 2)</w:t>
            </w:r>
            <w:r>
              <w:rPr>
                <w:rStyle w:val="EndnoteReference"/>
                <w:rFonts w:cs="Calibri Light" w:ascii="Calibri Light" w:hAnsi="Calibri Light" w:cstheme="majorHAnsi"/>
                <w:vertAlign w:val="superscript"/>
              </w:rPr>
              <w:endnoteReference w:id="2"/>
            </w:r>
            <w:r>
              <w:rPr>
                <w:rFonts w:cs="Calibri Light" w:ascii="Calibri Light" w:hAnsi="Calibri Light" w:cstheme="majorHAnsi"/>
              </w:rPr>
              <w:t xml:space="preserve"> RTO = 4hrs, RPO = 1hr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Could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NFR010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Observability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Traceability, diagnosability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Should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NFR011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Extensibility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Future Chatbot + partner APIs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Would</w:t>
            </w:r>
          </w:p>
        </w:tc>
      </w:tr>
      <w:tr>
        <w:trPr/>
        <w:tc>
          <w:tcPr>
            <w:tcW w:w="12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NFR012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Cost Efficiency</w:t>
            </w:r>
          </w:p>
        </w:tc>
        <w:tc>
          <w:tcPr>
            <w:tcW w:w="528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Achieve functionality with fewer resources, such as CPU cycles, memory, and storage.</w:t>
            </w:r>
            <w:r>
              <w:rPr>
                <w:rStyle w:val="EndnoteReference"/>
                <w:rFonts w:cs="Calibri Light" w:ascii="Calibri Light" w:hAnsi="Calibri Light" w:cstheme="majorHAnsi"/>
              </w:rPr>
              <w:endnoteReference w:id="3"/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alibri Light" w:ascii="Calibri Light" w:hAnsi="Calibri Light" w:cstheme="majorHAnsi"/>
              </w:rPr>
              <w:t>Would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endnotePr>
        <w:numFmt w:val="lowerRoman"/>
      </w:end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Text"/>
        <w:suppressLineNumbers/>
        <w:bidi w:val="0"/>
        <w:ind w:hanging="340" w:start="340"/>
        <w:jc w:val="start"/>
        <w:rPr/>
      </w:pPr>
      <w:r>
        <w:rPr>
          <w:rStyle w:val="EndnoteCharacters"/>
        </w:rPr>
        <w:endnoteRef/>
      </w:r>
      <w:r>
        <w:rPr/>
        <w:tab/>
        <w:t xml:space="preserve"> </w:t>
      </w:r>
      <w:r>
        <w:rPr>
          <w:rFonts w:eastAsia="Calibri" w:cs="" w:cstheme="minorBidi" w:eastAsiaTheme="minorHAnsi"/>
          <w:bCs/>
          <w:color w:val="auto"/>
          <w:sz w:val="22"/>
          <w:szCs w:val="22"/>
          <w14:ligatures w14:val="standardContextual"/>
        </w:rPr>
        <w:t>RPO and RTO: What Are They and How to Calculate Them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eastAsia="Calibri" w:cs="" w:cstheme="minorBidi" w:eastAsiaTheme="minorHAnsi"/>
          <w:bCs/>
          <w:color w:val="auto"/>
          <w:sz w:val="22"/>
          <w:szCs w:val="22"/>
          <w14:ligatures w14:val="standardContextual"/>
        </w:rPr>
        <w:t>UniTrends</w:t>
      </w:r>
    </w:p>
    <w:p>
      <w:pPr>
        <w:pStyle w:val="Normal"/>
        <w:tabs>
          <w:tab w:val="clear" w:pos="709"/>
          <w:tab w:val="left" w:pos="1992" w:leader="none"/>
        </w:tabs>
        <w:bidi w:val="0"/>
        <w:spacing w:before="0" w:after="160"/>
        <w:jc w:val="start"/>
        <w:rPr/>
      </w:pPr>
      <w:hyperlink r:id="rId1">
        <w:r>
          <w:rPr>
            <w:rStyle w:val="Hyperlink"/>
          </w:rPr>
          <w:t>https://www.unitrends.com/blog/rpo-rto/</w:t>
        </w:r>
      </w:hyperlink>
    </w:p>
    <w:p>
      <w:pPr>
        <w:pStyle w:val="Normal"/>
        <w:tabs>
          <w:tab w:val="clear" w:pos="709"/>
          <w:tab w:val="left" w:pos="1992" w:leader="none"/>
        </w:tabs>
        <w:bidi w:val="0"/>
        <w:spacing w:before="0" w:after="160"/>
        <w:jc w:val="start"/>
        <w:rPr/>
      </w:pPr>
      <w:r>
        <w:rPr/>
        <w:t>2021</w:t>
      </w:r>
    </w:p>
    <w:p>
      <w:pPr>
        <w:pStyle w:val="EndnoteText"/>
        <w:tabs>
          <w:tab w:val="clear" w:pos="709"/>
          <w:tab w:val="left" w:pos="2332" w:leader="none"/>
        </w:tabs>
        <w:bidi w:val="0"/>
        <w:spacing w:before="0" w:after="160"/>
        <w:jc w:val="start"/>
        <w:rPr/>
      </w:pPr>
      <w:r>
        <w:rPr/>
      </w:r>
    </w:p>
  </w:endnote>
  <w:endnote w:id="3">
    <w:p>
      <w:pPr>
        <w:pStyle w:val="EndnoteText"/>
        <w:suppressLineNumbers/>
        <w:bidi w:val="0"/>
        <w:ind w:hanging="340" w:start="340"/>
        <w:jc w:val="start"/>
        <w:rPr/>
      </w:pPr>
      <w:r>
        <w:rPr>
          <w:rStyle w:val="EndnoteCharacters"/>
        </w:rPr>
        <w:endnoteRef/>
      </w:r>
      <w:r>
        <w:rPr/>
        <w:tab/>
        <w:t xml:space="preserve"> </w:t>
      </w:r>
      <w:r>
        <w:rPr>
          <w:rFonts w:eastAsia="Calibri" w:cs="" w:cstheme="minorBidi" w:eastAsiaTheme="minorHAnsi"/>
          <w:color w:val="auto"/>
          <w:sz w:val="22"/>
          <w:szCs w:val="22"/>
          <w14:ligatures w14:val="standardContextual"/>
        </w:rPr>
        <w:t>Architecture strategies for optimizing code costs</w:t>
      </w:r>
    </w:p>
    <w:p>
      <w:pPr>
        <w:pStyle w:val="Normal"/>
        <w:tabs>
          <w:tab w:val="clear" w:pos="709"/>
          <w:tab w:val="left" w:pos="1992" w:leader="none"/>
        </w:tabs>
        <w:bidi w:val="0"/>
        <w:spacing w:before="0" w:after="160"/>
        <w:jc w:val="start"/>
        <w:rPr>
          <w:rFonts w:eastAsia="Calibri" w:cs="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="" w:cstheme="minorBidi" w:eastAsiaTheme="minorHAnsi"/>
          <w:color w:val="auto"/>
          <w:sz w:val="22"/>
          <w:szCs w:val="22"/>
          <w14:ligatures w14:val="standardContextual"/>
        </w:rPr>
        <w:t>Microsoft</w:t>
      </w:r>
    </w:p>
    <w:p>
      <w:pPr>
        <w:pStyle w:val="Normal"/>
        <w:tabs>
          <w:tab w:val="clear" w:pos="709"/>
          <w:tab w:val="left" w:pos="1992" w:leader="none"/>
        </w:tabs>
        <w:bidi w:val="0"/>
        <w:spacing w:before="0" w:after="160"/>
        <w:jc w:val="start"/>
        <w:rPr/>
      </w:pPr>
      <w:hyperlink r:id="rId2">
        <w:r>
          <w:rPr>
            <w:rStyle w:val="Hyperlink"/>
          </w:rPr>
          <w:t>https://learn.microsoft.com/en-us/azure/well-architected/cost-optimization/optimize-code-costs</w:t>
        </w:r>
      </w:hyperlink>
    </w:p>
    <w:p>
      <w:pPr>
        <w:pStyle w:val="EndnoteText"/>
        <w:tabs>
          <w:tab w:val="clear" w:pos="709"/>
          <w:tab w:val="left" w:pos="2332" w:leader="none"/>
        </w:tabs>
        <w:bidi w:val="0"/>
        <w:spacing w:before="0" w:after="160"/>
        <w:jc w:val="start"/>
        <w:rPr/>
      </w:pPr>
      <w:r>
        <w:rPr/>
        <w:t>2023</w:t>
      </w:r>
    </w:p>
    <w:p>
      <w:pPr>
        <w:pStyle w:val="EndnoteText"/>
        <w:tabs>
          <w:tab w:val="clear" w:pos="709"/>
          <w:tab w:val="left" w:pos="2332" w:leader="none"/>
        </w:tabs>
        <w:bidi w:val="0"/>
        <w:spacing w:before="0" w:after="160"/>
        <w:jc w:val="start"/>
        <w:rPr/>
      </w:pPr>
      <w:r>
        <w:rP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endnotePr>
    <w:numFmt w:val="lowerRoman"/>
    <w:endnote w:id="0"/>
    <w:endnote w:id="1"/>
  </w:endnotePr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endnotes.xml.rels><?xml version="1.0" encoding="UTF-8"?>
<Relationships xmlns="http://schemas.openxmlformats.org/package/2006/relationships"><Relationship Id="rId1" Type="http://schemas.openxmlformats.org/officeDocument/2006/relationships/hyperlink" Target="https://www.unitrends.com/blog/rpo-rto/" TargetMode="External"/><Relationship Id="rId2" Type="http://schemas.openxmlformats.org/officeDocument/2006/relationships/hyperlink" Target="https://learn.microsoft.com/en-us/azure/well-architected/cost-optimization/optimize-code-costs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2</Pages>
  <Words>141</Words>
  <Characters>987</Characters>
  <CharactersWithSpaces>1071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2025-10-28T12:29:52Z</dcterms:created>
  <dc:creator/>
  <dc:description/>
  <dc:language>en-GB</dc:language>
  <cp:lastModifiedBy/>
  <dcterms:modified xsi:type="dcterms:W3CDTF">2025-10-28T12:29:55Z</dcterms:modified>
  <cp:revision>1</cp:revision>
  <dc:subject/>
  <dc:title/>
</cp:coreProperties>
</file>