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raph"/>
        <w:spacing w:beforeAutospacing="0" w:before="0" w:afterAutospacing="0" w:after="0"/>
        <w:jc w:val="center"/>
        <w:textAlignment w:val="baseline"/>
        <w:rPr>
          <w:rFonts w:ascii="Segoe UI" w:hAnsi="Segoe UI" w:cs="Segoe UI"/>
          <w:sz w:val="18"/>
          <w:szCs w:val="18"/>
        </w:rPr>
      </w:pPr>
      <w:r>
        <w:rPr>
          <w:rStyle w:val="eop"/>
          <w:rFonts w:eastAsia="" w:cs="Segoe UI" w:ascii="Roboto" w:hAnsi="Roboto" w:eastAsiaTheme="majorEastAsia"/>
          <w:sz w:val="44"/>
          <w:szCs w:val="44"/>
        </w:rPr>
        <w:t> </w:t>
      </w:r>
      <w:r>
        <w:rPr/>
        <w:drawing>
          <wp:inline distT="0" distB="0" distL="0" distR="0">
            <wp:extent cx="2113280" cy="1457960"/>
            <wp:effectExtent l="0" t="0" r="0" b="0"/>
            <wp:docPr id="1" name="Picture 369627247" descr="A close-up of a logo&#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69627247" descr="A close-up of a logo&#10;&#10;Description automatically generated" title=""/>
                    <pic:cNvPicPr>
                      <a:picLocks noChangeAspect="1" noChangeArrowheads="1"/>
                    </pic:cNvPicPr>
                  </pic:nvPicPr>
                  <pic:blipFill>
                    <a:blip r:embed="rId2"/>
                    <a:stretch>
                      <a:fillRect/>
                    </a:stretch>
                  </pic:blipFill>
                  <pic:spPr bwMode="auto">
                    <a:xfrm>
                      <a:off x="0" y="0"/>
                      <a:ext cx="2113280" cy="1457960"/>
                    </a:xfrm>
                    <a:prstGeom prst="rect">
                      <a:avLst/>
                    </a:prstGeom>
                    <a:noFill/>
                  </pic:spPr>
                </pic:pic>
              </a:graphicData>
            </a:graphic>
          </wp:inline>
        </w:drawing>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School of Computing and Digital Technologies</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Software Architecture and Design</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normaltextrun"/>
          <w:rFonts w:eastAsia="" w:cs="Segoe UI" w:ascii="Roboto" w:hAnsi="Roboto" w:eastAsiaTheme="majorEastAsia"/>
          <w:b/>
          <w:bCs/>
          <w:sz w:val="44"/>
          <w:szCs w:val="44"/>
        </w:rPr>
        <w:t>(</w:t>
      </w:r>
      <w:r>
        <w:rPr>
          <w:rFonts w:eastAsia="" w:cs="Segoe UI" w:ascii="Roboto" w:hAnsi="Roboto" w:eastAsiaTheme="majorEastAsia"/>
          <w:b/>
          <w:bCs/>
          <w:sz w:val="44"/>
          <w:szCs w:val="44"/>
        </w:rPr>
        <w:t>55-608809</w:t>
      </w:r>
      <w:r>
        <w:rPr>
          <w:rStyle w:val="normaltextrun"/>
          <w:rFonts w:eastAsia="" w:cs="Segoe UI" w:ascii="Roboto" w:hAnsi="Roboto" w:eastAsiaTheme="majorEastAsia"/>
          <w:b/>
          <w:bCs/>
          <w:sz w:val="44"/>
          <w:szCs w:val="44"/>
        </w:rPr>
        <w:t>)</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Style w:val="normaltextrun"/>
          <w:rFonts w:eastAsia="" w:eastAsiaTheme="majorEastAsia"/>
          <w:b/>
          <w:bCs/>
          <w:color w:themeColor="accent1" w:val="4472C4"/>
          <w:sz w:val="36"/>
          <w:szCs w:val="36"/>
        </w:rPr>
      </w:pPr>
      <w:r>
        <w:rPr>
          <w:rFonts w:eastAsia="" w:eastAsiaTheme="majorEastAsia"/>
          <w:b/>
          <w:bCs/>
          <w:color w:themeColor="accent1" w:val="4472C4"/>
          <w:sz w:val="36"/>
          <w:szCs w:val="36"/>
        </w:rPr>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color w:themeColor="accent1" w:val="4472C4"/>
          <w:sz w:val="36"/>
          <w:szCs w:val="36"/>
        </w:rPr>
        <w:t xml:space="preserve">Software Architecture and Design Document  </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5"/>
          <w:szCs w:val="15"/>
        </w:rPr>
      </w:pPr>
      <w:r>
        <w:rPr>
          <w:rFonts w:cs="Segoe UI" w:ascii="Segoe UI" w:hAnsi="Segoe UI"/>
          <w:sz w:val="15"/>
          <w:szCs w:val="15"/>
        </w:rPr>
      </w:r>
    </w:p>
    <w:p>
      <w:pPr>
        <w:pStyle w:val="paragraph"/>
        <w:spacing w:beforeAutospacing="0" w:before="0" w:afterAutospacing="0" w:after="0"/>
        <w:jc w:val="both"/>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textAlignment w:val="baseline"/>
        <w:rPr>
          <w:rFonts w:ascii="Segoe UI" w:hAnsi="Segoe UI" w:cs="Segoe UI"/>
          <w:sz w:val="18"/>
          <w:szCs w:val="18"/>
        </w:rPr>
      </w:pPr>
      <w:r>
        <w:rPr>
          <w:rStyle w:val="normaltextrun"/>
          <w:rFonts w:eastAsia="" w:cs="Segoe UI" w:ascii="Roboto" w:hAnsi="Roboto" w:eastAsiaTheme="majorEastAsia"/>
          <w:b/>
          <w:bCs/>
          <w:sz w:val="28"/>
          <w:szCs w:val="28"/>
        </w:rPr>
        <w:t>Project:</w:t>
      </w:r>
      <w:r>
        <w:rPr>
          <w:rStyle w:val="eop"/>
          <w:rFonts w:eastAsia="" w:cs="Segoe UI" w:ascii="Roboto" w:hAnsi="Roboto" w:eastAsiaTheme="majorEastAsia"/>
          <w:sz w:val="28"/>
          <w:szCs w:val="28"/>
        </w:rPr>
        <w:t>  Complaint Management System (CMS)</w:t>
      </w:r>
    </w:p>
    <w:p>
      <w:pPr>
        <w:pStyle w:val="paragraph"/>
        <w:spacing w:beforeAutospacing="0" w:before="0" w:afterAutospacing="0" w:after="0"/>
        <w:textAlignment w:val="baseline"/>
        <w:rPr>
          <w:rStyle w:val="normaltextrun"/>
          <w:rFonts w:ascii="Roboto" w:hAnsi="Roboto" w:cs="Segoe UI"/>
          <w:b/>
          <w:bCs/>
          <w:sz w:val="28"/>
          <w:szCs w:val="28"/>
        </w:rPr>
      </w:pPr>
      <w:r>
        <w:rPr>
          <w:rStyle w:val="normaltextrun"/>
          <w:rFonts w:eastAsia="" w:cs="Segoe UI" w:ascii="Roboto" w:hAnsi="Roboto" w:eastAsiaTheme="majorEastAsia"/>
          <w:b/>
          <w:bCs/>
          <w:sz w:val="28"/>
          <w:szCs w:val="28"/>
        </w:rPr>
        <w:t xml:space="preserve"> </w:t>
      </w:r>
    </w:p>
    <w:tbl>
      <w:tblPr>
        <w:tblStyle w:val="GridTable4-Accent3"/>
        <w:tblW w:w="9209"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6799"/>
        <w:gridCol w:w="2409"/>
      </w:tblGrid>
      <w:tr>
        <w:trPr>
          <w:cnfStyle w:val="100000000000" w:firstRow="1" w:lastRow="0" w:firstColumn="0" w:lastColumn="0" w:oddVBand="0" w:evenVBand="0" w:oddHBand="0" w:evenHBand="0" w:firstRowFirstColumn="0" w:firstRowLastColumn="0" w:lastRowFirstColumn="0" w:lastRowLastColumn="0"/>
        </w:trPr>
        <w:tc>
          <w:tcPr>
            <w:tcW w:w="6799" w:type="dxa"/>
            <w:cnfStyle w:val="001000000000" w:firstRow="0" w:lastRow="0" w:firstColumn="1" w:lastColumn="0" w:oddVBand="0" w:evenVBand="0" w:oddHBand="0" w:evenHBand="0" w:firstRowFirstColumn="0" w:firstRowLastColumn="0" w:lastRowFirstColumn="0" w:lastRowLastColumn="0"/>
            <w:tcBorders>
              <w:top w:val="single" w:sz="4" w:space="0" w:color="A5A5A5"/>
              <w:start w:val="single" w:sz="4" w:space="0" w:color="A5A5A5"/>
              <w:bottom w:val="single" w:sz="4" w:space="0" w:color="A5A5A5"/>
              <w:end w:val="single" w:sz="4" w:space="0" w:color="A5A5A5"/>
            </w:tcBorders>
            <w:shd w:color="auto" w:fill="A5A5A5" w:themeFill="accent3" w:val="clear"/>
          </w:tcPr>
          <w:p>
            <w:pPr>
              <w:pStyle w:val="paragraph"/>
              <w:widowControl/>
              <w:suppressAutoHyphens w:val="true"/>
              <w:spacing w:beforeAutospacing="0" w:before="0" w:afterAutospacing="0" w:after="0"/>
              <w:jc w:val="start"/>
              <w:textAlignment w:val="baseline"/>
              <w:rPr>
                <w:rStyle w:val="normaltextrun"/>
                <w:rFonts w:ascii="Roboto" w:hAnsi="Roboto" w:cs="Segoe UI"/>
                <w:sz w:val="28"/>
                <w:szCs w:val="28"/>
              </w:rPr>
            </w:pPr>
            <w:r>
              <w:rPr>
                <w:rStyle w:val="normaltextrun"/>
                <w:rFonts w:cs="Segoe UI" w:ascii="Roboto" w:hAnsi="Roboto"/>
                <w:b/>
                <w:bCs/>
                <w:color w:themeColor="background1" w:val="FFFFFF"/>
                <w:sz w:val="28"/>
                <w:szCs w:val="28"/>
                <w:lang w:val="en-GB" w:bidi="ar-SA"/>
              </w:rPr>
              <w:t>Name</w:t>
            </w:r>
          </w:p>
        </w:tc>
        <w:tc>
          <w:tcPr>
            <w:tcW w:w="2409" w:type="dxa"/>
            <w:tcBorders>
              <w:top w:val="single" w:sz="4" w:space="0" w:color="A5A5A5"/>
              <w:start w:val="single" w:sz="4" w:space="0" w:color="A5A5A5"/>
              <w:bottom w:val="single" w:sz="4" w:space="0" w:color="A5A5A5"/>
              <w:end w:val="single" w:sz="4" w:space="0" w:color="A5A5A5"/>
            </w:tcBorders>
            <w:shd w:color="auto" w:fill="A5A5A5" w:themeFill="accent3" w:val="clear"/>
          </w:tcPr>
          <w:p>
            <w:pPr>
              <w:pStyle w:val="paragraph"/>
              <w:widowControl/>
              <w:suppressAutoHyphens w:val="true"/>
              <w:spacing w:beforeAutospacing="0" w:before="0" w:afterAutospacing="0" w:after="0"/>
              <w:jc w:val="start"/>
              <w:textAlignment w:val="baseline"/>
              <w:cnfStyle w:val="100000000000" w:firstRow="1" w:lastRow="0" w:firstColumn="0" w:lastColumn="0" w:oddVBand="0" w:evenVBand="0" w:oddHBand="0" w:evenHBand="0" w:firstRowFirstColumn="0" w:firstRowLastColumn="0" w:lastRowFirstColumn="0" w:lastRowLastColumn="0"/>
              <w:rPr>
                <w:rStyle w:val="normaltextrun"/>
                <w:rFonts w:ascii="Roboto" w:hAnsi="Roboto" w:cs="Segoe UI"/>
                <w:sz w:val="28"/>
                <w:szCs w:val="28"/>
              </w:rPr>
            </w:pPr>
            <w:r>
              <w:rPr>
                <w:rStyle w:val="normaltextrun"/>
                <w:rFonts w:cs="Segoe UI" w:ascii="Roboto" w:hAnsi="Roboto"/>
                <w:b/>
                <w:bCs/>
                <w:color w:themeColor="background1" w:val="FFFFFF"/>
                <w:sz w:val="28"/>
                <w:szCs w:val="28"/>
                <w:lang w:val="en-GB" w:bidi="ar-SA"/>
              </w:rPr>
              <w:t>ID</w:t>
            </w:r>
          </w:p>
        </w:tc>
      </w:tr>
      <w:tr>
        <w:trPr>
          <w:cnfStyle w:val="000000100000" w:firstRow="0" w:lastRow="0" w:firstColumn="0" w:lastColumn="0" w:oddVBand="0" w:evenVBand="0" w:oddHBand="1" w:evenHBand="0" w:firstRowFirstColumn="0" w:firstRowLastColumn="0" w:lastRowFirstColumn="0" w:lastRowLastColumn="0"/>
        </w:trPr>
        <w:tc>
          <w:tcPr>
            <w:tcW w:w="679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paragraph"/>
              <w:widowControl/>
              <w:suppressAutoHyphens w:val="true"/>
              <w:spacing w:beforeAutospacing="0" w:before="0" w:afterAutospacing="0" w:after="0"/>
              <w:jc w:val="start"/>
              <w:textAlignment w:val="baseline"/>
              <w:rPr>
                <w:rStyle w:val="normaltextrun"/>
                <w:rFonts w:ascii="Roboto" w:hAnsi="Roboto" w:cs="Segoe UI"/>
                <w:sz w:val="28"/>
                <w:szCs w:val="28"/>
              </w:rPr>
            </w:pPr>
            <w:r>
              <w:rPr>
                <w:rStyle w:val="normaltextrun"/>
                <w:rFonts w:cs="Segoe UI" w:ascii="Roboto" w:hAnsi="Roboto"/>
                <w:b/>
                <w:bCs/>
                <w:sz w:val="28"/>
                <w:szCs w:val="28"/>
                <w:lang w:val="en-GB" w:bidi="ar-SA"/>
              </w:rPr>
              <w:t>Thomas Grout</w:t>
            </w:r>
          </w:p>
        </w:tc>
        <w:tc>
          <w:tcPr>
            <w:tcW w:w="2409"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Style w:val="normaltextrun"/>
                <w:rFonts w:ascii="Roboto" w:hAnsi="Roboto" w:cs="Segoe UI"/>
                <w:sz w:val="28"/>
                <w:szCs w:val="28"/>
              </w:rPr>
            </w:pPr>
            <w:r>
              <w:rPr>
                <w:rStyle w:val="normaltextrun"/>
                <w:rFonts w:cs="Segoe UI" w:ascii="Roboto" w:hAnsi="Roboto"/>
                <w:sz w:val="28"/>
                <w:szCs w:val="28"/>
                <w:lang w:val="en-GB" w:bidi="ar-SA"/>
              </w:rPr>
              <w:t>c3034731</w:t>
            </w:r>
          </w:p>
        </w:tc>
      </w:tr>
    </w:tbl>
    <w:p>
      <w:pPr>
        <w:pStyle w:val="paragraph"/>
        <w:spacing w:beforeAutospacing="0" w:before="0" w:afterAutospacing="0" w:after="0"/>
        <w:textAlignment w:val="baseline"/>
        <w:rPr>
          <w:rStyle w:val="normaltextrun"/>
          <w:rFonts w:ascii="Roboto" w:hAnsi="Roboto" w:cs="Segoe UI"/>
          <w:sz w:val="28"/>
          <w:szCs w:val="28"/>
        </w:rPr>
      </w:pPr>
      <w:r>
        <w:rPr>
          <w:rFonts w:cs="Segoe UI" w:ascii="Roboto" w:hAnsi="Roboto"/>
          <w:sz w:val="28"/>
          <w:szCs w:val="28"/>
        </w:rPr>
      </w:r>
    </w:p>
    <w:p>
      <w:pPr>
        <w:pStyle w:val="paragraph"/>
        <w:spacing w:beforeAutospacing="0" w:before="0" w:afterAutospacing="0" w:after="0"/>
        <w:textAlignment w:val="baseline"/>
        <w:rPr>
          <w:rFonts w:ascii="Segoe UI" w:hAnsi="Segoe UI" w:cs="Segoe UI"/>
          <w:sz w:val="18"/>
          <w:szCs w:val="18"/>
        </w:rPr>
      </w:pPr>
      <w:r>
        <w:rPr>
          <w:rStyle w:val="normaltextrun"/>
          <w:rFonts w:cs="Segoe UI" w:ascii="Roboto" w:hAnsi="Roboto"/>
          <w:b/>
          <w:bCs/>
          <w:sz w:val="28"/>
          <w:szCs w:val="28"/>
        </w:rPr>
        <w:t xml:space="preserve">Date: </w:t>
      </w:r>
      <w:r>
        <w:rPr>
          <w:rStyle w:val="normaltextrun"/>
          <w:rFonts w:cs="Segoe UI" w:ascii="Segoe UI" w:hAnsi="Segoe UI"/>
          <w:b/>
          <w:bCs/>
          <w:sz w:val="18"/>
          <w:szCs w:val="18"/>
        </w:rPr>
        <w:t>13/10/2025</w:t>
      </w:r>
    </w:p>
    <w:p>
      <w:pPr>
        <w:pStyle w:val="Normal"/>
        <w:rPr/>
      </w:pPr>
      <w:r>
        <w:rPr/>
      </w:r>
    </w:p>
    <w:sdt>
      <w:sdtPr>
        <w:docPartObj>
          <w:docPartGallery w:val="Table of Contents"/>
          <w:docPartUnique w:val="true"/>
        </w:docPartObj>
      </w:sdtPr>
      <w:sdtContent>
        <w:p>
          <w:pPr>
            <w:pStyle w:val="TOCHeading"/>
            <w:spacing w:before="0" w:after="0"/>
            <w:rPr/>
          </w:pPr>
          <w:r>
            <w:br w:type="page"/>
          </w:r>
          <w:r>
            <w:rPr/>
            <w:t>Table of Contents</w:t>
          </w:r>
        </w:p>
        <w:p>
          <w:pPr>
            <w:pStyle w:val="TOC1"/>
            <w:rPr>
              <w:rFonts w:eastAsia="" w:eastAsiaTheme="minorEastAsia"/>
              <w:sz w:val="24"/>
              <w:szCs w:val="24"/>
              <w:lang w:eastAsia="en-GB"/>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208957300">
            <w:r>
              <w:rPr>
                <w:webHidden/>
                <w:rStyle w:val="IndexLink"/>
                <w:vanish w:val="false"/>
              </w:rPr>
              <w:t>Introduction</w:t>
            </w:r>
            <w:r>
              <w:rPr>
                <w:webHidden/>
              </w:rPr>
              <w:fldChar w:fldCharType="begin"/>
            </w:r>
            <w:r>
              <w:rPr>
                <w:webHidden/>
              </w:rPr>
              <w:instrText xml:space="preserve">PAGEREF _Toc208957300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1">
            <w:r>
              <w:rPr>
                <w:webHidden/>
              </w:rPr>
              <w:fldChar w:fldCharType="begin"/>
            </w:r>
            <w:r>
              <w:rPr>
                <w:webHidden/>
              </w:rPr>
              <w:instrText xml:space="preserve">PAGEREF _Toc208957301 \h</w:instrText>
            </w:r>
            <w:r>
              <w:rPr>
                <w:webHidden/>
              </w:rPr>
              <w:fldChar w:fldCharType="separate"/>
            </w:r>
            <w:r>
              <w:rPr>
                <w:webHidden/>
                <w:rStyle w:val="IndexLink"/>
                <w:vanish w:val="false"/>
              </w:rPr>
              <w:t>Overview</w:t>
              <w:tab/>
              <w:t>3</w:t>
            </w:r>
            <w:r>
              <w:rPr>
                <w:webHidden/>
              </w:rPr>
              <w:fldChar w:fldCharType="end"/>
            </w:r>
          </w:hyperlink>
        </w:p>
        <w:p>
          <w:pPr>
            <w:pStyle w:val="TOC1"/>
            <w:rPr>
              <w:rFonts w:eastAsia="" w:eastAsiaTheme="minorEastAsia"/>
              <w:sz w:val="24"/>
              <w:szCs w:val="24"/>
              <w:lang w:eastAsia="en-GB"/>
            </w:rPr>
          </w:pPr>
          <w:hyperlink w:anchor="_Toc208957302">
            <w:r>
              <w:rPr>
                <w:webHidden/>
              </w:rPr>
              <w:fldChar w:fldCharType="begin"/>
            </w:r>
            <w:r>
              <w:rPr>
                <w:webHidden/>
              </w:rPr>
              <w:instrText xml:space="preserve">PAGEREF _Toc208957302 \h</w:instrText>
            </w:r>
            <w:r>
              <w:rPr>
                <w:webHidden/>
              </w:rPr>
              <w:fldChar w:fldCharType="separate"/>
            </w:r>
            <w:r>
              <w:rPr>
                <w:webHidden/>
                <w:rStyle w:val="IndexLink"/>
                <w:vanish w:val="false"/>
              </w:rPr>
              <w:t>Solution Architecture</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3">
            <w:r>
              <w:rPr>
                <w:webHidden/>
              </w:rPr>
              <w:fldChar w:fldCharType="begin"/>
            </w:r>
            <w:r>
              <w:rPr>
                <w:webHidden/>
              </w:rPr>
              <w:instrText xml:space="preserve">PAGEREF _Toc208957303 \h</w:instrText>
            </w:r>
            <w:r>
              <w:rPr>
                <w:webHidden/>
              </w:rPr>
              <w:fldChar w:fldCharType="separate"/>
            </w:r>
            <w:r>
              <w:rPr>
                <w:webHidden/>
                <w:rStyle w:val="IndexLink"/>
                <w:vanish w:val="false"/>
              </w:rPr>
              <w:t>Non-Functional Requirements</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4">
            <w:r>
              <w:rPr>
                <w:webHidden/>
              </w:rPr>
              <w:fldChar w:fldCharType="begin"/>
            </w:r>
            <w:r>
              <w:rPr>
                <w:webHidden/>
              </w:rPr>
              <w:instrText xml:space="preserve">PAGEREF _Toc208957304 \h</w:instrText>
            </w:r>
            <w:r>
              <w:rPr>
                <w:webHidden/>
              </w:rPr>
              <w:fldChar w:fldCharType="separate"/>
            </w:r>
            <w:r>
              <w:rPr>
                <w:webHidden/>
                <w:rStyle w:val="IndexLink"/>
                <w:vanish w:val="false"/>
              </w:rPr>
              <w:t>C4 Context Diagram (level 1)</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5">
            <w:r>
              <w:rPr>
                <w:webHidden/>
              </w:rPr>
              <w:fldChar w:fldCharType="begin"/>
            </w:r>
            <w:r>
              <w:rPr>
                <w:webHidden/>
              </w:rPr>
              <w:instrText xml:space="preserve">PAGEREF _Toc208957305 \h</w:instrText>
            </w:r>
            <w:r>
              <w:rPr>
                <w:webHidden/>
              </w:rPr>
              <w:fldChar w:fldCharType="separate"/>
            </w:r>
            <w:r>
              <w:rPr>
                <w:webHidden/>
                <w:rStyle w:val="IndexLink"/>
                <w:vanish w:val="false"/>
              </w:rPr>
              <w:t>C4 Container Diagram (level 2)</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6">
            <w:r>
              <w:rPr>
                <w:webHidden/>
              </w:rPr>
              <w:fldChar w:fldCharType="begin"/>
            </w:r>
            <w:r>
              <w:rPr>
                <w:webHidden/>
              </w:rPr>
              <w:instrText xml:space="preserve">PAGEREF _Toc208957306 \h</w:instrText>
            </w:r>
            <w:r>
              <w:rPr>
                <w:webHidden/>
              </w:rPr>
              <w:fldChar w:fldCharType="separate"/>
            </w:r>
            <w:r>
              <w:rPr>
                <w:webHidden/>
                <w:rStyle w:val="IndexLink"/>
                <w:vanish w:val="false"/>
              </w:rPr>
              <w:t>Technology Stack</w:t>
              <w:tab/>
              <w:t>4</w:t>
            </w:r>
            <w:r>
              <w:rPr>
                <w:webHidden/>
              </w:rPr>
              <w:fldChar w:fldCharType="end"/>
            </w:r>
          </w:hyperlink>
        </w:p>
        <w:p>
          <w:pPr>
            <w:pStyle w:val="TOC1"/>
            <w:rPr>
              <w:rFonts w:eastAsia="" w:eastAsiaTheme="minorEastAsia"/>
              <w:sz w:val="24"/>
              <w:szCs w:val="24"/>
              <w:lang w:eastAsia="en-GB"/>
            </w:rPr>
          </w:pPr>
          <w:hyperlink w:anchor="_Toc208957307">
            <w:r>
              <w:rPr>
                <w:webHidden/>
              </w:rPr>
              <w:fldChar w:fldCharType="begin"/>
            </w:r>
            <w:r>
              <w:rPr>
                <w:webHidden/>
              </w:rPr>
              <w:instrText xml:space="preserve">PAGEREF _Toc208957307 \h</w:instrText>
            </w:r>
            <w:r>
              <w:rPr>
                <w:webHidden/>
              </w:rPr>
              <w:fldChar w:fldCharType="separate"/>
            </w:r>
            <w:r>
              <w:rPr>
                <w:webHidden/>
                <w:rStyle w:val="IndexLink"/>
                <w:vanish w:val="false"/>
              </w:rPr>
              <w:t>Solution Design</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8">
            <w:r>
              <w:rPr>
                <w:webHidden/>
              </w:rPr>
              <w:fldChar w:fldCharType="begin"/>
            </w:r>
            <w:r>
              <w:rPr>
                <w:webHidden/>
              </w:rPr>
              <w:instrText xml:space="preserve">PAGEREF _Toc208957308 \h</w:instrText>
            </w:r>
            <w:r>
              <w:rPr>
                <w:webHidden/>
              </w:rPr>
              <w:fldChar w:fldCharType="separate"/>
            </w:r>
            <w:r>
              <w:rPr>
                <w:webHidden/>
                <w:rStyle w:val="IndexLink"/>
                <w:vanish w:val="false"/>
              </w:rPr>
              <w:t>User Interface Design</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9">
            <w:r>
              <w:rPr>
                <w:webHidden/>
              </w:rPr>
              <w:fldChar w:fldCharType="begin"/>
            </w:r>
            <w:r>
              <w:rPr>
                <w:webHidden/>
              </w:rPr>
              <w:instrText xml:space="preserve">PAGEREF _Toc208957309 \h</w:instrText>
            </w:r>
            <w:r>
              <w:rPr>
                <w:webHidden/>
              </w:rPr>
              <w:fldChar w:fldCharType="separate"/>
            </w:r>
            <w:r>
              <w:rPr>
                <w:webHidden/>
                <w:rStyle w:val="IndexLink"/>
                <w:vanish w:val="false"/>
              </w:rPr>
              <w:t>C4 Component Diagram (level 3)</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10">
            <w:r>
              <w:rPr>
                <w:webHidden/>
              </w:rPr>
              <w:fldChar w:fldCharType="begin"/>
            </w:r>
            <w:r>
              <w:rPr>
                <w:webHidden/>
              </w:rPr>
              <w:instrText xml:space="preserve">PAGEREF _Toc208957310 \h</w:instrText>
            </w:r>
            <w:r>
              <w:rPr>
                <w:webHidden/>
              </w:rPr>
              <w:fldChar w:fldCharType="separate"/>
            </w:r>
            <w:r>
              <w:rPr>
                <w:webHidden/>
                <w:rStyle w:val="IndexLink"/>
                <w:vanish w:val="false"/>
              </w:rPr>
              <w:t>C4 Code Diagrams (level 4)</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11">
            <w:r>
              <w:rPr>
                <w:webHidden/>
              </w:rPr>
              <w:fldChar w:fldCharType="begin"/>
            </w:r>
            <w:r>
              <w:rPr>
                <w:webHidden/>
              </w:rPr>
              <w:instrText xml:space="preserve">PAGEREF _Toc208957311 \h</w:instrText>
            </w:r>
            <w:r>
              <w:rPr>
                <w:webHidden/>
              </w:rPr>
              <w:fldChar w:fldCharType="separate"/>
            </w:r>
            <w:r>
              <w:rPr>
                <w:webHidden/>
                <w:rStyle w:val="IndexLink"/>
                <w:vanish w:val="false"/>
              </w:rPr>
              <w:t>API endpoints</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12">
            <w:r>
              <w:rPr>
                <w:webHidden/>
              </w:rPr>
              <w:fldChar w:fldCharType="begin"/>
            </w:r>
            <w:r>
              <w:rPr>
                <w:webHidden/>
              </w:rPr>
              <w:instrText xml:space="preserve">PAGEREF _Toc208957312 \h</w:instrText>
            </w:r>
            <w:r>
              <w:rPr>
                <w:webHidden/>
              </w:rPr>
              <w:fldChar w:fldCharType="separate"/>
            </w:r>
            <w:r>
              <w:rPr>
                <w:webHidden/>
                <w:rStyle w:val="IndexLink"/>
                <w:vanish w:val="false"/>
              </w:rPr>
              <w:t>Data Design</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13">
            <w:r>
              <w:rPr>
                <w:webHidden/>
              </w:rPr>
              <w:fldChar w:fldCharType="begin"/>
            </w:r>
            <w:r>
              <w:rPr>
                <w:webHidden/>
              </w:rPr>
              <w:instrText xml:space="preserve">PAGEREF _Toc208957313 \h</w:instrText>
            </w:r>
            <w:r>
              <w:rPr>
                <w:webHidden/>
              </w:rPr>
              <w:fldChar w:fldCharType="separate"/>
            </w:r>
            <w:r>
              <w:rPr>
                <w:webHidden/>
                <w:rStyle w:val="IndexLink"/>
                <w:vanish w:val="false"/>
              </w:rPr>
              <w:t>Security Considerations</w:t>
              <w:tab/>
              <w:t>4</w:t>
            </w:r>
            <w:r>
              <w:rPr>
                <w:webHidden/>
              </w:rPr>
              <w:fldChar w:fldCharType="end"/>
            </w:r>
          </w:hyperlink>
        </w:p>
        <w:p>
          <w:pPr>
            <w:pStyle w:val="TOC1"/>
            <w:rPr>
              <w:rFonts w:eastAsia="" w:eastAsiaTheme="minorEastAsia"/>
              <w:sz w:val="24"/>
              <w:szCs w:val="24"/>
              <w:lang w:eastAsia="en-GB"/>
            </w:rPr>
          </w:pPr>
          <w:hyperlink w:anchor="_Toc208957314">
            <w:r>
              <w:rPr>
                <w:webHidden/>
              </w:rPr>
              <w:fldChar w:fldCharType="begin"/>
            </w:r>
            <w:r>
              <w:rPr>
                <w:webHidden/>
              </w:rPr>
              <w:instrText xml:space="preserve">PAGEREF _Toc208957314 \h</w:instrText>
            </w:r>
            <w:r>
              <w:rPr>
                <w:webHidden/>
              </w:rPr>
              <w:fldChar w:fldCharType="separate"/>
            </w:r>
            <w:r>
              <w:rPr>
                <w:webHidden/>
                <w:rStyle w:val="IndexLink"/>
                <w:vanish w:val="false"/>
              </w:rPr>
              <w:t>Appendix 1: Transparency Declaration Statements</w:t>
              <w:tab/>
              <w:t>5</w:t>
            </w:r>
            <w:r>
              <w:rPr>
                <w:webHidden/>
              </w:rPr>
              <w:fldChar w:fldCharType="end"/>
            </w:r>
          </w:hyperlink>
        </w:p>
        <w:p>
          <w:pPr>
            <w:pStyle w:val="TOC1"/>
            <w:rPr>
              <w:rFonts w:eastAsia="" w:eastAsiaTheme="minorEastAsia"/>
              <w:sz w:val="24"/>
              <w:szCs w:val="24"/>
              <w:lang w:eastAsia="en-GB"/>
            </w:rPr>
          </w:pPr>
          <w:hyperlink w:anchor="_Toc208957315">
            <w:r>
              <w:rPr>
                <w:webHidden/>
              </w:rPr>
              <w:fldChar w:fldCharType="begin"/>
            </w:r>
            <w:r>
              <w:rPr>
                <w:webHidden/>
              </w:rPr>
              <w:instrText xml:space="preserve">PAGEREF _Toc208957315 \h</w:instrText>
            </w:r>
            <w:r>
              <w:rPr>
                <w:webHidden/>
              </w:rPr>
              <w:fldChar w:fldCharType="separate"/>
            </w:r>
            <w:r>
              <w:rPr>
                <w:webHidden/>
                <w:rStyle w:val="IndexLink"/>
                <w:vanish w:val="false"/>
              </w:rPr>
              <w:t>Appendix 2: Refined User Stories</w:t>
              <w:tab/>
              <w:t>5</w:t>
            </w:r>
            <w:r>
              <w:rPr>
                <w:webHidden/>
              </w:rPr>
              <w:fldChar w:fldCharType="end"/>
            </w:r>
          </w:hyperlink>
        </w:p>
        <w:p>
          <w:pPr>
            <w:pStyle w:val="TOC1"/>
            <w:rPr>
              <w:rFonts w:eastAsia="" w:eastAsiaTheme="minorEastAsia"/>
              <w:sz w:val="24"/>
              <w:szCs w:val="24"/>
              <w:lang w:eastAsia="en-GB"/>
            </w:rPr>
          </w:pPr>
          <w:hyperlink w:anchor="_Toc208957316">
            <w:r>
              <w:rPr>
                <w:webHidden/>
              </w:rPr>
              <w:fldChar w:fldCharType="begin"/>
            </w:r>
            <w:r>
              <w:rPr>
                <w:webHidden/>
              </w:rPr>
              <w:instrText xml:space="preserve">PAGEREF _Toc208957316 \h</w:instrText>
            </w:r>
            <w:r>
              <w:rPr>
                <w:webHidden/>
              </w:rPr>
              <w:fldChar w:fldCharType="separate"/>
            </w:r>
            <w:r>
              <w:rPr>
                <w:webHidden/>
                <w:rStyle w:val="IndexLink"/>
                <w:vanish w:val="false"/>
              </w:rPr>
              <w:t>Appendix 3: Use Cases</w:t>
              <w:tab/>
              <w:t>5</w:t>
            </w:r>
            <w:r>
              <w:rPr>
                <w:webHidden/>
              </w:rPr>
              <w:fldChar w:fldCharType="end"/>
            </w:r>
          </w:hyperlink>
        </w:p>
        <w:p>
          <w:pPr>
            <w:pStyle w:val="TOC1"/>
            <w:rPr>
              <w:rFonts w:eastAsia="" w:eastAsiaTheme="minorEastAsia"/>
              <w:sz w:val="24"/>
              <w:szCs w:val="24"/>
              <w:lang w:eastAsia="en-GB"/>
            </w:rPr>
          </w:pPr>
          <w:hyperlink w:anchor="_Toc208957317">
            <w:r>
              <w:rPr>
                <w:webHidden/>
              </w:rPr>
              <w:fldChar w:fldCharType="begin"/>
            </w:r>
            <w:r>
              <w:rPr>
                <w:webHidden/>
              </w:rPr>
              <w:instrText xml:space="preserve">PAGEREF _Toc208957317 \h</w:instrText>
            </w:r>
            <w:r>
              <w:rPr>
                <w:webHidden/>
              </w:rPr>
              <w:fldChar w:fldCharType="separate"/>
            </w:r>
            <w:r>
              <w:rPr>
                <w:webHidden/>
                <w:rStyle w:val="IndexLink"/>
                <w:vanish w:val="false"/>
              </w:rPr>
              <w:t>Appendix 4: Architecture Decision Records</w:t>
              <w:tab/>
              <w:t>5</w:t>
            </w:r>
            <w:r>
              <w:rPr>
                <w:webHidden/>
              </w:rPr>
              <w:fldChar w:fldCharType="end"/>
            </w:r>
          </w:hyperlink>
        </w:p>
        <w:p>
          <w:pPr>
            <w:pStyle w:val="TOC1"/>
            <w:rPr>
              <w:rFonts w:eastAsia="" w:eastAsiaTheme="minorEastAsia"/>
              <w:sz w:val="24"/>
              <w:szCs w:val="24"/>
              <w:lang w:eastAsia="en-GB"/>
            </w:rPr>
          </w:pPr>
          <w:hyperlink w:anchor="_Toc208957318">
            <w:r>
              <w:rPr>
                <w:webHidden/>
              </w:rPr>
              <w:fldChar w:fldCharType="begin"/>
            </w:r>
            <w:r>
              <w:rPr>
                <w:webHidden/>
              </w:rPr>
              <w:instrText xml:space="preserve">PAGEREF _Toc208957318 \h</w:instrText>
            </w:r>
            <w:r>
              <w:rPr>
                <w:webHidden/>
              </w:rPr>
              <w:fldChar w:fldCharType="separate"/>
            </w:r>
            <w:r>
              <w:rPr>
                <w:webHidden/>
                <w:rStyle w:val="IndexLink"/>
                <w:vanish w:val="false"/>
              </w:rPr>
              <w:t>Appendix 5: Incorporation of Formative Feedback</w:t>
              <w:tab/>
              <w:t>6</w:t>
            </w:r>
            <w:r>
              <w:rPr>
                <w:webHidden/>
              </w:rPr>
              <w:fldChar w:fldCharType="end"/>
            </w:r>
          </w:hyperlink>
        </w:p>
        <w:p>
          <w:pPr>
            <w:pStyle w:val="TOC1"/>
            <w:rPr>
              <w:rFonts w:eastAsia="" w:eastAsiaTheme="minorEastAsia"/>
              <w:sz w:val="24"/>
              <w:szCs w:val="24"/>
              <w:lang w:eastAsia="en-GB"/>
            </w:rPr>
          </w:pPr>
          <w:hyperlink w:anchor="_Toc208957319">
            <w:r>
              <w:rPr>
                <w:webHidden/>
              </w:rPr>
              <w:fldChar w:fldCharType="begin"/>
            </w:r>
            <w:r>
              <w:rPr>
                <w:webHidden/>
              </w:rPr>
              <w:instrText xml:space="preserve">PAGEREF _Toc208957319 \h</w:instrText>
            </w:r>
            <w:r>
              <w:rPr>
                <w:webHidden/>
              </w:rPr>
              <w:fldChar w:fldCharType="separate"/>
            </w:r>
            <w:r>
              <w:rPr>
                <w:webHidden/>
                <w:rStyle w:val="IndexLink"/>
                <w:vanish w:val="false"/>
              </w:rPr>
              <w:t>Appendix 6:</w:t>
              <w:tab/>
              <w:t>7</w:t>
            </w:r>
            <w:r>
              <w:rPr>
                <w:webHidden/>
              </w:rPr>
              <w:fldChar w:fldCharType="end"/>
            </w:r>
          </w:hyperlink>
        </w:p>
        <w:p>
          <w:pPr>
            <w:pStyle w:val="TOC1"/>
            <w:rPr>
              <w:rFonts w:eastAsia="" w:eastAsiaTheme="minorEastAsia"/>
              <w:sz w:val="24"/>
              <w:szCs w:val="24"/>
              <w:lang w:eastAsia="en-GB"/>
            </w:rPr>
          </w:pPr>
          <w:hyperlink w:anchor="_Toc208957320">
            <w:r>
              <w:rPr>
                <w:webHidden/>
              </w:rPr>
              <w:fldChar w:fldCharType="begin"/>
            </w:r>
            <w:r>
              <w:rPr>
                <w:webHidden/>
              </w:rPr>
              <w:instrText xml:space="preserve">PAGEREF _Toc208957320 \h</w:instrText>
            </w:r>
            <w:r>
              <w:rPr>
                <w:webHidden/>
              </w:rPr>
              <w:fldChar w:fldCharType="separate"/>
            </w:r>
            <w:r>
              <w:rPr>
                <w:webHidden/>
                <w:rStyle w:val="IndexLink"/>
                <w:vanish w:val="false"/>
              </w:rPr>
              <w:t>References</w:t>
              <w:tab/>
              <w:t>8</w:t>
            </w:r>
            <w:r>
              <w:rPr>
                <w:webHidden/>
              </w:rPr>
              <w:fldChar w:fldCharType="end"/>
            </w:r>
          </w:hyperlink>
        </w:p>
        <w:p>
          <w:pPr>
            <w:pStyle w:val="TOC1"/>
            <w:tabs>
              <w:tab w:val="clear" w:pos="9736"/>
              <w:tab w:val="right" w:pos="9735" w:leader="dot"/>
            </w:tabs>
            <w:rPr>
              <w:lang w:eastAsia="en-GB"/>
            </w:rPr>
          </w:pPr>
          <w:r>
            <w:rPr>
              <w:lang w:eastAsia="en-GB"/>
            </w:rPr>
          </w:r>
          <w:r>
            <w:rPr>
              <w:lang w:eastAsia="en-GB"/>
            </w:rPr>
            <w:fldChar w:fldCharType="end"/>
          </w:r>
        </w:p>
      </w:sdtContent>
    </w:sdt>
    <w:p>
      <w:pPr>
        <w:pStyle w:val="TOC1"/>
        <w:rPr>
          <w:rStyle w:val="Hyperlink"/>
        </w:rPr>
      </w:pPr>
      <w:r>
        <w:rPr/>
      </w:r>
    </w:p>
    <w:p>
      <w:pPr>
        <w:pStyle w:val="Normal"/>
        <w:rPr>
          <w:b/>
          <w:bCs/>
        </w:rPr>
      </w:pPr>
      <w:r>
        <w:rPr>
          <w:b/>
          <w:bCs/>
        </w:rPr>
      </w:r>
    </w:p>
    <w:p>
      <w:pPr>
        <w:pStyle w:val="Normal"/>
        <w:rPr/>
      </w:pPr>
      <w:r>
        <w:rPr/>
      </w:r>
      <w:r>
        <w:br w:type="page"/>
      </w:r>
    </w:p>
    <w:p>
      <w:pPr>
        <w:pStyle w:val="Heading1"/>
        <w:spacing w:before="0" w:after="0"/>
        <w:rPr/>
      </w:pPr>
      <w:bookmarkStart w:id="0" w:name="_Toc208957300"/>
      <w:r>
        <w:rPr/>
        <w:t>Introduction</w:t>
      </w:r>
      <w:bookmarkEnd w:id="0"/>
    </w:p>
    <w:p>
      <w:pPr>
        <w:pStyle w:val="Normal"/>
        <w:rPr/>
      </w:pPr>
      <w:r>
        <w:rPr/>
      </w:r>
    </w:p>
    <w:p>
      <w:pPr>
        <w:pStyle w:val="ListParagraph"/>
        <w:rPr/>
      </w:pPr>
      <w:r>
        <w:rPr/>
      </w:r>
    </w:p>
    <w:p>
      <w:pPr>
        <w:pStyle w:val="Heading2"/>
        <w:rPr/>
      </w:pPr>
      <w:bookmarkStart w:id="1" w:name="_Toc208957301"/>
      <w:r>
        <w:rPr/>
        <w:t>Overview</w:t>
      </w:r>
      <w:bookmarkEnd w:id="1"/>
    </w:p>
    <w:p>
      <w:pPr>
        <w:pStyle w:val="Normal"/>
        <w:rPr>
          <w:rStyle w:val="normaltextrun"/>
          <w:rFonts w:ascii="Calibri" w:hAnsi="Calibri" w:cs="Calibri"/>
        </w:rPr>
      </w:pPr>
      <w:r>
        <w:rPr>
          <w:rFonts w:cs="Calibri"/>
        </w:rPr>
      </w:r>
      <w:r>
        <w:br w:type="page"/>
      </w:r>
    </w:p>
    <w:p>
      <w:pPr>
        <w:pStyle w:val="Heading1"/>
        <w:spacing w:before="0" w:after="0"/>
        <w:rPr/>
      </w:pPr>
      <w:bookmarkStart w:id="2" w:name="_Toc208957302"/>
      <w:r>
        <w:rPr/>
        <w:t>Solution Architecture</w:t>
      </w:r>
      <w:bookmarkEnd w:id="2"/>
      <w:r>
        <w:rPr/>
        <w:t xml:space="preserve">  </w:t>
      </w:r>
    </w:p>
    <w:p>
      <w:pPr>
        <w:pStyle w:val="Heading2"/>
        <w:rPr/>
      </w:pPr>
      <w:bookmarkStart w:id="3" w:name="_Toc208957303"/>
      <w:r>
        <w:rPr/>
        <w:t>Non-Functional Requirements</w:t>
      </w:r>
      <w:bookmarkEnd w:id="3"/>
    </w:p>
    <w:tbl>
      <w:tblPr>
        <w:tblStyle w:val="PlainTable1"/>
        <w:tblW w:w="9855"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226"/>
        <w:gridCol w:w="1887"/>
        <w:gridCol w:w="5286"/>
        <w:gridCol w:w="1455"/>
      </w:tblGrid>
      <w:tr>
        <w:trPr>
          <w:cnfStyle w:val="100000000000" w:firstRow="1" w:lastRow="0" w:firstColumn="0" w:lastColumn="0" w:oddVBand="0" w:evenVBand="0" w:oddHBand="0" w:evenHBand="0" w:firstRowFirstColumn="0" w:firstRowLastColumn="0" w:lastRowFirstColumn="0" w:lastRowLastColumn="0"/>
        </w:trPr>
        <w:tc>
          <w:tcPr>
            <w:tcW w:w="1226" w:type="dxa"/>
            <w:cnfStyle w:val="001000000000" w:firstRow="0" w:lastRow="0" w:firstColumn="1" w:lastColumn="0" w:oddVBand="0" w:evenVBand="0" w:oddHBand="0" w:evenHBand="0" w:firstRowFirstColumn="0" w:firstRowLastColumn="0" w:lastRowFirstColumn="0" w:lastRowLastColumn="0"/>
            <w:tcBorders/>
            <w:shd w:color="auto" w:fill="A6A6A6" w:themeFill="background1" w:themeFillShade="a6" w:val="clear"/>
          </w:tcPr>
          <w:p>
            <w:pPr>
              <w:pStyle w:val="Normal"/>
              <w:widowControl/>
              <w:spacing w:lineRule="auto" w:line="276" w:before="0" w:after="200"/>
              <w:jc w:val="start"/>
              <w:rPr/>
            </w:pPr>
            <w:r>
              <w:rPr>
                <w:rFonts w:cs="Calibri Light" w:ascii="Calibri Light" w:hAnsi="Calibri Light" w:asciiTheme="majorHAnsi" w:cstheme="majorHAnsi" w:hAnsiTheme="majorHAnsi"/>
                <w:b/>
                <w:bCs/>
                <w:sz w:val="22"/>
                <w:szCs w:val="22"/>
                <w:lang w:val="en-US" w:bidi="ar-SA"/>
              </w:rPr>
              <w:t>ID</w:t>
            </w:r>
          </w:p>
        </w:tc>
        <w:tc>
          <w:tcPr>
            <w:tcW w:w="1887" w:type="dxa"/>
            <w:tcBorders/>
            <w:shd w:color="auto" w:fill="A6A6A6" w:themeFill="background1" w:themeFillShade="a6" w:val="clear"/>
          </w:tcPr>
          <w:p>
            <w:pPr>
              <w:pStyle w:val="Normal"/>
              <w:widowControl/>
              <w:spacing w:lineRule="auto" w:line="276" w:before="0" w:after="200"/>
              <w:jc w:val="start"/>
              <w:cnfStyle w:val="100000000000" w:firstRow="1" w:lastRow="0" w:firstColumn="0" w:lastColumn="0" w:oddVBand="0" w:evenVBand="0" w:oddHBand="0" w:evenHBand="0" w:firstRowFirstColumn="0" w:firstRowLastColumn="0" w:lastRowFirstColumn="0" w:lastRowLastColumn="0"/>
              <w:rPr/>
            </w:pPr>
            <w:r>
              <w:rPr>
                <w:rFonts w:cs="Calibri Light" w:ascii="Calibri Light" w:hAnsi="Calibri Light" w:asciiTheme="majorHAnsi" w:cstheme="majorHAnsi" w:hAnsiTheme="majorHAnsi"/>
                <w:b/>
                <w:bCs/>
                <w:sz w:val="22"/>
                <w:szCs w:val="22"/>
                <w:lang w:val="en-US" w:bidi="ar-SA"/>
              </w:rPr>
              <w:t xml:space="preserve">Theme </w:t>
            </w:r>
          </w:p>
        </w:tc>
        <w:tc>
          <w:tcPr>
            <w:tcW w:w="5286" w:type="dxa"/>
            <w:tcBorders/>
            <w:shd w:color="auto" w:fill="A6A6A6" w:themeFill="background1" w:themeFillShade="a6" w:val="clear"/>
          </w:tcPr>
          <w:p>
            <w:pPr>
              <w:pStyle w:val="Normal"/>
              <w:widowControl/>
              <w:spacing w:lineRule="auto" w:line="276" w:before="0" w:after="200"/>
              <w:jc w:val="start"/>
              <w:cnfStyle w:val="100000000000" w:firstRow="1" w:lastRow="0" w:firstColumn="0" w:lastColumn="0" w:oddVBand="0" w:evenVBand="0" w:oddHBand="0" w:evenHBand="0" w:firstRowFirstColumn="0" w:firstRowLastColumn="0" w:lastRowFirstColumn="0" w:lastRowLastColumn="0"/>
              <w:rPr/>
            </w:pPr>
            <w:r>
              <w:rPr>
                <w:rFonts w:cs="Calibri Light" w:ascii="Calibri Light" w:hAnsi="Calibri Light" w:asciiTheme="majorHAnsi" w:cstheme="majorHAnsi" w:hAnsiTheme="majorHAnsi"/>
                <w:b/>
                <w:bCs/>
                <w:sz w:val="22"/>
                <w:szCs w:val="22"/>
                <w:lang w:val="en-US" w:bidi="ar-SA"/>
              </w:rPr>
              <w:t>Description</w:t>
            </w:r>
          </w:p>
        </w:tc>
        <w:tc>
          <w:tcPr>
            <w:tcW w:w="1455" w:type="dxa"/>
            <w:tcBorders/>
            <w:shd w:color="auto" w:fill="A6A6A6" w:themeFill="background1" w:themeFillShade="a6" w:val="clear"/>
          </w:tcPr>
          <w:p>
            <w:pPr>
              <w:pStyle w:val="Normal"/>
              <w:widowControl/>
              <w:spacing w:lineRule="auto" w:line="276" w:before="0" w:after="200"/>
              <w:jc w:val="start"/>
              <w:cnfStyle w:val="100000000000" w:firstRow="1" w:lastRow="0" w:firstColumn="0" w:lastColumn="0" w:oddVBand="0" w:evenVBand="0" w:oddHBand="0" w:evenHBand="0" w:firstRowFirstColumn="0" w:firstRowLastColumn="0" w:lastRowFirstColumn="0" w:lastRowLastColumn="0"/>
              <w:rPr/>
            </w:pPr>
            <w:r>
              <w:rPr>
                <w:rFonts w:cs="Calibri Light" w:ascii="Calibri Light" w:hAnsi="Calibri Light" w:asciiTheme="majorHAnsi" w:cstheme="majorHAnsi" w:hAnsiTheme="majorHAnsi"/>
                <w:b/>
                <w:bCs/>
                <w:sz w:val="22"/>
                <w:szCs w:val="22"/>
                <w:lang w:val="en-US" w:bidi="ar-SA"/>
              </w:rPr>
              <w:t>Priority (MoSCoW)</w:t>
            </w:r>
          </w:p>
        </w:tc>
      </w:tr>
      <w:tr>
        <w:trPr>
          <w:cnfStyle w:val="000000100000" w:firstRow="0" w:lastRow="0" w:firstColumn="0" w:lastColumn="0" w:oddVBand="0" w:evenVBand="0" w:oddHBand="1" w:evenHBand="0" w:firstRowFirstColumn="0" w:firstRowLastColumn="0" w:lastRowFirstColumn="0" w:lastRowLastColumn="0"/>
        </w:trPr>
        <w:tc>
          <w:tcPr>
            <w:tcW w:w="122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NFR001</w:t>
            </w:r>
          </w:p>
        </w:tc>
        <w:tc>
          <w:tcPr>
            <w:tcW w:w="1887"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Availability</w:t>
            </w:r>
          </w:p>
        </w:tc>
        <w:tc>
          <w:tcPr>
            <w:tcW w:w="5286"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99.9% service availability; graceful degradation for notifications/analytics</w:t>
            </w:r>
          </w:p>
        </w:tc>
        <w:tc>
          <w:tcPr>
            <w:tcW w:w="1455"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Should</w:t>
            </w:r>
          </w:p>
        </w:tc>
      </w:tr>
      <w:tr>
        <w:trPr/>
        <w:tc>
          <w:tcPr>
            <w:tcW w:w="122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NFR002</w:t>
            </w:r>
          </w:p>
        </w:tc>
        <w:tc>
          <w:tcPr>
            <w:tcW w:w="1887"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Scalability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Handle 20M+ users (bank-scale) with 10% YoY growth</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Should</w:t>
            </w:r>
          </w:p>
        </w:tc>
      </w:tr>
      <w:tr>
        <w:trPr>
          <w:cnfStyle w:val="000000100000" w:firstRow="0" w:lastRow="0" w:firstColumn="0" w:lastColumn="0" w:oddVBand="0" w:evenVBand="0" w:oddHBand="1" w:evenHBand="0" w:firstRowFirstColumn="0" w:firstRowLastColumn="0" w:lastRowFirstColumn="0" w:lastRowLastColumn="0"/>
        </w:trPr>
        <w:tc>
          <w:tcPr>
            <w:tcW w:w="122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NFR003</w:t>
            </w:r>
          </w:p>
        </w:tc>
        <w:tc>
          <w:tcPr>
            <w:tcW w:w="1887"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Performance</w:t>
            </w:r>
          </w:p>
        </w:tc>
        <w:tc>
          <w:tcPr>
            <w:tcW w:w="5286"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p95 &lt; 300ms for read; &lt; 700ms for create/update</w:t>
            </w:r>
          </w:p>
        </w:tc>
        <w:tc>
          <w:tcPr>
            <w:tcW w:w="1455" w:type="dxa"/>
            <w:tcBorders/>
            <w:shd w:color="auto" w:fill="F2F2F2" w:themeFill="background1" w:themeFillShade="f2" w:val="clear"/>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Should</w:t>
            </w:r>
          </w:p>
        </w:tc>
      </w:tr>
      <w:tr>
        <w:trPr/>
        <w:tc>
          <w:tcPr>
            <w:tcW w:w="122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NFR004</w:t>
            </w:r>
          </w:p>
        </w:tc>
        <w:tc>
          <w:tcPr>
            <w:tcW w:w="1887"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Security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OIDC/SAML, MFA, RBAC</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Must</w:t>
            </w:r>
          </w:p>
        </w:tc>
      </w:tr>
      <w:tr>
        <w:trPr/>
        <w:tc>
          <w:tcPr>
            <w:tcW w:w="122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NFR005</w:t>
            </w:r>
          </w:p>
        </w:tc>
        <w:tc>
          <w:tcPr>
            <w:tcW w:w="1887"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Privacy &amp; Compliance</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GDPR, UK DPA</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Should</w:t>
            </w:r>
          </w:p>
        </w:tc>
      </w:tr>
      <w:tr>
        <w:trPr/>
        <w:tc>
          <w:tcPr>
            <w:tcW w:w="122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NFR006</w:t>
            </w:r>
          </w:p>
        </w:tc>
        <w:tc>
          <w:tcPr>
            <w:tcW w:w="1887"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Accessibility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WCAG 2.2 AA</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Must</w:t>
            </w:r>
          </w:p>
        </w:tc>
      </w:tr>
      <w:tr>
        <w:trPr/>
        <w:tc>
          <w:tcPr>
            <w:tcW w:w="122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NFR007</w:t>
            </w:r>
          </w:p>
        </w:tc>
        <w:tc>
          <w:tcPr>
            <w:tcW w:w="1887"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Usability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Consistent UX everywhere with error clarity</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Could</w:t>
            </w:r>
          </w:p>
        </w:tc>
      </w:tr>
      <w:tr>
        <w:trPr/>
        <w:tc>
          <w:tcPr>
            <w:tcW w:w="122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NFR008</w:t>
            </w:r>
          </w:p>
        </w:tc>
        <w:tc>
          <w:tcPr>
            <w:tcW w:w="1887"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Multi-tenancy Isolation</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No cross-tenant access - prove isolation</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Must</w:t>
            </w:r>
          </w:p>
        </w:tc>
      </w:tr>
      <w:tr>
        <w:trPr/>
        <w:tc>
          <w:tcPr>
            <w:tcW w:w="122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NFR009</w:t>
            </w:r>
          </w:p>
        </w:tc>
        <w:tc>
          <w:tcPr>
            <w:tcW w:w="1887"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Reliability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Silver (tier 2)</w:t>
            </w:r>
            <w:r>
              <w:rPr>
                <w:rFonts w:cs="Calibri Light" w:ascii="Calibri Light" w:hAnsi="Calibri Light" w:cstheme="majorHAnsi"/>
                <w:vertAlign w:val="superscript"/>
              </w:rPr>
              <w:t>[1]</w:t>
            </w:r>
            <w:r>
              <w:rPr>
                <w:rFonts w:cs="Calibri Light" w:ascii="Calibri Light" w:hAnsi="Calibri Light" w:cstheme="majorHAnsi"/>
              </w:rPr>
              <w:t xml:space="preserve"> RTO = 4hrs, RPO = 1hr</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Could</w:t>
            </w:r>
          </w:p>
        </w:tc>
      </w:tr>
      <w:tr>
        <w:trPr/>
        <w:tc>
          <w:tcPr>
            <w:tcW w:w="122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NFR010</w:t>
            </w:r>
          </w:p>
        </w:tc>
        <w:tc>
          <w:tcPr>
            <w:tcW w:w="1887"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Observability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Traceability, diagnosability</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Should</w:t>
            </w:r>
          </w:p>
        </w:tc>
      </w:tr>
      <w:tr>
        <w:trPr/>
        <w:tc>
          <w:tcPr>
            <w:tcW w:w="122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NFR011</w:t>
            </w:r>
          </w:p>
        </w:tc>
        <w:tc>
          <w:tcPr>
            <w:tcW w:w="1887"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Extensibility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Future Chatbot + partner APIs</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Would</w:t>
            </w:r>
          </w:p>
        </w:tc>
      </w:tr>
      <w:tr>
        <w:trPr/>
        <w:tc>
          <w:tcPr>
            <w:tcW w:w="122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NFR012</w:t>
            </w:r>
          </w:p>
        </w:tc>
        <w:tc>
          <w:tcPr>
            <w:tcW w:w="1887"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Cost Efficiency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 xml:space="preserve">Achieve functionality with fewer resources, such as CPU cycles, memory, and storage. </w:t>
            </w:r>
            <w:r>
              <w:rPr>
                <w:rFonts w:cs="Calibri Light" w:ascii="Calibri Light" w:hAnsi="Calibri Light" w:cstheme="majorHAnsi"/>
                <w:vertAlign w:val="superscript"/>
              </w:rPr>
              <w:t xml:space="preserve">[2] </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Would</w:t>
            </w:r>
          </w:p>
        </w:tc>
      </w:tr>
    </w:tbl>
    <w:p>
      <w:pPr>
        <w:pStyle w:val="Normal"/>
        <w:rPr/>
      </w:pPr>
      <w:r>
        <w:rPr/>
      </w:r>
    </w:p>
    <w:p>
      <w:pPr>
        <w:pStyle w:val="Heading2"/>
        <w:rPr/>
      </w:pPr>
      <w:bookmarkStart w:id="4" w:name="_Toc208957304"/>
      <w:r>
        <w:rPr/>
        <w:t>C4 Context Diagram (level 1)</w:t>
      </w:r>
      <w:bookmarkEnd w:id="4"/>
      <w:r>
        <w:rPr/>
        <w:t xml:space="preserve">  </w:t>
      </w:r>
    </w:p>
    <w:p>
      <w:pPr>
        <w:pStyle w:val="Normal"/>
        <w:rPr/>
      </w:pPr>
      <w:r>
        <w:rPr/>
        <w:drawing>
          <wp:anchor behindDoc="0" distT="0" distB="0" distL="0" distR="0" simplePos="0" locked="0" layoutInCell="0" allowOverlap="1" relativeHeight="77">
            <wp:simplePos x="0" y="0"/>
            <wp:positionH relativeFrom="column">
              <wp:align>center</wp:align>
            </wp:positionH>
            <wp:positionV relativeFrom="paragraph">
              <wp:posOffset>635</wp:posOffset>
            </wp:positionV>
            <wp:extent cx="6188710" cy="331152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6188710" cy="3311525"/>
                    </a:xfrm>
                    <a:prstGeom prst="rect">
                      <a:avLst/>
                    </a:prstGeom>
                    <a:noFill/>
                  </pic:spPr>
                </pic:pic>
              </a:graphicData>
            </a:graphic>
          </wp:anchor>
        </w:drawing>
      </w:r>
    </w:p>
    <w:p>
      <w:pPr>
        <w:pStyle w:val="BodyText"/>
        <w:spacing w:lineRule="auto" w:line="259" w:before="0" w:after="160"/>
        <w:rPr/>
      </w:pPr>
      <w:r>
        <w:rPr/>
        <w:t xml:space="preserve">The Level-1 context diagram defines the operational boundary of the </w:t>
      </w:r>
      <w:r>
        <w:rPr>
          <w:rStyle w:val="Strong"/>
          <w:b w:val="false"/>
          <w:bCs w:val="false"/>
        </w:rPr>
        <w:t>ABC Complaint Management System (CMS).</w:t>
      </w:r>
      <w:r>
        <w:rPr/>
        <w:t xml:space="preserve"> The CMS operates as a multi-tenant Software-as-a-Service platform designed to mediate the complete lifecycle of customer complaints across diverse organisations, primarily banking and telecom companies. The system ensures security, scalability, performance and availability are met first and foremost, with an additional focus on accessibility, usability and privacy. Distinct user roles, i.e. consumer, help-desk agent, support engineer, manager, and system administrator interact with the system through dedicated access channels that reflect their functional responsibilities.</w:t>
      </w:r>
    </w:p>
    <w:p>
      <w:pPr>
        <w:pStyle w:val="BodyText"/>
        <w:spacing w:lineRule="auto" w:line="259" w:before="0" w:after="160"/>
        <w:rPr/>
      </w:pPr>
      <w:r>
        <w:rPr/>
        <w:t xml:space="preserve">Each access channel, Web / Mobile UI, Agent Console, Support Portal, Manager Dashboard, </w:t>
      </w:r>
      <w:r>
        <w:rPr>
          <w:b w:val="false"/>
          <w:bCs w:val="false"/>
        </w:rPr>
        <w:t xml:space="preserve">and Admin Console, communicates with the CMS core via secure interfaces. External integrations with </w:t>
      </w:r>
      <w:r>
        <w:rPr>
          <w:rStyle w:val="Strong"/>
          <w:b w:val="false"/>
          <w:bCs w:val="false"/>
        </w:rPr>
        <w:t>OpenID Connect</w:t>
      </w:r>
      <w:r>
        <w:rPr>
          <w:b w:val="false"/>
          <w:bCs w:val="false"/>
        </w:rPr>
        <w:t xml:space="preserve"> and </w:t>
      </w:r>
      <w:r>
        <w:rPr>
          <w:rStyle w:val="Strong"/>
          <w:b w:val="false"/>
          <w:bCs w:val="false"/>
        </w:rPr>
        <w:t>SAML 2.0</w:t>
      </w:r>
      <w:r>
        <w:rPr>
          <w:b w:val="false"/>
          <w:bCs w:val="false"/>
        </w:rPr>
        <w:t xml:space="preserve"> identity providers enable authentication and multi-factor authentication, while connectivity to </w:t>
      </w:r>
      <w:r>
        <w:rPr>
          <w:rStyle w:val="Strong"/>
          <w:b w:val="false"/>
          <w:bCs w:val="false"/>
        </w:rPr>
        <w:t>telephone and IVR services</w:t>
      </w:r>
      <w:r>
        <w:rPr>
          <w:b w:val="false"/>
          <w:bCs w:val="false"/>
        </w:rPr>
        <w:t xml:space="preserve">, </w:t>
      </w:r>
      <w:r>
        <w:rPr>
          <w:rStyle w:val="Strong"/>
          <w:b w:val="false"/>
          <w:bCs w:val="false"/>
        </w:rPr>
        <w:t>email / SMS gateways</w:t>
      </w:r>
      <w:r>
        <w:rPr>
          <w:b w:val="false"/>
          <w:bCs w:val="false"/>
        </w:rPr>
        <w:t xml:space="preserve">, and </w:t>
      </w:r>
      <w:r>
        <w:rPr>
          <w:rStyle w:val="Strong"/>
          <w:b w:val="false"/>
          <w:bCs w:val="false"/>
        </w:rPr>
        <w:t>analytics and monitoring platforms</w:t>
      </w:r>
      <w:r>
        <w:rPr>
          <w:b w:val="false"/>
          <w:bCs w:val="false"/>
        </w:rPr>
        <w:t xml:space="preserve"> support performance management.</w:t>
      </w:r>
    </w:p>
    <w:p>
      <w:pPr>
        <w:pStyle w:val="BodyText"/>
        <w:spacing w:lineRule="auto" w:line="259" w:before="0" w:after="160"/>
        <w:rPr/>
      </w:pPr>
      <w:r>
        <w:rPr>
          <w:b w:val="false"/>
          <w:bCs w:val="false"/>
        </w:rPr>
        <w:t xml:space="preserve">Planned extensions, including an </w:t>
      </w:r>
      <w:r>
        <w:rPr>
          <w:rStyle w:val="Strong"/>
          <w:b w:val="false"/>
          <w:bCs w:val="false"/>
        </w:rPr>
        <w:t>AI-driven self-service assistant</w:t>
      </w:r>
      <w:r>
        <w:rPr>
          <w:b w:val="false"/>
          <w:bCs w:val="false"/>
        </w:rPr>
        <w:t xml:space="preserve"> and </w:t>
      </w:r>
      <w:r>
        <w:rPr>
          <w:rStyle w:val="Strong"/>
          <w:b w:val="false"/>
          <w:bCs w:val="false"/>
        </w:rPr>
        <w:t>multi-region deployment</w:t>
      </w:r>
      <w:r>
        <w:rPr>
          <w:b w:val="false"/>
          <w:bCs w:val="false"/>
        </w:rPr>
        <w:t xml:space="preserve">, are represented as future capabilities, maintaining architectural coherence with the system’s scalability and resilience objectives. In alignment with the </w:t>
      </w:r>
      <w:r>
        <w:rPr>
          <w:rStyle w:val="Strong"/>
          <w:b w:val="false"/>
          <w:bCs w:val="false"/>
        </w:rPr>
        <w:t>C4 Model</w:t>
      </w:r>
      <w:r>
        <w:rPr>
          <w:b w:val="false"/>
          <w:bCs w:val="false"/>
        </w:rPr>
        <w:t>, this context view articulates the CMS as a single, cohesive system that orchestrates complaint management, communication, and reporting across securely isolated tenants, providing a clear foundation for the container and component levels.</w:t>
      </w:r>
    </w:p>
    <w:p>
      <w:pPr>
        <w:pStyle w:val="Normal"/>
        <w:rPr>
          <w:b w:val="false"/>
          <w:bCs w:val="false"/>
        </w:rPr>
      </w:pPr>
      <w:r>
        <w:rPr>
          <w:b w:val="false"/>
          <w:bCs w:val="false"/>
        </w:rPr>
      </w:r>
    </w:p>
    <w:p>
      <w:pPr>
        <w:pStyle w:val="Normal"/>
        <w:rPr/>
      </w:pPr>
      <w:r>
        <w:rPr/>
      </w:r>
    </w:p>
    <w:p>
      <w:pPr>
        <w:pStyle w:val="Heading2"/>
        <w:rPr/>
      </w:pPr>
      <w:bookmarkStart w:id="5" w:name="_Toc208957305"/>
      <w:r>
        <w:rPr/>
        <w:t>C4 Container Diagram (level 2)</w:t>
      </w:r>
      <w:bookmarkEnd w:id="5"/>
      <w:r>
        <w:rPr/>
        <w:t xml:space="preserve"> </w:t>
      </w:r>
    </w:p>
    <w:p>
      <w:pPr>
        <w:pStyle w:val="Normal"/>
        <w:rPr/>
      </w:pPr>
      <w:r>
        <w:rPr/>
        <w:drawing>
          <wp:anchor behindDoc="0" distT="0" distB="0" distL="0" distR="0" simplePos="0" locked="0" layoutInCell="0" allowOverlap="1" relativeHeight="78">
            <wp:simplePos x="0" y="0"/>
            <wp:positionH relativeFrom="column">
              <wp:align>center</wp:align>
            </wp:positionH>
            <wp:positionV relativeFrom="paragraph">
              <wp:posOffset>635</wp:posOffset>
            </wp:positionV>
            <wp:extent cx="6188710" cy="234823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6188710" cy="2348230"/>
                    </a:xfrm>
                    <a:prstGeom prst="rect">
                      <a:avLst/>
                    </a:prstGeom>
                    <a:noFill/>
                  </pic:spPr>
                </pic:pic>
              </a:graphicData>
            </a:graphic>
          </wp:anchor>
        </w:drawing>
      </w:r>
    </w:p>
    <w:p>
      <w:pPr>
        <w:pStyle w:val="Normal"/>
        <w:rPr/>
      </w:pPr>
      <w:r>
        <w:rPr/>
        <w:t>This container diagram represents the CMS core as a modular monolith deployed on Azure Container Apps, structured to preserve a strict separation of concerns. The API Gateway mediates all inbound communication, enforcing tenant context, authentication, and authorisation through OpenID Connect before requests reach the core application. The system follows a hexagonal architecture, exposing well-defined ports for REST interfaces, event publishing, and external adapters. Within the data plane, persistence is isolated through PostgreSQL schemas per tenant with row-level security, supported by Redis for caching and Azure Blob Storage for unstructured data. Background workers manage asynchronous workloads through Azure Service Bus topics, decoupling side effects from user-facing transactions. Integrations with Twilio for notifications, Tableau for analytics, and Azure Key Vault for secret management are placed beyond the system’s trust boundary to uphold least-privilege principles. This configuration achieves operational clarity and scalability without incurring the coordination costs of microservices, providing an evolvable foundation consistent with contemporary architectural practice and the analytical standards required for this design study.</w:t>
      </w:r>
    </w:p>
    <w:p>
      <w:pPr>
        <w:pStyle w:val="Normal"/>
        <w:rPr/>
      </w:pPr>
      <w:r>
        <w:rPr/>
      </w:r>
    </w:p>
    <w:p>
      <w:pPr>
        <w:pStyle w:val="Heading2"/>
        <w:rPr/>
      </w:pPr>
      <w:bookmarkStart w:id="6" w:name="_Toc208957306"/>
      <w:r>
        <w:rPr/>
        <w:t>Technology Stack</w:t>
      </w:r>
      <w:bookmarkEnd w:id="6"/>
    </w:p>
    <w:p>
      <w:pPr>
        <w:pStyle w:val="Normal"/>
        <w:rPr/>
      </w:pPr>
      <w:r>
        <w:rPr/>
      </w:r>
    </w:p>
    <w:p>
      <w:pPr>
        <w:pStyle w:val="Normal"/>
        <w:rPr/>
      </w:pPr>
      <w:r>
        <w:rPr/>
        <w:t>Front end</w:t>
      </w:r>
    </w:p>
    <w:tbl>
      <w:tblPr>
        <w:tblW w:w="9746" w:type="dxa"/>
        <w:jc w:val="start"/>
        <w:tblInd w:w="0" w:type="dxa"/>
        <w:tblLayout w:type="fixed"/>
        <w:tblCellMar>
          <w:top w:w="28" w:type="dxa"/>
          <w:start w:w="28" w:type="dxa"/>
          <w:bottom w:w="28" w:type="dxa"/>
          <w:end w:w="28" w:type="dxa"/>
        </w:tblCellMar>
      </w:tblPr>
      <w:tblGrid>
        <w:gridCol w:w="2072"/>
        <w:gridCol w:w="2123"/>
        <w:gridCol w:w="5551"/>
      </w:tblGrid>
      <w:tr>
        <w:trPr>
          <w:tblHeader w:val="true"/>
        </w:trPr>
        <w:tc>
          <w:tcPr>
            <w:tcW w:w="2072" w:type="dxa"/>
            <w:tcBorders/>
            <w:vAlign w:val="center"/>
          </w:tcPr>
          <w:p>
            <w:pPr>
              <w:pStyle w:val="TableHeading"/>
              <w:suppressLineNumbers/>
              <w:spacing w:before="0" w:after="160"/>
              <w:jc w:val="center"/>
              <w:rPr/>
            </w:pPr>
            <w:r>
              <w:rPr/>
              <w:t>Category</w:t>
            </w:r>
          </w:p>
        </w:tc>
        <w:tc>
          <w:tcPr>
            <w:tcW w:w="2123" w:type="dxa"/>
            <w:tcBorders/>
            <w:vAlign w:val="center"/>
          </w:tcPr>
          <w:p>
            <w:pPr>
              <w:pStyle w:val="TableHeading"/>
              <w:suppressLineNumbers/>
              <w:spacing w:before="0" w:after="160"/>
              <w:jc w:val="center"/>
              <w:rPr/>
            </w:pPr>
            <w:r>
              <w:rPr/>
              <w:t>Technology</w:t>
            </w:r>
          </w:p>
        </w:tc>
        <w:tc>
          <w:tcPr>
            <w:tcW w:w="5551" w:type="dxa"/>
            <w:tcBorders/>
            <w:vAlign w:val="center"/>
          </w:tcPr>
          <w:p>
            <w:pPr>
              <w:pStyle w:val="TableHeading"/>
              <w:suppressLineNumbers/>
              <w:spacing w:before="0" w:after="160"/>
              <w:jc w:val="center"/>
              <w:rPr/>
            </w:pPr>
            <w:r>
              <w:rPr/>
              <w:t>Purpose</w:t>
            </w:r>
          </w:p>
        </w:tc>
      </w:tr>
      <w:tr>
        <w:trPr/>
        <w:tc>
          <w:tcPr>
            <w:tcW w:w="2072" w:type="dxa"/>
            <w:tcBorders/>
            <w:vAlign w:val="center"/>
          </w:tcPr>
          <w:p>
            <w:pPr>
              <w:pStyle w:val="TableContents"/>
              <w:widowControl w:val="false"/>
              <w:suppressLineNumbers/>
              <w:spacing w:before="0" w:after="160"/>
              <w:rPr/>
            </w:pPr>
            <w:r>
              <w:rPr/>
              <w:t>Web Interfaces</w:t>
            </w:r>
          </w:p>
        </w:tc>
        <w:tc>
          <w:tcPr>
            <w:tcW w:w="2123" w:type="dxa"/>
            <w:tcBorders/>
            <w:vAlign w:val="center"/>
          </w:tcPr>
          <w:p>
            <w:pPr>
              <w:pStyle w:val="TableContents"/>
              <w:widowControl w:val="false"/>
              <w:suppressLineNumbers/>
              <w:spacing w:before="0" w:after="160"/>
              <w:rPr/>
            </w:pPr>
            <w:r>
              <w:rPr>
                <w:rStyle w:val="Strong"/>
              </w:rPr>
              <w:t>React (TypeScript)</w:t>
            </w:r>
          </w:p>
        </w:tc>
        <w:tc>
          <w:tcPr>
            <w:tcW w:w="5551" w:type="dxa"/>
            <w:tcBorders/>
            <w:vAlign w:val="center"/>
          </w:tcPr>
          <w:p>
            <w:pPr>
              <w:pStyle w:val="TableContents"/>
              <w:widowControl w:val="false"/>
              <w:suppressLineNumbers/>
              <w:spacing w:before="0" w:after="160"/>
              <w:rPr/>
            </w:pPr>
            <w:r>
              <w:rPr/>
              <w:t>Accessible single-page applications (WCAG 2.2 AA)</w:t>
            </w:r>
          </w:p>
        </w:tc>
      </w:tr>
      <w:tr>
        <w:trPr/>
        <w:tc>
          <w:tcPr>
            <w:tcW w:w="2072" w:type="dxa"/>
            <w:tcBorders/>
            <w:vAlign w:val="center"/>
          </w:tcPr>
          <w:p>
            <w:pPr>
              <w:pStyle w:val="TableContents"/>
              <w:widowControl w:val="false"/>
              <w:suppressLineNumbers/>
              <w:spacing w:before="0" w:after="160"/>
              <w:rPr/>
            </w:pPr>
            <w:r>
              <w:rPr/>
              <w:t>Mobile Application</w:t>
            </w:r>
          </w:p>
        </w:tc>
        <w:tc>
          <w:tcPr>
            <w:tcW w:w="2123" w:type="dxa"/>
            <w:tcBorders/>
            <w:vAlign w:val="center"/>
          </w:tcPr>
          <w:p>
            <w:pPr>
              <w:pStyle w:val="TableContents"/>
              <w:widowControl w:val="false"/>
              <w:suppressLineNumbers/>
              <w:spacing w:before="0" w:after="160"/>
              <w:rPr/>
            </w:pPr>
            <w:r>
              <w:rPr>
                <w:rStyle w:val="Strong"/>
              </w:rPr>
              <w:t>React Native</w:t>
            </w:r>
          </w:p>
        </w:tc>
        <w:tc>
          <w:tcPr>
            <w:tcW w:w="5551" w:type="dxa"/>
            <w:tcBorders/>
            <w:vAlign w:val="center"/>
          </w:tcPr>
          <w:p>
            <w:pPr>
              <w:pStyle w:val="TableContents"/>
              <w:widowControl w:val="false"/>
              <w:suppressLineNumbers/>
              <w:spacing w:before="0" w:after="160"/>
              <w:rPr/>
            </w:pPr>
            <w:r>
              <w:rPr/>
              <w:t>Multilingual consumer mobile interface</w:t>
            </w:r>
          </w:p>
        </w:tc>
      </w:tr>
      <w:tr>
        <w:trPr/>
        <w:tc>
          <w:tcPr>
            <w:tcW w:w="2072" w:type="dxa"/>
            <w:tcBorders/>
            <w:vAlign w:val="center"/>
          </w:tcPr>
          <w:p>
            <w:pPr>
              <w:pStyle w:val="TableContents"/>
              <w:widowControl w:val="false"/>
              <w:suppressLineNumbers/>
              <w:spacing w:before="0" w:after="160"/>
              <w:rPr/>
            </w:pPr>
            <w:r>
              <w:rPr/>
              <w:t>Admin Interface</w:t>
            </w:r>
          </w:p>
        </w:tc>
        <w:tc>
          <w:tcPr>
            <w:tcW w:w="2123" w:type="dxa"/>
            <w:tcBorders/>
            <w:vAlign w:val="center"/>
          </w:tcPr>
          <w:p>
            <w:pPr>
              <w:pStyle w:val="TableContents"/>
              <w:widowControl w:val="false"/>
              <w:suppressLineNumbers/>
              <w:spacing w:before="0" w:after="160"/>
              <w:rPr/>
            </w:pPr>
            <w:r>
              <w:rPr>
                <w:rStyle w:val="Strong"/>
              </w:rPr>
              <w:t>React Admin</w:t>
            </w:r>
          </w:p>
        </w:tc>
        <w:tc>
          <w:tcPr>
            <w:tcW w:w="5551" w:type="dxa"/>
            <w:tcBorders/>
            <w:vAlign w:val="center"/>
          </w:tcPr>
          <w:p>
            <w:pPr>
              <w:pStyle w:val="TableContents"/>
              <w:widowControl w:val="false"/>
              <w:suppressLineNumbers/>
              <w:spacing w:before="0" w:after="160"/>
              <w:rPr/>
            </w:pPr>
            <w:r>
              <w:rPr/>
              <w:t>Tenant onboarding and role management console</w:t>
            </w:r>
          </w:p>
        </w:tc>
      </w:tr>
    </w:tbl>
    <w:p>
      <w:pPr>
        <w:pStyle w:val="Normal"/>
        <w:rPr/>
      </w:pPr>
      <w:r>
        <w:rPr/>
      </w:r>
    </w:p>
    <w:p>
      <w:pPr>
        <w:pStyle w:val="Normal"/>
        <w:rPr/>
      </w:pPr>
      <w:r>
        <w:rPr/>
        <w:t>Application</w:t>
      </w:r>
    </w:p>
    <w:tbl>
      <w:tblPr>
        <w:tblW w:w="9746" w:type="dxa"/>
        <w:jc w:val="start"/>
        <w:tblInd w:w="0" w:type="dxa"/>
        <w:tblLayout w:type="fixed"/>
        <w:tblCellMar>
          <w:top w:w="28" w:type="dxa"/>
          <w:start w:w="28" w:type="dxa"/>
          <w:bottom w:w="28" w:type="dxa"/>
          <w:end w:w="28" w:type="dxa"/>
        </w:tblCellMar>
      </w:tblPr>
      <w:tblGrid>
        <w:gridCol w:w="2062"/>
        <w:gridCol w:w="2402"/>
        <w:gridCol w:w="5282"/>
      </w:tblGrid>
      <w:tr>
        <w:trPr>
          <w:tblHeader w:val="true"/>
        </w:trPr>
        <w:tc>
          <w:tcPr>
            <w:tcW w:w="2062" w:type="dxa"/>
            <w:tcBorders/>
            <w:vAlign w:val="center"/>
          </w:tcPr>
          <w:p>
            <w:pPr>
              <w:pStyle w:val="TableHeading"/>
              <w:suppressLineNumbers/>
              <w:spacing w:before="0" w:after="160"/>
              <w:jc w:val="center"/>
              <w:rPr/>
            </w:pPr>
            <w:r>
              <w:rPr/>
              <w:t>Category</w:t>
            </w:r>
          </w:p>
        </w:tc>
        <w:tc>
          <w:tcPr>
            <w:tcW w:w="2402" w:type="dxa"/>
            <w:tcBorders/>
            <w:vAlign w:val="center"/>
          </w:tcPr>
          <w:p>
            <w:pPr>
              <w:pStyle w:val="TableHeading"/>
              <w:suppressLineNumbers/>
              <w:spacing w:before="0" w:after="160"/>
              <w:jc w:val="center"/>
              <w:rPr/>
            </w:pPr>
            <w:r>
              <w:rPr/>
              <w:t>Technology</w:t>
            </w:r>
          </w:p>
        </w:tc>
        <w:tc>
          <w:tcPr>
            <w:tcW w:w="5282" w:type="dxa"/>
            <w:tcBorders/>
            <w:vAlign w:val="center"/>
          </w:tcPr>
          <w:p>
            <w:pPr>
              <w:pStyle w:val="TableHeading"/>
              <w:suppressLineNumbers/>
              <w:spacing w:before="0" w:after="160"/>
              <w:jc w:val="center"/>
              <w:rPr/>
            </w:pPr>
            <w:r>
              <w:rPr/>
              <w:t>Purpose</w:t>
            </w:r>
          </w:p>
        </w:tc>
      </w:tr>
      <w:tr>
        <w:trPr/>
        <w:tc>
          <w:tcPr>
            <w:tcW w:w="2062" w:type="dxa"/>
            <w:tcBorders/>
            <w:vAlign w:val="center"/>
          </w:tcPr>
          <w:p>
            <w:pPr>
              <w:pStyle w:val="TableContents"/>
              <w:widowControl w:val="false"/>
              <w:suppressLineNumbers/>
              <w:spacing w:before="0" w:after="160"/>
              <w:rPr/>
            </w:pPr>
            <w:r>
              <w:rPr/>
              <w:t>Language / Runtime</w:t>
            </w:r>
          </w:p>
        </w:tc>
        <w:tc>
          <w:tcPr>
            <w:tcW w:w="2402" w:type="dxa"/>
            <w:tcBorders/>
            <w:vAlign w:val="center"/>
          </w:tcPr>
          <w:p>
            <w:pPr>
              <w:pStyle w:val="TableContents"/>
              <w:widowControl w:val="false"/>
              <w:suppressLineNumbers/>
              <w:spacing w:before="0" w:after="160"/>
              <w:rPr/>
            </w:pPr>
            <w:r>
              <w:rPr>
                <w:rStyle w:val="Strong"/>
              </w:rPr>
              <w:t>Node.js</w:t>
            </w:r>
          </w:p>
        </w:tc>
        <w:tc>
          <w:tcPr>
            <w:tcW w:w="5282" w:type="dxa"/>
            <w:tcBorders/>
            <w:vAlign w:val="center"/>
          </w:tcPr>
          <w:p>
            <w:pPr>
              <w:pStyle w:val="TableContents"/>
              <w:widowControl w:val="false"/>
              <w:suppressLineNumbers/>
              <w:spacing w:before="0" w:after="160"/>
              <w:rPr/>
            </w:pPr>
            <w:r>
              <w:rPr/>
              <w:t>Core runtime for the CMS</w:t>
            </w:r>
          </w:p>
        </w:tc>
      </w:tr>
      <w:tr>
        <w:trPr/>
        <w:tc>
          <w:tcPr>
            <w:tcW w:w="2062" w:type="dxa"/>
            <w:tcBorders/>
            <w:vAlign w:val="center"/>
          </w:tcPr>
          <w:p>
            <w:pPr>
              <w:pStyle w:val="TableContents"/>
              <w:widowControl w:val="false"/>
              <w:suppressLineNumbers/>
              <w:spacing w:before="0" w:after="160"/>
              <w:rPr/>
            </w:pPr>
            <w:r>
              <w:rPr/>
              <w:t>Framework</w:t>
            </w:r>
          </w:p>
        </w:tc>
        <w:tc>
          <w:tcPr>
            <w:tcW w:w="2402" w:type="dxa"/>
            <w:tcBorders/>
            <w:vAlign w:val="center"/>
          </w:tcPr>
          <w:p>
            <w:pPr>
              <w:pStyle w:val="TableContents"/>
              <w:widowControl w:val="false"/>
              <w:suppressLineNumbers/>
              <w:spacing w:before="0" w:after="160"/>
              <w:rPr/>
            </w:pPr>
            <w:r>
              <w:rPr>
                <w:rStyle w:val="Strong"/>
              </w:rPr>
              <w:t xml:space="preserve">Express </w:t>
            </w:r>
          </w:p>
        </w:tc>
        <w:tc>
          <w:tcPr>
            <w:tcW w:w="5282" w:type="dxa"/>
            <w:tcBorders/>
            <w:vAlign w:val="center"/>
          </w:tcPr>
          <w:p>
            <w:pPr>
              <w:pStyle w:val="TableContents"/>
              <w:widowControl w:val="false"/>
              <w:suppressLineNumbers/>
              <w:spacing w:before="0" w:after="160"/>
              <w:rPr/>
            </w:pPr>
            <w:r>
              <w:rPr/>
              <w:t>RESTful API framework implementing the Hexagonal pattern</w:t>
            </w:r>
          </w:p>
        </w:tc>
      </w:tr>
      <w:tr>
        <w:trPr/>
        <w:tc>
          <w:tcPr>
            <w:tcW w:w="2062" w:type="dxa"/>
            <w:tcBorders/>
            <w:vAlign w:val="center"/>
          </w:tcPr>
          <w:p>
            <w:pPr>
              <w:pStyle w:val="TableContents"/>
              <w:widowControl w:val="false"/>
              <w:suppressLineNumbers/>
              <w:spacing w:before="0" w:after="160"/>
              <w:rPr/>
            </w:pPr>
            <w:r>
              <w:rPr/>
              <w:t xml:space="preserve">ORM </w:t>
            </w:r>
          </w:p>
        </w:tc>
        <w:tc>
          <w:tcPr>
            <w:tcW w:w="2402" w:type="dxa"/>
            <w:tcBorders/>
            <w:vAlign w:val="center"/>
          </w:tcPr>
          <w:p>
            <w:pPr>
              <w:pStyle w:val="TableContents"/>
              <w:widowControl w:val="false"/>
              <w:suppressLineNumbers/>
              <w:spacing w:before="0" w:after="160"/>
              <w:rPr/>
            </w:pPr>
            <w:r>
              <w:rPr>
                <w:rStyle w:val="Strong"/>
              </w:rPr>
              <w:t>TypeORM</w:t>
            </w:r>
          </w:p>
        </w:tc>
        <w:tc>
          <w:tcPr>
            <w:tcW w:w="5282" w:type="dxa"/>
            <w:tcBorders/>
            <w:vAlign w:val="center"/>
          </w:tcPr>
          <w:p>
            <w:pPr>
              <w:pStyle w:val="TableContents"/>
              <w:widowControl w:val="false"/>
              <w:suppressLineNumbers/>
              <w:spacing w:before="0" w:after="160"/>
              <w:rPr/>
            </w:pPr>
            <w:r>
              <w:rPr/>
              <w:t>Database access with schema-per-tenant and row-level security</w:t>
            </w:r>
          </w:p>
        </w:tc>
      </w:tr>
      <w:tr>
        <w:trPr/>
        <w:tc>
          <w:tcPr>
            <w:tcW w:w="2062" w:type="dxa"/>
            <w:tcBorders/>
            <w:vAlign w:val="center"/>
          </w:tcPr>
          <w:p>
            <w:pPr>
              <w:pStyle w:val="TableContents"/>
              <w:widowControl w:val="false"/>
              <w:suppressLineNumbers/>
              <w:spacing w:before="0" w:after="160"/>
              <w:rPr/>
            </w:pPr>
            <w:r>
              <w:rPr/>
              <w:t>Event Handling</w:t>
            </w:r>
          </w:p>
        </w:tc>
        <w:tc>
          <w:tcPr>
            <w:tcW w:w="2402" w:type="dxa"/>
            <w:tcBorders/>
            <w:vAlign w:val="center"/>
          </w:tcPr>
          <w:p>
            <w:pPr>
              <w:pStyle w:val="TableContents"/>
              <w:widowControl w:val="false"/>
              <w:suppressLineNumbers/>
              <w:spacing w:before="0" w:after="160"/>
              <w:rPr/>
            </w:pPr>
            <w:r>
              <w:rPr>
                <w:rStyle w:val="Strong"/>
              </w:rPr>
              <w:t>BullMQ</w:t>
            </w:r>
          </w:p>
        </w:tc>
        <w:tc>
          <w:tcPr>
            <w:tcW w:w="5282" w:type="dxa"/>
            <w:tcBorders/>
            <w:vAlign w:val="center"/>
          </w:tcPr>
          <w:p>
            <w:pPr>
              <w:pStyle w:val="TableContents"/>
              <w:widowControl w:val="false"/>
              <w:suppressLineNumbers/>
              <w:spacing w:before="0" w:after="160"/>
              <w:rPr/>
            </w:pPr>
            <w:r>
              <w:rPr/>
              <w:t>Redis-backed message queue for domain events and async tasks</w:t>
            </w:r>
          </w:p>
        </w:tc>
      </w:tr>
      <w:tr>
        <w:trPr/>
        <w:tc>
          <w:tcPr>
            <w:tcW w:w="2062" w:type="dxa"/>
            <w:tcBorders/>
            <w:vAlign w:val="center"/>
          </w:tcPr>
          <w:p>
            <w:pPr>
              <w:pStyle w:val="TableContents"/>
              <w:widowControl w:val="false"/>
              <w:suppressLineNumbers/>
              <w:spacing w:before="0" w:after="160"/>
              <w:rPr/>
            </w:pPr>
            <w:r>
              <w:rPr/>
              <w:t>Validation &amp; API Spec</w:t>
            </w:r>
          </w:p>
        </w:tc>
        <w:tc>
          <w:tcPr>
            <w:tcW w:w="2402" w:type="dxa"/>
            <w:tcBorders/>
            <w:vAlign w:val="center"/>
          </w:tcPr>
          <w:p>
            <w:pPr>
              <w:pStyle w:val="TableContents"/>
              <w:widowControl w:val="false"/>
              <w:suppressLineNumbers/>
              <w:spacing w:before="0" w:after="160"/>
              <w:rPr/>
            </w:pPr>
            <w:r>
              <w:rPr>
                <w:rStyle w:val="Strong"/>
              </w:rPr>
              <w:t>Zod + OpenAPI (Swagger)</w:t>
            </w:r>
          </w:p>
        </w:tc>
        <w:tc>
          <w:tcPr>
            <w:tcW w:w="5282" w:type="dxa"/>
            <w:tcBorders/>
            <w:vAlign w:val="center"/>
          </w:tcPr>
          <w:p>
            <w:pPr>
              <w:pStyle w:val="TableContents"/>
              <w:widowControl w:val="false"/>
              <w:suppressLineNumbers/>
              <w:spacing w:before="0" w:after="160"/>
              <w:rPr/>
            </w:pPr>
            <w:r>
              <w:rPr/>
              <w:t>Request validation and documentation</w:t>
            </w:r>
          </w:p>
        </w:tc>
      </w:tr>
      <w:tr>
        <w:trPr/>
        <w:tc>
          <w:tcPr>
            <w:tcW w:w="2062" w:type="dxa"/>
            <w:tcBorders/>
            <w:vAlign w:val="center"/>
          </w:tcPr>
          <w:p>
            <w:pPr>
              <w:pStyle w:val="TableContents"/>
              <w:widowControl w:val="false"/>
              <w:suppressLineNumbers/>
              <w:spacing w:before="0" w:after="160"/>
              <w:rPr/>
            </w:pPr>
            <w:r>
              <w:rPr/>
              <w:t>Testing</w:t>
            </w:r>
          </w:p>
        </w:tc>
        <w:tc>
          <w:tcPr>
            <w:tcW w:w="2402" w:type="dxa"/>
            <w:tcBorders/>
            <w:vAlign w:val="center"/>
          </w:tcPr>
          <w:p>
            <w:pPr>
              <w:pStyle w:val="TableContents"/>
              <w:widowControl w:val="false"/>
              <w:suppressLineNumbers/>
              <w:spacing w:before="0" w:after="160"/>
              <w:rPr/>
            </w:pPr>
            <w:r>
              <w:rPr>
                <w:rStyle w:val="Strong"/>
              </w:rPr>
              <w:t>Jest</w:t>
            </w:r>
          </w:p>
        </w:tc>
        <w:tc>
          <w:tcPr>
            <w:tcW w:w="5282" w:type="dxa"/>
            <w:tcBorders/>
            <w:vAlign w:val="center"/>
          </w:tcPr>
          <w:p>
            <w:pPr>
              <w:pStyle w:val="TableContents"/>
              <w:widowControl w:val="false"/>
              <w:suppressLineNumbers/>
              <w:spacing w:before="0" w:after="160"/>
              <w:rPr/>
            </w:pPr>
            <w:r>
              <w:rPr/>
              <w:t>Unit and integration testing framework</w:t>
            </w:r>
          </w:p>
        </w:tc>
      </w:tr>
    </w:tbl>
    <w:p>
      <w:pPr>
        <w:pStyle w:val="Normal"/>
        <w:rPr/>
      </w:pPr>
      <w:r>
        <w:rPr/>
      </w:r>
    </w:p>
    <w:p>
      <w:pPr>
        <w:pStyle w:val="Normal"/>
        <w:rPr/>
      </w:pPr>
      <w:r>
        <w:rPr/>
        <w:t>Auth</w:t>
      </w:r>
    </w:p>
    <w:tbl>
      <w:tblPr>
        <w:tblW w:w="9746" w:type="dxa"/>
        <w:jc w:val="start"/>
        <w:tblInd w:w="0" w:type="dxa"/>
        <w:tblLayout w:type="fixed"/>
        <w:tblCellMar>
          <w:top w:w="28" w:type="dxa"/>
          <w:start w:w="28" w:type="dxa"/>
          <w:bottom w:w="28" w:type="dxa"/>
          <w:end w:w="28" w:type="dxa"/>
        </w:tblCellMar>
      </w:tblPr>
      <w:tblGrid>
        <w:gridCol w:w="2378"/>
        <w:gridCol w:w="3292"/>
        <w:gridCol w:w="4076"/>
      </w:tblGrid>
      <w:tr>
        <w:trPr>
          <w:tblHeader w:val="true"/>
        </w:trPr>
        <w:tc>
          <w:tcPr>
            <w:tcW w:w="2378" w:type="dxa"/>
            <w:tcBorders/>
            <w:vAlign w:val="center"/>
          </w:tcPr>
          <w:p>
            <w:pPr>
              <w:pStyle w:val="TableHeading"/>
              <w:suppressLineNumbers/>
              <w:spacing w:before="0" w:after="160"/>
              <w:jc w:val="center"/>
              <w:rPr/>
            </w:pPr>
            <w:r>
              <w:rPr/>
              <w:t>Category</w:t>
            </w:r>
          </w:p>
        </w:tc>
        <w:tc>
          <w:tcPr>
            <w:tcW w:w="3292" w:type="dxa"/>
            <w:tcBorders/>
            <w:vAlign w:val="center"/>
          </w:tcPr>
          <w:p>
            <w:pPr>
              <w:pStyle w:val="TableHeading"/>
              <w:suppressLineNumbers/>
              <w:spacing w:before="0" w:after="160"/>
              <w:jc w:val="center"/>
              <w:rPr/>
            </w:pPr>
            <w:r>
              <w:rPr/>
              <w:t>Technology</w:t>
            </w:r>
          </w:p>
        </w:tc>
        <w:tc>
          <w:tcPr>
            <w:tcW w:w="4076" w:type="dxa"/>
            <w:tcBorders/>
            <w:vAlign w:val="center"/>
          </w:tcPr>
          <w:p>
            <w:pPr>
              <w:pStyle w:val="TableHeading"/>
              <w:suppressLineNumbers/>
              <w:spacing w:before="0" w:after="160"/>
              <w:jc w:val="center"/>
              <w:rPr/>
            </w:pPr>
            <w:r>
              <w:rPr/>
              <w:t>Purpose</w:t>
            </w:r>
          </w:p>
        </w:tc>
      </w:tr>
      <w:tr>
        <w:trPr/>
        <w:tc>
          <w:tcPr>
            <w:tcW w:w="2378" w:type="dxa"/>
            <w:tcBorders/>
            <w:vAlign w:val="center"/>
          </w:tcPr>
          <w:p>
            <w:pPr>
              <w:pStyle w:val="TableContents"/>
              <w:widowControl w:val="false"/>
              <w:suppressLineNumbers/>
              <w:spacing w:before="0" w:after="160"/>
              <w:rPr/>
            </w:pPr>
            <w:r>
              <w:rPr/>
              <w:t>Authentication / Authorisation</w:t>
            </w:r>
          </w:p>
        </w:tc>
        <w:tc>
          <w:tcPr>
            <w:tcW w:w="3292" w:type="dxa"/>
            <w:tcBorders/>
            <w:vAlign w:val="center"/>
          </w:tcPr>
          <w:p>
            <w:pPr>
              <w:pStyle w:val="TableContents"/>
              <w:widowControl w:val="false"/>
              <w:suppressLineNumbers/>
              <w:spacing w:before="0" w:after="160"/>
              <w:rPr/>
            </w:pPr>
            <w:r>
              <w:rPr>
                <w:rStyle w:val="Strong"/>
              </w:rPr>
              <w:t>Microsoft Entra ID (OIDC / SAML 2.0)</w:t>
            </w:r>
          </w:p>
        </w:tc>
        <w:tc>
          <w:tcPr>
            <w:tcW w:w="4076" w:type="dxa"/>
            <w:tcBorders/>
            <w:vAlign w:val="center"/>
          </w:tcPr>
          <w:p>
            <w:pPr>
              <w:pStyle w:val="TableContents"/>
              <w:widowControl w:val="false"/>
              <w:suppressLineNumbers/>
              <w:spacing w:before="0" w:after="160"/>
              <w:rPr/>
            </w:pPr>
            <w:r>
              <w:rPr/>
              <w:t>SSO, MFA, and token validation</w:t>
            </w:r>
          </w:p>
        </w:tc>
      </w:tr>
      <w:tr>
        <w:trPr/>
        <w:tc>
          <w:tcPr>
            <w:tcW w:w="2378" w:type="dxa"/>
            <w:tcBorders/>
            <w:vAlign w:val="center"/>
          </w:tcPr>
          <w:p>
            <w:pPr>
              <w:pStyle w:val="TableContents"/>
              <w:widowControl w:val="false"/>
              <w:suppressLineNumbers/>
              <w:spacing w:before="0" w:after="160"/>
              <w:rPr/>
            </w:pPr>
            <w:r>
              <w:rPr/>
              <w:t>Tenant Context</w:t>
            </w:r>
          </w:p>
        </w:tc>
        <w:tc>
          <w:tcPr>
            <w:tcW w:w="3292" w:type="dxa"/>
            <w:tcBorders/>
            <w:vAlign w:val="center"/>
          </w:tcPr>
          <w:p>
            <w:pPr>
              <w:pStyle w:val="TableContents"/>
              <w:widowControl w:val="false"/>
              <w:suppressLineNumbers/>
              <w:spacing w:before="0" w:after="160"/>
              <w:rPr/>
            </w:pPr>
            <w:r>
              <w:rPr>
                <w:rStyle w:val="Strong"/>
              </w:rPr>
              <w:t>TenantResolver Middleware</w:t>
            </w:r>
          </w:p>
        </w:tc>
        <w:tc>
          <w:tcPr>
            <w:tcW w:w="4076" w:type="dxa"/>
            <w:tcBorders/>
            <w:vAlign w:val="center"/>
          </w:tcPr>
          <w:p>
            <w:pPr>
              <w:pStyle w:val="TableContents"/>
              <w:widowControl w:val="false"/>
              <w:suppressLineNumbers/>
              <w:spacing w:before="0" w:after="160"/>
              <w:rPr/>
            </w:pPr>
            <w:r>
              <w:rPr/>
              <w:t>Verifies tenant identity</w:t>
            </w:r>
          </w:p>
        </w:tc>
      </w:tr>
      <w:tr>
        <w:trPr/>
        <w:tc>
          <w:tcPr>
            <w:tcW w:w="2378" w:type="dxa"/>
            <w:tcBorders/>
            <w:vAlign w:val="center"/>
          </w:tcPr>
          <w:p>
            <w:pPr>
              <w:pStyle w:val="TableContents"/>
              <w:widowControl w:val="false"/>
              <w:suppressLineNumbers/>
              <w:spacing w:before="0" w:after="160"/>
              <w:rPr/>
            </w:pPr>
            <w:r>
              <w:rPr/>
              <w:t>Audit &amp; Logging</w:t>
            </w:r>
          </w:p>
        </w:tc>
        <w:tc>
          <w:tcPr>
            <w:tcW w:w="3292" w:type="dxa"/>
            <w:tcBorders/>
            <w:vAlign w:val="center"/>
          </w:tcPr>
          <w:p>
            <w:pPr>
              <w:pStyle w:val="TableContents"/>
              <w:widowControl w:val="false"/>
              <w:suppressLineNumbers/>
              <w:spacing w:before="0" w:after="160"/>
              <w:rPr/>
            </w:pPr>
            <w:r>
              <w:rPr>
                <w:rStyle w:val="Strong"/>
              </w:rPr>
              <w:t>Azure Monitor</w:t>
            </w:r>
          </w:p>
        </w:tc>
        <w:tc>
          <w:tcPr>
            <w:tcW w:w="4076" w:type="dxa"/>
            <w:tcBorders/>
            <w:vAlign w:val="center"/>
          </w:tcPr>
          <w:p>
            <w:pPr>
              <w:pStyle w:val="TableContents"/>
              <w:widowControl w:val="false"/>
              <w:suppressLineNumbers/>
              <w:spacing w:before="0" w:after="160"/>
              <w:rPr/>
            </w:pPr>
            <w:r>
              <w:rPr/>
              <w:t>Structured logs and audit trail</w:t>
            </w:r>
          </w:p>
        </w:tc>
      </w:tr>
      <w:tr>
        <w:trPr/>
        <w:tc>
          <w:tcPr>
            <w:tcW w:w="2378" w:type="dxa"/>
            <w:tcBorders/>
            <w:vAlign w:val="center"/>
          </w:tcPr>
          <w:p>
            <w:pPr>
              <w:pStyle w:val="TableContents"/>
              <w:widowControl w:val="false"/>
              <w:suppressLineNumbers/>
              <w:spacing w:before="0" w:after="160"/>
              <w:rPr/>
            </w:pPr>
            <w:r>
              <w:rPr/>
              <w:t>Secrets Management</w:t>
            </w:r>
          </w:p>
        </w:tc>
        <w:tc>
          <w:tcPr>
            <w:tcW w:w="3292" w:type="dxa"/>
            <w:tcBorders/>
            <w:vAlign w:val="center"/>
          </w:tcPr>
          <w:p>
            <w:pPr>
              <w:pStyle w:val="TableContents"/>
              <w:widowControl w:val="false"/>
              <w:suppressLineNumbers/>
              <w:spacing w:before="0" w:after="160"/>
              <w:rPr/>
            </w:pPr>
            <w:r>
              <w:rPr>
                <w:rStyle w:val="Strong"/>
              </w:rPr>
              <w:t>Azure Key Vault</w:t>
            </w:r>
          </w:p>
        </w:tc>
        <w:tc>
          <w:tcPr>
            <w:tcW w:w="4076" w:type="dxa"/>
            <w:tcBorders/>
            <w:vAlign w:val="center"/>
          </w:tcPr>
          <w:p>
            <w:pPr>
              <w:pStyle w:val="TableContents"/>
              <w:widowControl w:val="false"/>
              <w:suppressLineNumbers/>
              <w:spacing w:before="0" w:after="160"/>
              <w:rPr/>
            </w:pPr>
            <w:r>
              <w:rPr/>
              <w:t>Secure storage</w:t>
            </w:r>
          </w:p>
        </w:tc>
      </w:tr>
    </w:tbl>
    <w:p>
      <w:pPr>
        <w:pStyle w:val="Normal"/>
        <w:rPr/>
      </w:pPr>
      <w:r>
        <w:rPr/>
      </w:r>
    </w:p>
    <w:p>
      <w:pPr>
        <w:pStyle w:val="Normal"/>
        <w:rPr/>
      </w:pPr>
      <w:r>
        <w:rPr/>
        <w:t>Data</w:t>
      </w:r>
    </w:p>
    <w:tbl>
      <w:tblPr>
        <w:tblW w:w="9780" w:type="dxa"/>
        <w:jc w:val="start"/>
        <w:tblInd w:w="0" w:type="dxa"/>
        <w:tblLayout w:type="fixed"/>
        <w:tblCellMar>
          <w:top w:w="28" w:type="dxa"/>
          <w:start w:w="28" w:type="dxa"/>
          <w:bottom w:w="28" w:type="dxa"/>
          <w:end w:w="28" w:type="dxa"/>
        </w:tblCellMar>
      </w:tblPr>
      <w:tblGrid>
        <w:gridCol w:w="1722"/>
        <w:gridCol w:w="3673"/>
        <w:gridCol w:w="4385"/>
      </w:tblGrid>
      <w:tr>
        <w:trPr>
          <w:tblHeader w:val="true"/>
        </w:trPr>
        <w:tc>
          <w:tcPr>
            <w:tcW w:w="1722" w:type="dxa"/>
            <w:tcBorders/>
            <w:vAlign w:val="center"/>
          </w:tcPr>
          <w:p>
            <w:pPr>
              <w:pStyle w:val="TableHeading"/>
              <w:suppressLineNumbers/>
              <w:spacing w:before="0" w:after="160"/>
              <w:jc w:val="center"/>
              <w:rPr/>
            </w:pPr>
            <w:r>
              <w:rPr/>
              <w:t>Category</w:t>
            </w:r>
          </w:p>
        </w:tc>
        <w:tc>
          <w:tcPr>
            <w:tcW w:w="3673" w:type="dxa"/>
            <w:tcBorders/>
            <w:vAlign w:val="center"/>
          </w:tcPr>
          <w:p>
            <w:pPr>
              <w:pStyle w:val="TableHeading"/>
              <w:suppressLineNumbers/>
              <w:spacing w:before="0" w:after="160"/>
              <w:jc w:val="center"/>
              <w:rPr/>
            </w:pPr>
            <w:r>
              <w:rPr/>
              <w:t>Technology</w:t>
            </w:r>
          </w:p>
        </w:tc>
        <w:tc>
          <w:tcPr>
            <w:tcW w:w="4385" w:type="dxa"/>
            <w:tcBorders/>
            <w:vAlign w:val="center"/>
          </w:tcPr>
          <w:p>
            <w:pPr>
              <w:pStyle w:val="TableHeading"/>
              <w:suppressLineNumbers/>
              <w:spacing w:before="0" w:after="160"/>
              <w:jc w:val="center"/>
              <w:rPr/>
            </w:pPr>
            <w:r>
              <w:rPr/>
              <w:t>Purpose</w:t>
            </w:r>
          </w:p>
        </w:tc>
      </w:tr>
      <w:tr>
        <w:trPr/>
        <w:tc>
          <w:tcPr>
            <w:tcW w:w="1722" w:type="dxa"/>
            <w:tcBorders/>
            <w:vAlign w:val="center"/>
          </w:tcPr>
          <w:p>
            <w:pPr>
              <w:pStyle w:val="TableContents"/>
              <w:widowControl w:val="false"/>
              <w:suppressLineNumbers/>
              <w:spacing w:before="0" w:after="160"/>
              <w:rPr/>
            </w:pPr>
            <w:r>
              <w:rPr/>
              <w:t>Primary Database</w:t>
            </w:r>
          </w:p>
        </w:tc>
        <w:tc>
          <w:tcPr>
            <w:tcW w:w="3673" w:type="dxa"/>
            <w:tcBorders/>
            <w:vAlign w:val="center"/>
          </w:tcPr>
          <w:p>
            <w:pPr>
              <w:pStyle w:val="TableContents"/>
              <w:widowControl w:val="false"/>
              <w:suppressLineNumbers/>
              <w:spacing w:before="0" w:after="160"/>
              <w:rPr/>
            </w:pPr>
            <w:r>
              <w:rPr>
                <w:rStyle w:val="Strong"/>
              </w:rPr>
              <w:t>Azure Database for PostgreSQL Flexible Server</w:t>
            </w:r>
          </w:p>
        </w:tc>
        <w:tc>
          <w:tcPr>
            <w:tcW w:w="4385" w:type="dxa"/>
            <w:tcBorders/>
            <w:vAlign w:val="center"/>
          </w:tcPr>
          <w:p>
            <w:pPr>
              <w:pStyle w:val="TableContents"/>
              <w:widowControl w:val="false"/>
              <w:suppressLineNumbers/>
              <w:spacing w:before="0" w:after="160"/>
              <w:rPr/>
            </w:pPr>
            <w:r>
              <w:rPr/>
              <w:t>Multi-tenant OLTP with schema isolation and backups</w:t>
            </w:r>
          </w:p>
        </w:tc>
      </w:tr>
      <w:tr>
        <w:trPr/>
        <w:tc>
          <w:tcPr>
            <w:tcW w:w="1722" w:type="dxa"/>
            <w:tcBorders/>
            <w:vAlign w:val="center"/>
          </w:tcPr>
          <w:p>
            <w:pPr>
              <w:pStyle w:val="TableContents"/>
              <w:widowControl w:val="false"/>
              <w:suppressLineNumbers/>
              <w:spacing w:before="0" w:after="160"/>
              <w:rPr/>
            </w:pPr>
            <w:r>
              <w:rPr/>
              <w:t>Cache</w:t>
            </w:r>
          </w:p>
        </w:tc>
        <w:tc>
          <w:tcPr>
            <w:tcW w:w="3673" w:type="dxa"/>
            <w:tcBorders/>
            <w:vAlign w:val="center"/>
          </w:tcPr>
          <w:p>
            <w:pPr>
              <w:pStyle w:val="TableContents"/>
              <w:widowControl w:val="false"/>
              <w:suppressLineNumbers/>
              <w:spacing w:before="0" w:after="160"/>
              <w:rPr/>
            </w:pPr>
            <w:r>
              <w:rPr>
                <w:rStyle w:val="Strong"/>
              </w:rPr>
              <w:t>Azure Cache for Redis</w:t>
            </w:r>
          </w:p>
        </w:tc>
        <w:tc>
          <w:tcPr>
            <w:tcW w:w="4385" w:type="dxa"/>
            <w:tcBorders/>
            <w:vAlign w:val="center"/>
          </w:tcPr>
          <w:p>
            <w:pPr>
              <w:pStyle w:val="TableContents"/>
              <w:widowControl w:val="false"/>
              <w:suppressLineNumbers/>
              <w:spacing w:before="0" w:after="160"/>
              <w:rPr/>
            </w:pPr>
            <w:r>
              <w:rPr/>
              <w:t>In-memory cache for sessions and CQRS projections</w:t>
            </w:r>
          </w:p>
        </w:tc>
      </w:tr>
      <w:tr>
        <w:trPr/>
        <w:tc>
          <w:tcPr>
            <w:tcW w:w="1722" w:type="dxa"/>
            <w:tcBorders/>
            <w:vAlign w:val="center"/>
          </w:tcPr>
          <w:p>
            <w:pPr>
              <w:pStyle w:val="TableContents"/>
              <w:widowControl w:val="false"/>
              <w:suppressLineNumbers/>
              <w:spacing w:before="0" w:after="160"/>
              <w:rPr/>
            </w:pPr>
            <w:r>
              <w:rPr/>
              <w:t>File Storage</w:t>
            </w:r>
          </w:p>
        </w:tc>
        <w:tc>
          <w:tcPr>
            <w:tcW w:w="3673" w:type="dxa"/>
            <w:tcBorders/>
            <w:vAlign w:val="center"/>
          </w:tcPr>
          <w:p>
            <w:pPr>
              <w:pStyle w:val="TableContents"/>
              <w:widowControl w:val="false"/>
              <w:suppressLineNumbers/>
              <w:spacing w:before="0" w:after="160"/>
              <w:rPr/>
            </w:pPr>
            <w:r>
              <w:rPr>
                <w:rStyle w:val="Strong"/>
              </w:rPr>
              <w:t>Azure Blob Storage</w:t>
            </w:r>
          </w:p>
        </w:tc>
        <w:tc>
          <w:tcPr>
            <w:tcW w:w="4385" w:type="dxa"/>
            <w:tcBorders/>
            <w:vAlign w:val="center"/>
          </w:tcPr>
          <w:p>
            <w:pPr>
              <w:pStyle w:val="TableContents"/>
              <w:widowControl w:val="false"/>
              <w:suppressLineNumbers/>
              <w:spacing w:before="0" w:after="160"/>
              <w:rPr/>
            </w:pPr>
            <w:r>
              <w:rPr/>
              <w:t>Persistent object storage for attachments</w:t>
            </w:r>
          </w:p>
        </w:tc>
      </w:tr>
      <w:tr>
        <w:trPr/>
        <w:tc>
          <w:tcPr>
            <w:tcW w:w="1722" w:type="dxa"/>
            <w:tcBorders/>
            <w:vAlign w:val="center"/>
          </w:tcPr>
          <w:p>
            <w:pPr>
              <w:pStyle w:val="TableContents"/>
              <w:widowControl w:val="false"/>
              <w:suppressLineNumbers/>
              <w:spacing w:before="0" w:after="160"/>
              <w:rPr/>
            </w:pPr>
            <w:r>
              <w:rPr/>
              <w:t>Messaging / Events</w:t>
            </w:r>
          </w:p>
        </w:tc>
        <w:tc>
          <w:tcPr>
            <w:tcW w:w="3673" w:type="dxa"/>
            <w:tcBorders/>
            <w:vAlign w:val="center"/>
          </w:tcPr>
          <w:p>
            <w:pPr>
              <w:pStyle w:val="TableContents"/>
              <w:widowControl w:val="false"/>
              <w:suppressLineNumbers/>
              <w:spacing w:before="0" w:after="160"/>
              <w:rPr/>
            </w:pPr>
            <w:r>
              <w:rPr>
                <w:rStyle w:val="Strong"/>
              </w:rPr>
              <w:t>Azure Service Bus</w:t>
            </w:r>
          </w:p>
        </w:tc>
        <w:tc>
          <w:tcPr>
            <w:tcW w:w="4385" w:type="dxa"/>
            <w:tcBorders/>
            <w:vAlign w:val="center"/>
          </w:tcPr>
          <w:p>
            <w:pPr>
              <w:pStyle w:val="TableContents"/>
              <w:widowControl w:val="false"/>
              <w:suppressLineNumbers/>
              <w:spacing w:before="0" w:after="160"/>
              <w:rPr/>
            </w:pPr>
            <w:r>
              <w:rPr/>
              <w:t>Event bus for asynchronous inter-module communication</w:t>
            </w:r>
          </w:p>
        </w:tc>
      </w:tr>
      <w:tr>
        <w:trPr/>
        <w:tc>
          <w:tcPr>
            <w:tcW w:w="1722" w:type="dxa"/>
            <w:tcBorders/>
            <w:vAlign w:val="center"/>
          </w:tcPr>
          <w:p>
            <w:pPr>
              <w:pStyle w:val="TableContents"/>
              <w:widowControl w:val="false"/>
              <w:suppressLineNumbers/>
              <w:spacing w:before="0" w:after="160"/>
              <w:rPr/>
            </w:pPr>
            <w:r>
              <w:rPr/>
              <w:t>Reporting Store</w:t>
            </w:r>
          </w:p>
        </w:tc>
        <w:tc>
          <w:tcPr>
            <w:tcW w:w="3673" w:type="dxa"/>
            <w:tcBorders/>
            <w:vAlign w:val="center"/>
          </w:tcPr>
          <w:p>
            <w:pPr>
              <w:pStyle w:val="TableContents"/>
              <w:widowControl w:val="false"/>
              <w:suppressLineNumbers/>
              <w:spacing w:before="0" w:after="160"/>
              <w:rPr/>
            </w:pPr>
            <w:r>
              <w:rPr>
                <w:rStyle w:val="Strong"/>
              </w:rPr>
              <w:t>Azure PostgreSQL (Read Replica)</w:t>
            </w:r>
          </w:p>
        </w:tc>
        <w:tc>
          <w:tcPr>
            <w:tcW w:w="4385" w:type="dxa"/>
            <w:tcBorders/>
            <w:vAlign w:val="center"/>
          </w:tcPr>
          <w:p>
            <w:pPr>
              <w:pStyle w:val="TableContents"/>
              <w:widowControl w:val="false"/>
              <w:suppressLineNumbers/>
              <w:spacing w:before="0" w:after="160"/>
              <w:rPr/>
            </w:pPr>
            <w:r>
              <w:rPr/>
              <w:t>Read-optimised database for analytics</w:t>
            </w:r>
          </w:p>
        </w:tc>
      </w:tr>
    </w:tbl>
    <w:p>
      <w:pPr>
        <w:pStyle w:val="Normal"/>
        <w:rPr/>
      </w:pPr>
      <w:r>
        <w:rPr/>
      </w:r>
    </w:p>
    <w:p>
      <w:pPr>
        <w:pStyle w:val="Normal"/>
        <w:rPr/>
      </w:pPr>
      <w:r>
        <w:rPr/>
        <w:t>Services</w:t>
      </w:r>
    </w:p>
    <w:tbl>
      <w:tblPr>
        <w:tblW w:w="9750" w:type="dxa"/>
        <w:jc w:val="start"/>
        <w:tblInd w:w="0" w:type="dxa"/>
        <w:tblLayout w:type="fixed"/>
        <w:tblCellMar>
          <w:top w:w="28" w:type="dxa"/>
          <w:start w:w="28" w:type="dxa"/>
          <w:bottom w:w="28" w:type="dxa"/>
          <w:end w:w="28" w:type="dxa"/>
        </w:tblCellMar>
      </w:tblPr>
      <w:tblGrid>
        <w:gridCol w:w="2151"/>
        <w:gridCol w:w="2439"/>
        <w:gridCol w:w="5160"/>
      </w:tblGrid>
      <w:tr>
        <w:trPr>
          <w:tblHeader w:val="true"/>
        </w:trPr>
        <w:tc>
          <w:tcPr>
            <w:tcW w:w="2151" w:type="dxa"/>
            <w:tcBorders/>
            <w:vAlign w:val="center"/>
          </w:tcPr>
          <w:p>
            <w:pPr>
              <w:pStyle w:val="TableHeading"/>
              <w:suppressLineNumbers/>
              <w:spacing w:before="0" w:after="160"/>
              <w:jc w:val="center"/>
              <w:rPr/>
            </w:pPr>
            <w:r>
              <w:rPr/>
              <w:t>Category</w:t>
            </w:r>
          </w:p>
        </w:tc>
        <w:tc>
          <w:tcPr>
            <w:tcW w:w="2439" w:type="dxa"/>
            <w:tcBorders/>
            <w:vAlign w:val="center"/>
          </w:tcPr>
          <w:p>
            <w:pPr>
              <w:pStyle w:val="TableHeading"/>
              <w:suppressLineNumbers/>
              <w:spacing w:before="0" w:after="160"/>
              <w:jc w:val="center"/>
              <w:rPr/>
            </w:pPr>
            <w:r>
              <w:rPr/>
              <w:t>Technology</w:t>
            </w:r>
          </w:p>
        </w:tc>
        <w:tc>
          <w:tcPr>
            <w:tcW w:w="5160" w:type="dxa"/>
            <w:tcBorders/>
            <w:vAlign w:val="center"/>
          </w:tcPr>
          <w:p>
            <w:pPr>
              <w:pStyle w:val="TableHeading"/>
              <w:suppressLineNumbers/>
              <w:spacing w:before="0" w:after="160"/>
              <w:jc w:val="center"/>
              <w:rPr/>
            </w:pPr>
            <w:r>
              <w:rPr/>
              <w:t>Purpose</w:t>
            </w:r>
          </w:p>
        </w:tc>
      </w:tr>
      <w:tr>
        <w:trPr/>
        <w:tc>
          <w:tcPr>
            <w:tcW w:w="2151" w:type="dxa"/>
            <w:tcBorders/>
            <w:vAlign w:val="center"/>
          </w:tcPr>
          <w:p>
            <w:pPr>
              <w:pStyle w:val="TableContents"/>
              <w:widowControl w:val="false"/>
              <w:suppressLineNumbers/>
              <w:spacing w:before="0" w:after="160"/>
              <w:rPr/>
            </w:pPr>
            <w:r>
              <w:rPr/>
              <w:t>Notifications</w:t>
            </w:r>
          </w:p>
        </w:tc>
        <w:tc>
          <w:tcPr>
            <w:tcW w:w="2439" w:type="dxa"/>
            <w:tcBorders/>
            <w:vAlign w:val="center"/>
          </w:tcPr>
          <w:p>
            <w:pPr>
              <w:pStyle w:val="TableContents"/>
              <w:widowControl w:val="false"/>
              <w:suppressLineNumbers/>
              <w:spacing w:before="0" w:after="160"/>
              <w:rPr/>
            </w:pPr>
            <w:r>
              <w:rPr>
                <w:rStyle w:val="Strong"/>
              </w:rPr>
              <w:t>Twilio</w:t>
            </w:r>
          </w:p>
        </w:tc>
        <w:tc>
          <w:tcPr>
            <w:tcW w:w="5160" w:type="dxa"/>
            <w:tcBorders/>
            <w:vAlign w:val="center"/>
          </w:tcPr>
          <w:p>
            <w:pPr>
              <w:pStyle w:val="TableContents"/>
              <w:widowControl w:val="false"/>
              <w:suppressLineNumbers/>
              <w:spacing w:before="0" w:after="160"/>
              <w:rPr/>
            </w:pPr>
            <w:r>
              <w:rPr/>
              <w:t>Email, SMS, and voice notifications</w:t>
            </w:r>
          </w:p>
        </w:tc>
      </w:tr>
      <w:tr>
        <w:trPr/>
        <w:tc>
          <w:tcPr>
            <w:tcW w:w="2151" w:type="dxa"/>
            <w:tcBorders/>
            <w:vAlign w:val="center"/>
          </w:tcPr>
          <w:p>
            <w:pPr>
              <w:pStyle w:val="TableContents"/>
              <w:widowControl w:val="false"/>
              <w:suppressLineNumbers/>
              <w:spacing w:before="0" w:after="160"/>
              <w:rPr/>
            </w:pPr>
            <w:r>
              <w:rPr/>
              <w:t>Analytics / BI</w:t>
            </w:r>
          </w:p>
        </w:tc>
        <w:tc>
          <w:tcPr>
            <w:tcW w:w="2439" w:type="dxa"/>
            <w:tcBorders/>
            <w:vAlign w:val="center"/>
          </w:tcPr>
          <w:p>
            <w:pPr>
              <w:pStyle w:val="TableContents"/>
              <w:widowControl w:val="false"/>
              <w:suppressLineNumbers/>
              <w:spacing w:before="0" w:after="160"/>
              <w:rPr/>
            </w:pPr>
            <w:r>
              <w:rPr>
                <w:rStyle w:val="Strong"/>
              </w:rPr>
              <w:t>Tableau</w:t>
            </w:r>
          </w:p>
        </w:tc>
        <w:tc>
          <w:tcPr>
            <w:tcW w:w="5160" w:type="dxa"/>
            <w:tcBorders/>
            <w:vAlign w:val="center"/>
          </w:tcPr>
          <w:p>
            <w:pPr>
              <w:pStyle w:val="TableContents"/>
              <w:widowControl w:val="false"/>
              <w:suppressLineNumbers/>
              <w:spacing w:before="0" w:after="160"/>
              <w:rPr/>
            </w:pPr>
            <w:r>
              <w:rPr/>
              <w:t>Reporting and performance dashboards</w:t>
            </w:r>
          </w:p>
        </w:tc>
      </w:tr>
      <w:tr>
        <w:trPr/>
        <w:tc>
          <w:tcPr>
            <w:tcW w:w="2151" w:type="dxa"/>
            <w:tcBorders/>
            <w:vAlign w:val="center"/>
          </w:tcPr>
          <w:p>
            <w:pPr>
              <w:pStyle w:val="TableContents"/>
              <w:widowControl w:val="false"/>
              <w:suppressLineNumbers/>
              <w:spacing w:before="0" w:after="160"/>
              <w:rPr/>
            </w:pPr>
            <w:r>
              <w:rPr/>
              <w:t>Monitoring</w:t>
            </w:r>
          </w:p>
        </w:tc>
        <w:tc>
          <w:tcPr>
            <w:tcW w:w="2439" w:type="dxa"/>
            <w:tcBorders/>
            <w:vAlign w:val="center"/>
          </w:tcPr>
          <w:p>
            <w:pPr>
              <w:pStyle w:val="TableContents"/>
              <w:widowControl w:val="false"/>
              <w:suppressLineNumbers/>
              <w:spacing w:before="0" w:after="160"/>
              <w:rPr/>
            </w:pPr>
            <w:r>
              <w:rPr>
                <w:rStyle w:val="Strong"/>
              </w:rPr>
              <w:t>Azure Monitor</w:t>
            </w:r>
          </w:p>
        </w:tc>
        <w:tc>
          <w:tcPr>
            <w:tcW w:w="5160" w:type="dxa"/>
            <w:tcBorders/>
            <w:vAlign w:val="center"/>
          </w:tcPr>
          <w:p>
            <w:pPr>
              <w:pStyle w:val="TableContents"/>
              <w:widowControl w:val="false"/>
              <w:suppressLineNumbers/>
              <w:spacing w:before="0" w:after="160"/>
              <w:rPr/>
            </w:pPr>
            <w:r>
              <w:rPr/>
              <w:t>Central telemetry and service health tracking</w:t>
            </w:r>
          </w:p>
        </w:tc>
      </w:tr>
      <w:tr>
        <w:trPr/>
        <w:tc>
          <w:tcPr>
            <w:tcW w:w="2151" w:type="dxa"/>
            <w:tcBorders/>
            <w:vAlign w:val="center"/>
          </w:tcPr>
          <w:p>
            <w:pPr>
              <w:pStyle w:val="TableContents"/>
              <w:widowControl w:val="false"/>
              <w:suppressLineNumbers/>
              <w:spacing w:before="0" w:after="160"/>
              <w:rPr/>
            </w:pPr>
            <w:r>
              <w:rPr/>
              <w:t>Identity Providers</w:t>
            </w:r>
          </w:p>
        </w:tc>
        <w:tc>
          <w:tcPr>
            <w:tcW w:w="2439" w:type="dxa"/>
            <w:tcBorders/>
            <w:vAlign w:val="center"/>
          </w:tcPr>
          <w:p>
            <w:pPr>
              <w:pStyle w:val="TableContents"/>
              <w:widowControl w:val="false"/>
              <w:suppressLineNumbers/>
              <w:spacing w:before="0" w:after="160"/>
              <w:rPr/>
            </w:pPr>
            <w:r>
              <w:rPr>
                <w:rStyle w:val="Strong"/>
              </w:rPr>
              <w:t>Microsoft Entra ID</w:t>
            </w:r>
          </w:p>
        </w:tc>
        <w:tc>
          <w:tcPr>
            <w:tcW w:w="5160" w:type="dxa"/>
            <w:tcBorders/>
            <w:vAlign w:val="center"/>
          </w:tcPr>
          <w:p>
            <w:pPr>
              <w:pStyle w:val="TableContents"/>
              <w:widowControl w:val="false"/>
              <w:suppressLineNumbers/>
              <w:spacing w:before="0" w:after="160"/>
              <w:rPr/>
            </w:pPr>
            <w:r>
              <w:rPr/>
              <w:t>Tenant-level authentication and authorisation</w:t>
            </w:r>
          </w:p>
        </w:tc>
      </w:tr>
    </w:tbl>
    <w:p>
      <w:pPr>
        <w:pStyle w:val="Normal"/>
        <w:rPr/>
      </w:pPr>
      <w:r>
        <w:rPr/>
      </w:r>
    </w:p>
    <w:p>
      <w:pPr>
        <w:pStyle w:val="Normal"/>
        <w:rPr/>
      </w:pPr>
      <w:r>
        <w:rPr/>
        <w:t>Deployment</w:t>
      </w:r>
    </w:p>
    <w:tbl>
      <w:tblPr>
        <w:tblW w:w="9746" w:type="dxa"/>
        <w:jc w:val="start"/>
        <w:tblInd w:w="0" w:type="dxa"/>
        <w:tblLayout w:type="fixed"/>
        <w:tblCellMar>
          <w:top w:w="28" w:type="dxa"/>
          <w:start w:w="28" w:type="dxa"/>
          <w:bottom w:w="28" w:type="dxa"/>
          <w:end w:w="28" w:type="dxa"/>
        </w:tblCellMar>
      </w:tblPr>
      <w:tblGrid>
        <w:gridCol w:w="2117"/>
        <w:gridCol w:w="3585"/>
        <w:gridCol w:w="4044"/>
      </w:tblGrid>
      <w:tr>
        <w:trPr>
          <w:tblHeader w:val="true"/>
        </w:trPr>
        <w:tc>
          <w:tcPr>
            <w:tcW w:w="2117" w:type="dxa"/>
            <w:tcBorders/>
            <w:vAlign w:val="center"/>
          </w:tcPr>
          <w:p>
            <w:pPr>
              <w:pStyle w:val="TableHeading"/>
              <w:suppressLineNumbers/>
              <w:spacing w:before="0" w:after="160"/>
              <w:jc w:val="center"/>
              <w:rPr/>
            </w:pPr>
            <w:r>
              <w:rPr/>
              <w:t>Category</w:t>
            </w:r>
          </w:p>
        </w:tc>
        <w:tc>
          <w:tcPr>
            <w:tcW w:w="3585" w:type="dxa"/>
            <w:tcBorders/>
            <w:vAlign w:val="center"/>
          </w:tcPr>
          <w:p>
            <w:pPr>
              <w:pStyle w:val="TableHeading"/>
              <w:suppressLineNumbers/>
              <w:spacing w:before="0" w:after="160"/>
              <w:jc w:val="center"/>
              <w:rPr/>
            </w:pPr>
            <w:r>
              <w:rPr/>
              <w:t>Technology</w:t>
            </w:r>
          </w:p>
        </w:tc>
        <w:tc>
          <w:tcPr>
            <w:tcW w:w="4044" w:type="dxa"/>
            <w:tcBorders/>
            <w:vAlign w:val="center"/>
          </w:tcPr>
          <w:p>
            <w:pPr>
              <w:pStyle w:val="TableHeading"/>
              <w:suppressLineNumbers/>
              <w:spacing w:before="0" w:after="160"/>
              <w:jc w:val="center"/>
              <w:rPr/>
            </w:pPr>
            <w:r>
              <w:rPr/>
              <w:t>Purpose</w:t>
            </w:r>
          </w:p>
        </w:tc>
      </w:tr>
      <w:tr>
        <w:trPr/>
        <w:tc>
          <w:tcPr>
            <w:tcW w:w="2117" w:type="dxa"/>
            <w:tcBorders/>
            <w:vAlign w:val="center"/>
          </w:tcPr>
          <w:p>
            <w:pPr>
              <w:pStyle w:val="TableContents"/>
              <w:widowControl w:val="false"/>
              <w:suppressLineNumbers/>
              <w:spacing w:before="0" w:after="160"/>
              <w:rPr/>
            </w:pPr>
            <w:r>
              <w:rPr/>
              <w:t>Ingress &amp; Gateway</w:t>
            </w:r>
          </w:p>
        </w:tc>
        <w:tc>
          <w:tcPr>
            <w:tcW w:w="3585" w:type="dxa"/>
            <w:tcBorders/>
            <w:vAlign w:val="center"/>
          </w:tcPr>
          <w:p>
            <w:pPr>
              <w:pStyle w:val="TableContents"/>
              <w:widowControl w:val="false"/>
              <w:suppressLineNumbers/>
              <w:spacing w:before="0" w:after="160"/>
              <w:rPr/>
            </w:pPr>
            <w:r>
              <w:rPr>
                <w:rStyle w:val="Strong"/>
              </w:rPr>
              <w:t>Azure Front Door + API Management</w:t>
            </w:r>
          </w:p>
        </w:tc>
        <w:tc>
          <w:tcPr>
            <w:tcW w:w="4044" w:type="dxa"/>
            <w:tcBorders/>
            <w:vAlign w:val="center"/>
          </w:tcPr>
          <w:p>
            <w:pPr>
              <w:pStyle w:val="TableContents"/>
              <w:widowControl w:val="false"/>
              <w:suppressLineNumbers/>
              <w:spacing w:before="0" w:after="160"/>
              <w:rPr/>
            </w:pPr>
            <w:r>
              <w:rPr/>
              <w:t>Secure entry point, WAF, and token validation</w:t>
            </w:r>
          </w:p>
        </w:tc>
      </w:tr>
      <w:tr>
        <w:trPr/>
        <w:tc>
          <w:tcPr>
            <w:tcW w:w="2117" w:type="dxa"/>
            <w:tcBorders/>
            <w:vAlign w:val="center"/>
          </w:tcPr>
          <w:p>
            <w:pPr>
              <w:pStyle w:val="TableContents"/>
              <w:widowControl w:val="false"/>
              <w:suppressLineNumbers/>
              <w:spacing w:before="0" w:after="160"/>
              <w:rPr/>
            </w:pPr>
            <w:r>
              <w:rPr/>
              <w:t>Application Hosting</w:t>
            </w:r>
          </w:p>
        </w:tc>
        <w:tc>
          <w:tcPr>
            <w:tcW w:w="3585" w:type="dxa"/>
            <w:tcBorders/>
            <w:vAlign w:val="center"/>
          </w:tcPr>
          <w:p>
            <w:pPr>
              <w:pStyle w:val="TableContents"/>
              <w:widowControl w:val="false"/>
              <w:suppressLineNumbers/>
              <w:spacing w:before="0" w:after="160"/>
              <w:rPr/>
            </w:pPr>
            <w:r>
              <w:rPr>
                <w:rStyle w:val="Strong"/>
              </w:rPr>
              <w:t>Azure Container Apps</w:t>
            </w:r>
          </w:p>
        </w:tc>
        <w:tc>
          <w:tcPr>
            <w:tcW w:w="4044" w:type="dxa"/>
            <w:tcBorders/>
            <w:vAlign w:val="center"/>
          </w:tcPr>
          <w:p>
            <w:pPr>
              <w:pStyle w:val="TableContents"/>
              <w:widowControl w:val="false"/>
              <w:suppressLineNumbers/>
              <w:spacing w:before="0" w:after="160"/>
              <w:rPr/>
            </w:pPr>
            <w:r>
              <w:rPr/>
              <w:t>Scalable, managed runtime for the CMS Core</w:t>
            </w:r>
          </w:p>
        </w:tc>
      </w:tr>
      <w:tr>
        <w:trPr/>
        <w:tc>
          <w:tcPr>
            <w:tcW w:w="2117" w:type="dxa"/>
            <w:tcBorders/>
            <w:vAlign w:val="center"/>
          </w:tcPr>
          <w:p>
            <w:pPr>
              <w:pStyle w:val="TableContents"/>
              <w:widowControl w:val="false"/>
              <w:suppressLineNumbers/>
              <w:spacing w:before="0" w:after="160"/>
              <w:rPr/>
            </w:pPr>
            <w:r>
              <w:rPr/>
              <w:t>Event / Queue Broker</w:t>
            </w:r>
          </w:p>
        </w:tc>
        <w:tc>
          <w:tcPr>
            <w:tcW w:w="3585" w:type="dxa"/>
            <w:tcBorders/>
            <w:vAlign w:val="center"/>
          </w:tcPr>
          <w:p>
            <w:pPr>
              <w:pStyle w:val="TableContents"/>
              <w:widowControl w:val="false"/>
              <w:suppressLineNumbers/>
              <w:spacing w:before="0" w:after="160"/>
              <w:rPr/>
            </w:pPr>
            <w:r>
              <w:rPr>
                <w:rStyle w:val="Strong"/>
              </w:rPr>
              <w:t>Azure Service Bus</w:t>
            </w:r>
          </w:p>
        </w:tc>
        <w:tc>
          <w:tcPr>
            <w:tcW w:w="4044" w:type="dxa"/>
            <w:tcBorders/>
            <w:vAlign w:val="center"/>
          </w:tcPr>
          <w:p>
            <w:pPr>
              <w:pStyle w:val="TableContents"/>
              <w:widowControl w:val="false"/>
              <w:suppressLineNumbers/>
              <w:spacing w:before="0" w:after="160"/>
              <w:rPr/>
            </w:pPr>
            <w:r>
              <w:rPr/>
              <w:t>Reliable event distribution for background jobs</w:t>
            </w:r>
          </w:p>
        </w:tc>
      </w:tr>
      <w:tr>
        <w:trPr/>
        <w:tc>
          <w:tcPr>
            <w:tcW w:w="2117" w:type="dxa"/>
            <w:tcBorders/>
            <w:vAlign w:val="center"/>
          </w:tcPr>
          <w:p>
            <w:pPr>
              <w:pStyle w:val="TableContents"/>
              <w:widowControl w:val="false"/>
              <w:suppressLineNumbers/>
              <w:spacing w:before="0" w:after="160"/>
              <w:rPr/>
            </w:pPr>
            <w:r>
              <w:rPr/>
              <w:t>Observability</w:t>
            </w:r>
          </w:p>
        </w:tc>
        <w:tc>
          <w:tcPr>
            <w:tcW w:w="3585" w:type="dxa"/>
            <w:tcBorders/>
            <w:vAlign w:val="center"/>
          </w:tcPr>
          <w:p>
            <w:pPr>
              <w:pStyle w:val="TableContents"/>
              <w:widowControl w:val="false"/>
              <w:suppressLineNumbers/>
              <w:spacing w:before="0" w:after="160"/>
              <w:rPr/>
            </w:pPr>
            <w:r>
              <w:rPr>
                <w:rStyle w:val="Strong"/>
              </w:rPr>
              <w:t>Application Insights</w:t>
            </w:r>
          </w:p>
        </w:tc>
        <w:tc>
          <w:tcPr>
            <w:tcW w:w="4044" w:type="dxa"/>
            <w:tcBorders/>
            <w:vAlign w:val="center"/>
          </w:tcPr>
          <w:p>
            <w:pPr>
              <w:pStyle w:val="TableContents"/>
              <w:widowControl w:val="false"/>
              <w:suppressLineNumbers/>
              <w:spacing w:before="0" w:after="160"/>
              <w:rPr/>
            </w:pPr>
            <w:r>
              <w:rPr/>
              <w:t>Distributed tracing, metrics, and diagnostics</w:t>
            </w:r>
          </w:p>
        </w:tc>
      </w:tr>
      <w:tr>
        <w:trPr/>
        <w:tc>
          <w:tcPr>
            <w:tcW w:w="2117" w:type="dxa"/>
            <w:tcBorders/>
            <w:vAlign w:val="center"/>
          </w:tcPr>
          <w:p>
            <w:pPr>
              <w:pStyle w:val="TableContents"/>
              <w:widowControl w:val="false"/>
              <w:suppressLineNumbers/>
              <w:spacing w:before="0" w:after="160"/>
              <w:rPr/>
            </w:pPr>
            <w:r>
              <w:rPr/>
              <w:t>Disaster Recovery</w:t>
            </w:r>
          </w:p>
        </w:tc>
        <w:tc>
          <w:tcPr>
            <w:tcW w:w="3585" w:type="dxa"/>
            <w:tcBorders/>
            <w:vAlign w:val="center"/>
          </w:tcPr>
          <w:p>
            <w:pPr>
              <w:pStyle w:val="TableContents"/>
              <w:widowControl w:val="false"/>
              <w:suppressLineNumbers/>
              <w:spacing w:before="0" w:after="160"/>
              <w:rPr/>
            </w:pPr>
            <w:r>
              <w:rPr>
                <w:rStyle w:val="Strong"/>
              </w:rPr>
              <w:t>Azure Backup + Geo-Replication</w:t>
            </w:r>
          </w:p>
        </w:tc>
        <w:tc>
          <w:tcPr>
            <w:tcW w:w="4044" w:type="dxa"/>
            <w:tcBorders/>
            <w:vAlign w:val="center"/>
          </w:tcPr>
          <w:p>
            <w:pPr>
              <w:pStyle w:val="TableContents"/>
              <w:widowControl w:val="false"/>
              <w:suppressLineNumbers/>
              <w:spacing w:before="0" w:after="160"/>
              <w:rPr/>
            </w:pPr>
            <w:r>
              <w:rPr/>
              <w:t>High availability and fault tolerance</w:t>
            </w:r>
          </w:p>
        </w:tc>
      </w:tr>
    </w:tbl>
    <w:p>
      <w:pPr>
        <w:pStyle w:val="Normal"/>
        <w:rPr/>
      </w:pPr>
      <w:r>
        <w:rPr/>
      </w:r>
    </w:p>
    <w:p>
      <w:pPr>
        <w:pStyle w:val="Normal"/>
        <w:rPr/>
      </w:pPr>
      <w:r>
        <w:rPr/>
        <w:t>CI/CD</w:t>
      </w:r>
    </w:p>
    <w:tbl>
      <w:tblPr>
        <w:tblW w:w="9750" w:type="dxa"/>
        <w:jc w:val="start"/>
        <w:tblInd w:w="0" w:type="dxa"/>
        <w:tblLayout w:type="fixed"/>
        <w:tblCellMar>
          <w:top w:w="28" w:type="dxa"/>
          <w:start w:w="28" w:type="dxa"/>
          <w:bottom w:w="28" w:type="dxa"/>
          <w:end w:w="28" w:type="dxa"/>
        </w:tblCellMar>
      </w:tblPr>
      <w:tblGrid>
        <w:gridCol w:w="2463"/>
        <w:gridCol w:w="2472"/>
        <w:gridCol w:w="4815"/>
      </w:tblGrid>
      <w:tr>
        <w:trPr>
          <w:tblHeader w:val="true"/>
        </w:trPr>
        <w:tc>
          <w:tcPr>
            <w:tcW w:w="2463" w:type="dxa"/>
            <w:tcBorders/>
            <w:vAlign w:val="center"/>
          </w:tcPr>
          <w:p>
            <w:pPr>
              <w:pStyle w:val="TableHeading"/>
              <w:suppressLineNumbers/>
              <w:spacing w:before="0" w:after="160"/>
              <w:jc w:val="center"/>
              <w:rPr/>
            </w:pPr>
            <w:r>
              <w:rPr/>
              <w:t>Category</w:t>
            </w:r>
          </w:p>
        </w:tc>
        <w:tc>
          <w:tcPr>
            <w:tcW w:w="2472" w:type="dxa"/>
            <w:tcBorders/>
            <w:vAlign w:val="center"/>
          </w:tcPr>
          <w:p>
            <w:pPr>
              <w:pStyle w:val="TableHeading"/>
              <w:suppressLineNumbers/>
              <w:spacing w:before="0" w:after="160"/>
              <w:jc w:val="center"/>
              <w:rPr/>
            </w:pPr>
            <w:r>
              <w:rPr/>
              <w:t>Technology</w:t>
            </w:r>
          </w:p>
        </w:tc>
        <w:tc>
          <w:tcPr>
            <w:tcW w:w="4815" w:type="dxa"/>
            <w:tcBorders/>
            <w:vAlign w:val="center"/>
          </w:tcPr>
          <w:p>
            <w:pPr>
              <w:pStyle w:val="TableHeading"/>
              <w:suppressLineNumbers/>
              <w:spacing w:before="0" w:after="160"/>
              <w:jc w:val="center"/>
              <w:rPr/>
            </w:pPr>
            <w:r>
              <w:rPr/>
              <w:t>Purpose</w:t>
            </w:r>
          </w:p>
        </w:tc>
      </w:tr>
      <w:tr>
        <w:trPr/>
        <w:tc>
          <w:tcPr>
            <w:tcW w:w="2463" w:type="dxa"/>
            <w:tcBorders/>
            <w:vAlign w:val="center"/>
          </w:tcPr>
          <w:p>
            <w:pPr>
              <w:pStyle w:val="TableContents"/>
              <w:widowControl w:val="false"/>
              <w:suppressLineNumbers/>
              <w:spacing w:before="0" w:after="160"/>
              <w:rPr/>
            </w:pPr>
            <w:r>
              <w:rPr/>
              <w:t>Version Control</w:t>
            </w:r>
          </w:p>
        </w:tc>
        <w:tc>
          <w:tcPr>
            <w:tcW w:w="2472" w:type="dxa"/>
            <w:tcBorders/>
            <w:vAlign w:val="center"/>
          </w:tcPr>
          <w:p>
            <w:pPr>
              <w:pStyle w:val="TableContents"/>
              <w:widowControl w:val="false"/>
              <w:suppressLineNumbers/>
              <w:spacing w:before="0" w:after="160"/>
              <w:rPr/>
            </w:pPr>
            <w:r>
              <w:rPr>
                <w:rStyle w:val="Strong"/>
              </w:rPr>
              <w:t>Git</w:t>
            </w:r>
          </w:p>
        </w:tc>
        <w:tc>
          <w:tcPr>
            <w:tcW w:w="4815" w:type="dxa"/>
            <w:tcBorders/>
            <w:vAlign w:val="center"/>
          </w:tcPr>
          <w:p>
            <w:pPr>
              <w:pStyle w:val="TableContents"/>
              <w:widowControl w:val="false"/>
              <w:suppressLineNumbers/>
              <w:spacing w:before="0" w:after="160"/>
              <w:rPr/>
            </w:pPr>
            <w:r>
              <w:rPr/>
              <w:t>Source management and ADR repository</w:t>
            </w:r>
          </w:p>
        </w:tc>
      </w:tr>
      <w:tr>
        <w:trPr/>
        <w:tc>
          <w:tcPr>
            <w:tcW w:w="2463" w:type="dxa"/>
            <w:tcBorders/>
            <w:vAlign w:val="center"/>
          </w:tcPr>
          <w:p>
            <w:pPr>
              <w:pStyle w:val="TableContents"/>
              <w:widowControl w:val="false"/>
              <w:suppressLineNumbers/>
              <w:spacing w:before="0" w:after="160"/>
              <w:rPr/>
            </w:pPr>
            <w:r>
              <w:rPr/>
              <w:t>CI/CD Pipeline</w:t>
            </w:r>
          </w:p>
        </w:tc>
        <w:tc>
          <w:tcPr>
            <w:tcW w:w="2472" w:type="dxa"/>
            <w:tcBorders/>
            <w:vAlign w:val="center"/>
          </w:tcPr>
          <w:p>
            <w:pPr>
              <w:pStyle w:val="TableContents"/>
              <w:widowControl w:val="false"/>
              <w:suppressLineNumbers/>
              <w:spacing w:before="0" w:after="160"/>
              <w:rPr/>
            </w:pPr>
            <w:r>
              <w:rPr>
                <w:rStyle w:val="Strong"/>
              </w:rPr>
              <w:t>GitHub Actions</w:t>
            </w:r>
          </w:p>
        </w:tc>
        <w:tc>
          <w:tcPr>
            <w:tcW w:w="4815" w:type="dxa"/>
            <w:tcBorders/>
            <w:vAlign w:val="center"/>
          </w:tcPr>
          <w:p>
            <w:pPr>
              <w:pStyle w:val="TableContents"/>
              <w:widowControl w:val="false"/>
              <w:suppressLineNumbers/>
              <w:spacing w:before="0" w:after="160"/>
              <w:rPr/>
            </w:pPr>
            <w:r>
              <w:rPr/>
              <w:t>Automated build, test, and deploy workflows</w:t>
            </w:r>
          </w:p>
        </w:tc>
      </w:tr>
      <w:tr>
        <w:trPr/>
        <w:tc>
          <w:tcPr>
            <w:tcW w:w="2463" w:type="dxa"/>
            <w:tcBorders/>
            <w:vAlign w:val="center"/>
          </w:tcPr>
          <w:p>
            <w:pPr>
              <w:pStyle w:val="TableContents"/>
              <w:widowControl w:val="false"/>
              <w:suppressLineNumbers/>
              <w:spacing w:before="0" w:after="160"/>
              <w:rPr/>
            </w:pPr>
            <w:r>
              <w:rPr/>
              <w:t>Containers</w:t>
            </w:r>
          </w:p>
        </w:tc>
        <w:tc>
          <w:tcPr>
            <w:tcW w:w="2472" w:type="dxa"/>
            <w:tcBorders/>
            <w:vAlign w:val="center"/>
          </w:tcPr>
          <w:p>
            <w:pPr>
              <w:pStyle w:val="TableContents"/>
              <w:widowControl w:val="false"/>
              <w:suppressLineNumbers/>
              <w:spacing w:before="0" w:after="160"/>
              <w:rPr/>
            </w:pPr>
            <w:r>
              <w:rPr>
                <w:rStyle w:val="Strong"/>
              </w:rPr>
              <w:t>Docker</w:t>
            </w:r>
          </w:p>
        </w:tc>
        <w:tc>
          <w:tcPr>
            <w:tcW w:w="4815" w:type="dxa"/>
            <w:tcBorders/>
            <w:vAlign w:val="center"/>
          </w:tcPr>
          <w:p>
            <w:pPr>
              <w:pStyle w:val="TableContents"/>
              <w:widowControl w:val="false"/>
              <w:suppressLineNumbers/>
              <w:spacing w:before="0" w:after="160"/>
              <w:rPr/>
            </w:pPr>
            <w:r>
              <w:rPr/>
              <w:t>Packaging of CMS Core and worker services</w:t>
            </w:r>
          </w:p>
        </w:tc>
      </w:tr>
      <w:tr>
        <w:trPr/>
        <w:tc>
          <w:tcPr>
            <w:tcW w:w="2463" w:type="dxa"/>
            <w:tcBorders/>
            <w:vAlign w:val="center"/>
          </w:tcPr>
          <w:p>
            <w:pPr>
              <w:pStyle w:val="TableContents"/>
              <w:widowControl w:val="false"/>
              <w:suppressLineNumbers/>
              <w:spacing w:before="0" w:after="160"/>
              <w:rPr/>
            </w:pPr>
            <w:r>
              <w:rPr/>
              <w:t>Infrastructure as Code</w:t>
            </w:r>
          </w:p>
        </w:tc>
        <w:tc>
          <w:tcPr>
            <w:tcW w:w="2472" w:type="dxa"/>
            <w:tcBorders/>
            <w:vAlign w:val="center"/>
          </w:tcPr>
          <w:p>
            <w:pPr>
              <w:pStyle w:val="TableContents"/>
              <w:widowControl w:val="false"/>
              <w:suppressLineNumbers/>
              <w:spacing w:before="0" w:after="160"/>
              <w:rPr/>
            </w:pPr>
            <w:r>
              <w:rPr>
                <w:rStyle w:val="Strong"/>
              </w:rPr>
              <w:t>Terraform</w:t>
            </w:r>
          </w:p>
        </w:tc>
        <w:tc>
          <w:tcPr>
            <w:tcW w:w="4815" w:type="dxa"/>
            <w:tcBorders/>
            <w:vAlign w:val="center"/>
          </w:tcPr>
          <w:p>
            <w:pPr>
              <w:pStyle w:val="TableContents"/>
              <w:widowControl w:val="false"/>
              <w:suppressLineNumbers/>
              <w:spacing w:before="0" w:after="160"/>
              <w:rPr/>
            </w:pPr>
            <w:r>
              <w:rPr/>
              <w:t>Reproducible provisioning of Azure resources</w:t>
            </w:r>
          </w:p>
        </w:tc>
      </w:tr>
    </w:tbl>
    <w:p>
      <w:pPr>
        <w:pStyle w:val="Normal"/>
        <w:rPr/>
      </w:pPr>
      <w:r>
        <w:rPr/>
      </w:r>
    </w:p>
    <w:p>
      <w:pPr>
        <w:pStyle w:val="Heading1"/>
        <w:rPr/>
      </w:pPr>
      <w:bookmarkStart w:id="7" w:name="_Toc208957307"/>
      <w:r>
        <w:rPr/>
        <w:t>Solution Design</w:t>
      </w:r>
      <w:bookmarkEnd w:id="7"/>
      <w:r>
        <w:rPr/>
        <w:t xml:space="preserve">  </w:t>
      </w:r>
    </w:p>
    <w:p>
      <w:pPr>
        <w:pStyle w:val="Heading2"/>
        <w:rPr/>
      </w:pPr>
      <w:bookmarkStart w:id="8" w:name="_Toc208957308"/>
      <w:r>
        <w:rPr/>
        <w:t>User Interface Design</w:t>
      </w:r>
      <w:bookmarkEnd w:id="8"/>
    </w:p>
    <w:p>
      <w:pPr>
        <w:pStyle w:val="Normal"/>
        <w:rPr/>
      </w:pPr>
      <w:r>
        <w:rPr/>
        <w:t xml:space="preserve">In this section you should include Wireframes. They should be consistent with the user stories and the non-functional requirements (especially usability requirements)  </w:t>
      </w:r>
    </w:p>
    <w:p>
      <w:pPr>
        <w:pStyle w:val="Normal"/>
        <w:rPr/>
      </w:pPr>
      <w:r>
        <w:rPr/>
        <w:t>Home Page:</w:t>
      </w:r>
    </w:p>
    <w:p>
      <w:pPr>
        <w:pStyle w:val="Normal"/>
        <w:rPr/>
      </w:pPr>
      <w:r>
        <w:rPr/>
        <w:drawing>
          <wp:anchor behindDoc="0" distT="0" distB="0" distL="0" distR="0" simplePos="0" locked="0" layoutInCell="0" allowOverlap="1" relativeHeight="80">
            <wp:simplePos x="0" y="0"/>
            <wp:positionH relativeFrom="column">
              <wp:align>center</wp:align>
            </wp:positionH>
            <wp:positionV relativeFrom="paragraph">
              <wp:posOffset>635</wp:posOffset>
            </wp:positionV>
            <wp:extent cx="6188710" cy="3542030"/>
            <wp:effectExtent l="0" t="0" r="0" b="0"/>
            <wp:wrapSquare wrapText="bothSides"/>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88710" cy="3542030"/>
                    </a:xfrm>
                    <a:prstGeom prst="rect">
                      <a:avLst/>
                    </a:prstGeom>
                    <a:noFill/>
                  </pic:spPr>
                </pic:pic>
              </a:graphicData>
            </a:graphic>
          </wp:anchor>
        </w:drawing>
      </w:r>
    </w:p>
    <w:p>
      <w:pPr>
        <w:pStyle w:val="Heading2"/>
        <w:rPr/>
      </w:pPr>
      <w:r>
        <w:rPr/>
      </w:r>
    </w:p>
    <w:p>
      <w:pPr>
        <w:pStyle w:val="Normal"/>
        <w:rPr/>
      </w:pPr>
      <w:r>
        <w:rPr/>
        <w:drawing>
          <wp:anchor behindDoc="0" distT="0" distB="0" distL="0" distR="0" simplePos="0" locked="0" layoutInCell="0" allowOverlap="1" relativeHeight="81">
            <wp:simplePos x="0" y="0"/>
            <wp:positionH relativeFrom="column">
              <wp:align>center</wp:align>
            </wp:positionH>
            <wp:positionV relativeFrom="paragraph">
              <wp:posOffset>635</wp:posOffset>
            </wp:positionV>
            <wp:extent cx="6188710" cy="3353435"/>
            <wp:effectExtent l="0" t="0" r="0" b="0"/>
            <wp:wrapSquare wrapText="bothSides"/>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188710" cy="3353435"/>
                    </a:xfrm>
                    <a:prstGeom prst="rect">
                      <a:avLst/>
                    </a:prstGeom>
                    <a:noFill/>
                  </pic:spPr>
                </pic:pic>
              </a:graphicData>
            </a:graphic>
          </wp:anchor>
        </w:drawing>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Complaint Form:</w:t>
      </w:r>
    </w:p>
    <w:p>
      <w:pPr>
        <w:pStyle w:val="Normal"/>
        <w:rPr/>
      </w:pPr>
      <w:r>
        <w:rPr/>
      </w:r>
    </w:p>
    <w:p>
      <w:pPr>
        <w:pStyle w:val="Normal"/>
        <w:rPr/>
      </w:pPr>
      <w:r>
        <w:rPr/>
        <w:drawing>
          <wp:anchor behindDoc="0" distT="0" distB="0" distL="0" distR="0" simplePos="0" locked="0" layoutInCell="0" allowOverlap="1" relativeHeight="83">
            <wp:simplePos x="0" y="0"/>
            <wp:positionH relativeFrom="column">
              <wp:align>center</wp:align>
            </wp:positionH>
            <wp:positionV relativeFrom="paragraph">
              <wp:posOffset>635</wp:posOffset>
            </wp:positionV>
            <wp:extent cx="5226685" cy="1069213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5226685" cy="10692130"/>
                    </a:xfrm>
                    <a:prstGeom prst="rect">
                      <a:avLst/>
                    </a:prstGeom>
                    <a:noFill/>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r>
    </w:p>
    <w:p>
      <w:pPr>
        <w:pStyle w:val="Normal"/>
        <w:rPr/>
      </w:pPr>
      <w:r>
        <w:rPr/>
      </w:r>
    </w:p>
    <w:p>
      <w:pPr>
        <w:pStyle w:val="Heading2"/>
        <w:rPr/>
      </w:pPr>
      <w:r>
        <w:rPr/>
        <w:drawing>
          <wp:anchor behindDoc="0" distT="0" distB="0" distL="0" distR="0" simplePos="0" locked="0" layoutInCell="0" allowOverlap="1" relativeHeight="82">
            <wp:simplePos x="0" y="0"/>
            <wp:positionH relativeFrom="column">
              <wp:align>center</wp:align>
            </wp:positionH>
            <wp:positionV relativeFrom="paragraph">
              <wp:posOffset>635</wp:posOffset>
            </wp:positionV>
            <wp:extent cx="6188710" cy="81629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6188710" cy="8162925"/>
                    </a:xfrm>
                    <a:prstGeom prst="rect">
                      <a:avLst/>
                    </a:prstGeom>
                    <a:noFill/>
                  </pic:spPr>
                </pic:pic>
              </a:graphicData>
            </a:graphic>
          </wp:anchor>
        </w:drawing>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bookmarkStart w:id="9" w:name="_Toc208957309"/>
      <w:r>
        <w:rPr/>
        <w:t>C4 Component Diagram (level 3)</w:t>
      </w:r>
      <w:bookmarkEnd w:id="9"/>
    </w:p>
    <w:p>
      <w:pPr>
        <w:pStyle w:val="Normal"/>
        <w:rPr/>
      </w:pPr>
      <w:r>
        <w:rPr/>
        <w:drawing>
          <wp:anchor behindDoc="0" distT="0" distB="0" distL="0" distR="0" simplePos="0" locked="0" layoutInCell="0" allowOverlap="1" relativeHeight="79">
            <wp:simplePos x="0" y="0"/>
            <wp:positionH relativeFrom="column">
              <wp:posOffset>0</wp:posOffset>
            </wp:positionH>
            <wp:positionV relativeFrom="paragraph">
              <wp:posOffset>635</wp:posOffset>
            </wp:positionV>
            <wp:extent cx="6188710" cy="2718435"/>
            <wp:effectExtent l="0" t="0" r="0" b="0"/>
            <wp:wrapSquare wrapText="largest"/>
            <wp:docPr id="8"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title=""/>
                    <pic:cNvPicPr>
                      <a:picLocks noChangeAspect="1" noChangeArrowheads="1"/>
                    </pic:cNvPicPr>
                  </pic:nvPicPr>
                  <pic:blipFill>
                    <a:blip r:embed="rId9"/>
                    <a:stretch>
                      <a:fillRect/>
                    </a:stretch>
                  </pic:blipFill>
                  <pic:spPr bwMode="auto">
                    <a:xfrm>
                      <a:off x="0" y="0"/>
                      <a:ext cx="6188710" cy="2718435"/>
                    </a:xfrm>
                    <a:prstGeom prst="rect">
                      <a:avLst/>
                    </a:prstGeom>
                    <a:noFill/>
                  </pic:spPr>
                </pic:pic>
              </a:graphicData>
            </a:graphic>
          </wp:anchor>
        </w:drawing>
      </w:r>
    </w:p>
    <w:p>
      <w:pPr>
        <w:pStyle w:val="Normal"/>
        <w:rPr/>
      </w:pPr>
      <w:r>
        <w:rPr/>
        <w:t>This component diagram depicts the internal composition of the CMS Core container, structured as a modular monolith implemented according to the Hexagonal, or Ports and Adapters, architectural style. The adapter layer manages inbound REST interactions through the ComplaintController, routing validated requests to application services that encapsulate domain logic. Within the core, the ComplaintService coordinates persistence through the ComplaintRepository and orchestrates state transitions via the WorkflowEngine, which includes assignment handling and SLA timers. Domain events are published asynchronously by the ComplaintEventPublisher using BullMQ, enabling non-blocking communication with peripheral services. Cross-cutting components—AuthMiddleware, TenantResolver, PolicyClient, and AuditLogger—enforce identity, authorisation, multi-tenant isolation, and immutable audit logging. Outbound adapters, represented by the NotificationAdapter and ReportingAdapter, integrate securely with Twilio and Tableau while maintaining clear separation from the trusted runtime. The design maintains a single deployable unit with well-defined boundaries, achieving strong cohesion, isolation of concerns, and consistent enforcement of security and audit requirements. It aligns with the assessment criteria for a Level-3 view by presenting a coherent, pattern-compliant architecture that addresses both the functional workflow and the non-functional objectives of scalability, reliability, and compliance.</w:t>
      </w:r>
    </w:p>
    <w:p>
      <w:pPr>
        <w:pStyle w:val="Normal"/>
        <w:rPr/>
      </w:pPr>
      <w:r>
        <w:rPr/>
      </w:r>
    </w:p>
    <w:p>
      <w:pPr>
        <w:pStyle w:val="Heading2"/>
        <w:rPr/>
      </w:pPr>
      <w:bookmarkStart w:id="10" w:name="_Toc208957310"/>
      <w:r>
        <w:rPr/>
        <w:t>C4 Code Diagrams (level 4)</w:t>
      </w:r>
      <w:bookmarkEnd w:id="10"/>
    </w:p>
    <w:p>
      <w:pPr>
        <w:pStyle w:val="ListParagraph"/>
        <w:numPr>
          <w:ilvl w:val="0"/>
          <w:numId w:val="1"/>
        </w:numPr>
        <w:spacing w:lineRule="auto" w:line="276" w:before="0" w:after="0"/>
        <w:ind w:hanging="284" w:start="993"/>
        <w:contextualSpacing/>
        <w:jc w:val="both"/>
        <w:rPr/>
      </w:pPr>
      <w:r>
        <w:rPr/>
        <w:t>Structural diagram</w:t>
      </w:r>
    </w:p>
    <w:p>
      <w:pPr>
        <w:pStyle w:val="ListParagraph"/>
        <w:numPr>
          <w:ilvl w:val="0"/>
          <w:numId w:val="1"/>
        </w:numPr>
        <w:spacing w:lineRule="auto" w:line="276" w:before="0" w:after="0"/>
        <w:ind w:hanging="284" w:start="993"/>
        <w:contextualSpacing/>
        <w:jc w:val="both"/>
        <w:rPr/>
      </w:pPr>
      <w:r>
        <w:rPr/>
        <w:t xml:space="preserve">Behavioural diagram </w:t>
      </w:r>
    </w:p>
    <w:p>
      <w:pPr>
        <w:pStyle w:val="Normal"/>
        <w:spacing w:lineRule="auto" w:line="276" w:before="0" w:after="0"/>
        <w:jc w:val="both"/>
        <w:rPr/>
      </w:pPr>
      <w:r>
        <w:rPr/>
      </w:r>
    </w:p>
    <w:p>
      <w:pPr>
        <w:pStyle w:val="Heading2"/>
        <w:rPr/>
      </w:pPr>
      <w:bookmarkStart w:id="11" w:name="_Toc208957311"/>
      <w:r>
        <w:rPr/>
        <w:t>API endpoints</w:t>
      </w:r>
      <w:bookmarkEnd w:id="11"/>
    </w:p>
    <w:p>
      <w:pPr>
        <w:pStyle w:val="Normal"/>
        <w:rPr/>
      </w:pPr>
      <w:r>
        <w:rPr/>
        <w:t>Document your APIs here if your design is service oriented. If your design is monolithic ignore this.</w:t>
      </w:r>
    </w:p>
    <w:p>
      <w:pPr>
        <w:pStyle w:val="Normal"/>
        <w:spacing w:lineRule="auto" w:line="276" w:before="0" w:after="0"/>
        <w:jc w:val="both"/>
        <w:rPr/>
      </w:pPr>
      <w:r>
        <w:rPr/>
      </w:r>
    </w:p>
    <w:p>
      <w:pPr>
        <w:pStyle w:val="Heading2"/>
        <w:rPr/>
      </w:pPr>
      <w:bookmarkStart w:id="12" w:name="_Toc208957312"/>
      <w:r>
        <w:rPr/>
        <w:t>Data Design</w:t>
      </w:r>
      <w:bookmarkEnd w:id="12"/>
      <w:r>
        <w:rPr/>
        <w:t xml:space="preserve"> </w:t>
      </w:r>
    </w:p>
    <w:p>
      <w:pPr>
        <w:pStyle w:val="Normal"/>
        <w:rPr/>
      </w:pPr>
      <w:r>
        <w:rPr/>
        <w:t xml:space="preserve">Include diagrams and description of the project data design. </w:t>
      </w:r>
    </w:p>
    <w:p>
      <w:pPr>
        <w:pStyle w:val="Heading2"/>
        <w:rPr/>
      </w:pPr>
      <w:bookmarkStart w:id="13" w:name="_Toc208957313"/>
      <w:r>
        <w:rPr/>
        <w:t>Security Considerations</w:t>
      </w:r>
      <w:bookmarkEnd w:id="13"/>
    </w:p>
    <w:p>
      <w:pPr>
        <w:pStyle w:val="Normal"/>
        <w:rPr/>
      </w:pPr>
      <w:r>
        <w:rPr/>
        <w:t>Discuss security measures considered in your design; this may include authentication (SSO, multi factor authentication etc.), authorisation (role-based access) , encryption ( data level) etc.</w:t>
      </w:r>
    </w:p>
    <w:p>
      <w:pPr>
        <w:pStyle w:val="Normal"/>
        <w:rPr/>
      </w:pPr>
      <w:r>
        <w:rPr/>
      </w:r>
    </w:p>
    <w:p>
      <w:pPr>
        <w:pStyle w:val="Normal"/>
        <w:rPr>
          <w:rFonts w:eastAsia="" w:cs="" w:cstheme="majorBidi" w:eastAsiaTheme="majorEastAsia"/>
          <w:b/>
          <w:color w:themeColor="accent1" w:themeShade="bf" w:val="2F5496"/>
          <w:sz w:val="28"/>
          <w:szCs w:val="26"/>
        </w:rPr>
      </w:pPr>
      <w:r>
        <w:rPr>
          <w:rFonts w:eastAsia="" w:cs="" w:cstheme="majorBidi" w:eastAsiaTheme="majorEastAsia"/>
          <w:b/>
          <w:color w:themeColor="accent1" w:themeShade="bf" w:val="2F5496"/>
          <w:sz w:val="28"/>
          <w:szCs w:val="26"/>
        </w:rPr>
      </w:r>
      <w:r>
        <w:br w:type="page"/>
      </w:r>
    </w:p>
    <w:p>
      <w:pPr>
        <w:pStyle w:val="Heading1"/>
        <w:spacing w:before="0" w:after="0"/>
        <w:rPr/>
      </w:pPr>
      <w:bookmarkStart w:id="14" w:name="_Toc208957314"/>
      <w:r>
        <w:rPr/>
        <w:t>Appendix 1: Transparency Declaration Statements</w:t>
      </w:r>
      <w:bookmarkEnd w:id="14"/>
    </w:p>
    <w:p>
      <w:pPr>
        <w:pStyle w:val="Normal"/>
        <w:rPr/>
      </w:pPr>
      <w:r>
        <w:rPr/>
        <w:t>If you take help of generative AI, please declare it here.</w:t>
      </w:r>
    </w:p>
    <w:p>
      <w:pPr>
        <w:pStyle w:val="Heading1"/>
        <w:rPr/>
      </w:pPr>
      <w:bookmarkStart w:id="15" w:name="_Toc208957315"/>
      <w:r>
        <w:rPr/>
        <w:t>Appendix 2: Refined User Stories</w:t>
      </w:r>
      <w:bookmarkEnd w:id="15"/>
    </w:p>
    <w:p>
      <w:pPr>
        <w:pStyle w:val="Normal"/>
        <w:rPr/>
      </w:pPr>
      <w:r>
        <w:rPr/>
        <w:t>If you feel appropriate you may want to refine the user stories provided in the case study. You may take help of generative AI. If you take help, please acknowledge that. You can also refer to SHUDev Process template to refine user stories</w:t>
      </w:r>
    </w:p>
    <w:p>
      <w:pPr>
        <w:pStyle w:val="Heading1"/>
        <w:rPr/>
      </w:pPr>
      <w:bookmarkStart w:id="16" w:name="_Toc208957316"/>
      <w:r>
        <w:rPr/>
        <w:t>Appendix 3: Use Cases</w:t>
      </w:r>
      <w:bookmarkEnd w:id="16"/>
    </w:p>
    <w:p>
      <w:pPr>
        <w:pStyle w:val="Normal"/>
        <w:rPr/>
      </w:pPr>
      <w:r>
        <w:rPr/>
        <w:t>Identify use cases from the information provided in the case study. You may take help of generative AI. If you take help, please acknowledge that.</w:t>
      </w:r>
    </w:p>
    <w:p>
      <w:pPr>
        <w:pStyle w:val="Normal"/>
        <w:rPr/>
      </w:pPr>
      <w:r>
        <w:rPr/>
      </w:r>
    </w:p>
    <w:p>
      <w:pPr>
        <w:pStyle w:val="Heading1"/>
        <w:rPr/>
      </w:pPr>
      <w:bookmarkStart w:id="17" w:name="_Toc208957317"/>
      <w:r>
        <w:rPr/>
        <w:t>Appendix 4: Architecture Decision Records</w:t>
      </w:r>
      <w:bookmarkEnd w:id="17"/>
    </w:p>
    <w:p>
      <w:pPr>
        <w:pStyle w:val="Normal"/>
        <w:rPr/>
      </w:pPr>
      <w:r>
        <w:rPr/>
        <w:t xml:space="preserve">Include one key ADR example here.  </w:t>
      </w:r>
    </w:p>
    <w:p>
      <w:pPr>
        <w:pStyle w:val="Normal"/>
        <w:rPr/>
      </w:pPr>
      <w:r>
        <w:rPr/>
        <w:t>Add Link to GitHub repository that includes all project ADRs.</w:t>
      </w:r>
    </w:p>
    <w:p>
      <w:pPr>
        <w:pStyle w:val="Normal"/>
        <w:rPr/>
      </w:pPr>
      <w:r>
        <w:rPr/>
      </w:r>
    </w:p>
    <w:p>
      <w:pPr>
        <w:pStyle w:val="Normal"/>
        <w:rPr/>
      </w:pPr>
      <w:r>
        <w:rPr/>
      </w:r>
    </w:p>
    <w:p>
      <w:pPr>
        <w:pStyle w:val="Heading2"/>
        <w:rPr/>
      </w:pPr>
      <w:r>
        <w:rPr/>
      </w:r>
    </w:p>
    <w:p>
      <w:pPr>
        <w:pStyle w:val="Heading2"/>
        <w:rPr/>
      </w:pPr>
      <w:r>
        <w:rPr/>
        <w:t xml:space="preserve"> </w:t>
      </w:r>
    </w:p>
    <w:p>
      <w:pPr>
        <w:pStyle w:val="Normal"/>
        <w:rPr>
          <w:b/>
          <w:bCs/>
        </w:rPr>
      </w:pPr>
      <w:r>
        <w:rPr>
          <w:b/>
          <w:bCs/>
        </w:rPr>
      </w:r>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rFonts w:eastAsia="" w:cs="" w:cstheme="majorBidi" w:eastAsiaTheme="majorEastAsia" w:ascii="Calibri Light" w:hAnsi="Calibri Light"/>
          <w:color w:themeColor="accent1" w:themeShade="bf" w:val="2F5496"/>
          <w:sz w:val="26"/>
          <w:szCs w:val="26"/>
        </w:rPr>
      </w:r>
      <w:r>
        <w:br w:type="page"/>
      </w:r>
    </w:p>
    <w:p>
      <w:pPr>
        <w:pStyle w:val="Heading1"/>
        <w:spacing w:before="0" w:after="0"/>
        <w:rPr/>
      </w:pPr>
      <w:bookmarkStart w:id="18" w:name="_Toc208957318"/>
      <w:r>
        <w:rPr/>
        <w:t>Appendix 5: Incorporation of Formative Feedback</w:t>
      </w:r>
      <w:bookmarkEnd w:id="18"/>
    </w:p>
    <w:p>
      <w:pPr>
        <w:pStyle w:val="Normal"/>
        <w:rPr/>
      </w:pPr>
      <w:r>
        <w:rPr/>
        <w:t>Write here about evaluation of Formative Feedback and Actions Taken in Response to Feedback.</w:t>
      </w:r>
    </w:p>
    <w:p>
      <w:pPr>
        <w:pStyle w:val="Caption"/>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xml:space="preserve"> - Weekly Feedback</w:t>
      </w:r>
    </w:p>
    <w:tbl>
      <w:tblPr>
        <w:tblStyle w:val="GridTable4-Accent3"/>
        <w:tblW w:w="901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988"/>
        <w:gridCol w:w="4674"/>
        <w:gridCol w:w="3354"/>
      </w:tblGrid>
      <w:tr>
        <w:trPr>
          <w:cnfStyle w:val="100000000000" w:firstRow="1" w:lastRow="0" w:firstColumn="0" w:lastColumn="0" w:oddVBand="0" w:evenVBand="0" w:oddHBand="0"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top w:val="single" w:sz="4" w:space="0" w:color="A5A5A5"/>
              <w:start w:val="single" w:sz="4" w:space="0" w:color="A5A5A5"/>
              <w:bottom w:val="single" w:sz="4" w:space="0" w:color="A5A5A5"/>
              <w:end w:val="single" w:sz="4" w:space="0" w:color="A5A5A5"/>
            </w:tcBorders>
            <w:shd w:color="auto" w:fill="A5A5A5" w:themeFill="accent3" w:val="clear"/>
          </w:tcPr>
          <w:p>
            <w:pPr>
              <w:pStyle w:val="Normal"/>
              <w:widowControl/>
              <w:suppressAutoHyphens w:val="true"/>
              <w:spacing w:lineRule="auto" w:line="240" w:before="0" w:after="0"/>
              <w:jc w:val="start"/>
              <w:rPr>
                <w:rFonts w:ascii="Calibri" w:hAnsi="Calibri" w:eastAsia="Calibri" w:cs="Arial"/>
                <w:b/>
                <w:bCs/>
                <w:color w:themeColor="background1" w:val="FFFFFF"/>
                <w:kern w:val="2"/>
                <w:sz w:val="22"/>
                <w:szCs w:val="22"/>
                <w:lang w:val="en-GB" w:eastAsia="en-US" w:bidi="ar-SA"/>
              </w:rPr>
            </w:pPr>
            <w:r>
              <w:rPr>
                <w:rFonts w:eastAsia="Calibri" w:cs="Arial"/>
                <w:b/>
                <w:bCs/>
                <w:color w:themeColor="background1" w:val="FFFFFF"/>
                <w:kern w:val="2"/>
                <w:sz w:val="22"/>
                <w:szCs w:val="22"/>
                <w:lang w:val="en-GB" w:eastAsia="en-US" w:bidi="ar-SA"/>
              </w:rPr>
              <w:t>Week #</w:t>
            </w:r>
          </w:p>
        </w:tc>
        <w:tc>
          <w:tcPr>
            <w:tcW w:w="4674" w:type="dxa"/>
            <w:tcBorders>
              <w:top w:val="single" w:sz="4" w:space="0" w:color="A5A5A5"/>
              <w:start w:val="single" w:sz="4" w:space="0" w:color="A5A5A5"/>
              <w:bottom w:val="single" w:sz="4" w:space="0" w:color="A5A5A5"/>
              <w:end w:val="single" w:sz="4" w:space="0" w:color="A5A5A5"/>
            </w:tcBorders>
            <w:shd w:color="auto" w:fill="A5A5A5" w:themeFill="accent3" w:val="clear"/>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Calibri" w:hAnsi="Calibri" w:eastAsia="Calibri" w:cs="Arial"/>
                <w:b/>
                <w:bCs/>
                <w:color w:themeColor="background1" w:val="FFFFFF"/>
                <w:kern w:val="2"/>
                <w:sz w:val="22"/>
                <w:szCs w:val="22"/>
                <w:lang w:val="en-GB" w:eastAsia="en-US" w:bidi="ar-SA"/>
              </w:rPr>
            </w:pPr>
            <w:r>
              <w:rPr>
                <w:rFonts w:eastAsia="Calibri" w:cs="Arial"/>
                <w:b/>
                <w:bCs/>
                <w:color w:themeColor="background1" w:val="FFFFFF"/>
                <w:kern w:val="2"/>
                <w:sz w:val="22"/>
                <w:szCs w:val="22"/>
                <w:lang w:val="en-GB" w:eastAsia="en-US" w:bidi="ar-SA"/>
              </w:rPr>
              <w:t>Feedback</w:t>
            </w:r>
          </w:p>
        </w:tc>
        <w:tc>
          <w:tcPr>
            <w:tcW w:w="3354" w:type="dxa"/>
            <w:tcBorders>
              <w:top w:val="single" w:sz="4" w:space="0" w:color="A5A5A5"/>
              <w:start w:val="single" w:sz="4" w:space="0" w:color="A5A5A5"/>
              <w:bottom w:val="single" w:sz="4" w:space="0" w:color="A5A5A5"/>
              <w:end w:val="single" w:sz="4" w:space="0" w:color="A5A5A5"/>
            </w:tcBorders>
            <w:shd w:color="auto" w:fill="A5A5A5" w:themeFill="accent3" w:val="clear"/>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Calibri" w:hAnsi="Calibri" w:eastAsia="Calibri" w:cs="Arial"/>
                <w:b/>
                <w:bCs/>
                <w:color w:themeColor="background1" w:val="FFFFFF"/>
                <w:kern w:val="2"/>
                <w:sz w:val="22"/>
                <w:szCs w:val="22"/>
                <w:lang w:val="en-GB" w:eastAsia="en-US" w:bidi="ar-SA"/>
              </w:rPr>
            </w:pPr>
            <w:r>
              <w:rPr>
                <w:rFonts w:eastAsia="Calibri" w:cs="Arial"/>
                <w:b/>
                <w:bCs/>
                <w:color w:themeColor="background1" w:val="FFFFFF"/>
                <w:kern w:val="2"/>
                <w:sz w:val="22"/>
                <w:szCs w:val="22"/>
                <w:lang w:val="en-GB" w:eastAsia="en-US" w:bidi="ar-SA"/>
              </w:rPr>
              <w:t>Response</w:t>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2</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3</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4</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5</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6</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7</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8</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9</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10</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11</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12</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bl>
    <w:p>
      <w:pPr>
        <w:pStyle w:val="Normal"/>
        <w:rPr/>
      </w:pPr>
      <w:r>
        <w:rPr/>
      </w:r>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bookmarkStart w:id="19" w:name="_Ref154860213"/>
      <w:bookmarkStart w:id="20" w:name="_Ref154860213"/>
      <w:bookmarkEnd w:id="20"/>
      <w:r>
        <w:br w:type="page"/>
      </w:r>
    </w:p>
    <w:p>
      <w:pPr>
        <w:pStyle w:val="Heading1"/>
        <w:spacing w:before="0" w:after="0"/>
        <w:rPr/>
      </w:pPr>
      <w:bookmarkStart w:id="21" w:name="_Toc208957319"/>
      <w:bookmarkStart w:id="22" w:name="_Ref154860213_Copy_1"/>
      <w:bookmarkEnd w:id="22"/>
      <w:r>
        <w:rPr/>
        <w:t>Appendix 6:</w:t>
      </w:r>
      <w:bookmarkEnd w:id="21"/>
      <w:r>
        <w:rPr/>
        <w:t xml:space="preserve"> </w:t>
      </w:r>
    </w:p>
    <w:p>
      <w:pPr>
        <w:pStyle w:val="Normal"/>
        <w:rPr/>
      </w:pPr>
      <w:r>
        <w:rPr/>
        <w:t>Use if needed. You can include github link , information needed to augment your architecture or design or anything else you may feel relevant.</w:t>
      </w:r>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p>
    <w:p>
      <w:pPr>
        <w:pStyle w:val="Normal"/>
        <w:rPr/>
      </w:pPr>
      <w:r>
        <w:rPr/>
        <w:t xml:space="preserve"> </w:t>
      </w:r>
    </w:p>
    <w:p>
      <w:pPr>
        <w:pStyle w:val="Normal"/>
        <w:rPr/>
      </w:pPr>
      <w:r>
        <w:rPr/>
      </w:r>
      <w:r>
        <w:br w:type="page"/>
      </w:r>
    </w:p>
    <w:p>
      <w:pPr>
        <w:pStyle w:val="Normal"/>
        <w:spacing w:before="0" w:after="160"/>
        <w:rPr/>
      </w:pPr>
      <w:r>
        <w:rPr/>
      </w:r>
    </w:p>
    <w:sdt>
      <w:sdtPr>
        <w:docPartObj>
          <w:docPartGallery w:val="Bibliographies"/>
          <w:docPartUnique w:val="true"/>
        </w:docPartObj>
        <w:id w:val="806129623"/>
      </w:sdtPr>
      <w:sdtContent>
        <w:p>
          <w:pPr>
            <w:pStyle w:val="Heading1"/>
            <w:rPr/>
          </w:pPr>
          <w:bookmarkStart w:id="23" w:name="_Toc208957320"/>
          <w:r>
            <w:rPr/>
            <w:t>References</w:t>
          </w:r>
          <w:bookmarkEnd w:id="23"/>
        </w:p>
        <w:p>
          <w:pPr>
            <w:pStyle w:val="Normal"/>
            <w:rPr>
              <w:b/>
              <w:bCs/>
            </w:rPr>
          </w:pPr>
          <w:r>
            <w:rPr>
              <w:b/>
              <w:bCs/>
            </w:rPr>
          </w:r>
        </w:p>
      </w:sdtContent>
    </w:sdt>
    <w:p>
      <w:pPr>
        <w:pStyle w:val="Normal"/>
        <w:rPr>
          <w:b/>
          <w:bCs/>
        </w:rPr>
      </w:pPr>
      <w:r>
        <w:rPr>
          <w:b/>
          <w:bCs/>
        </w:rPr>
        <w:t xml:space="preserve">1. </w:t>
      </w:r>
      <w:r>
        <w:rPr>
          <w:rFonts w:eastAsia="Calibri" w:cs="" w:cstheme="minorBidi" w:eastAsiaTheme="minorHAnsi"/>
          <w:bCs/>
          <w:color w:val="auto"/>
          <w:sz w:val="22"/>
          <w:szCs w:val="22"/>
          <w14:ligatures w14:val="standardContextual"/>
        </w:rPr>
        <w:t>RPO and RTO: What Are They and How to Calculate Them</w:t>
      </w:r>
    </w:p>
    <w:p>
      <w:pPr>
        <w:pStyle w:val="Normal"/>
        <w:rPr>
          <w:b/>
          <w:bCs/>
        </w:rPr>
      </w:pPr>
      <w:r>
        <w:rPr>
          <w:rFonts w:eastAsia="Calibri" w:cs="" w:cstheme="minorBidi" w:eastAsiaTheme="minorHAnsi"/>
          <w:bCs/>
          <w:color w:val="auto"/>
          <w:sz w:val="22"/>
          <w:szCs w:val="22"/>
          <w14:ligatures w14:val="standardContextual"/>
        </w:rPr>
        <w:t>UniTrends</w:t>
      </w:r>
    </w:p>
    <w:p>
      <w:pPr>
        <w:pStyle w:val="Normal"/>
        <w:tabs>
          <w:tab w:val="clear" w:pos="720"/>
          <w:tab w:val="left" w:pos="1992" w:leader="none"/>
        </w:tabs>
        <w:spacing w:before="0" w:after="160"/>
        <w:rPr/>
      </w:pPr>
      <w:hyperlink r:id="rId10">
        <w:r>
          <w:rPr>
            <w:rStyle w:val="Hyperlink"/>
          </w:rPr>
          <w:t>https://www.unitrends.com/blog/rpo-rto/</w:t>
        </w:r>
      </w:hyperlink>
    </w:p>
    <w:p>
      <w:pPr>
        <w:pStyle w:val="Normal"/>
        <w:tabs>
          <w:tab w:val="clear" w:pos="720"/>
          <w:tab w:val="left" w:pos="1992" w:leader="none"/>
        </w:tabs>
        <w:spacing w:before="0" w:after="160"/>
        <w:rPr/>
      </w:pPr>
      <w:r>
        <w:rPr/>
        <w:t>2021</w:t>
      </w:r>
    </w:p>
    <w:p>
      <w:pPr>
        <w:pStyle w:val="Normal"/>
        <w:tabs>
          <w:tab w:val="clear" w:pos="720"/>
          <w:tab w:val="left" w:pos="1992" w:leader="none"/>
        </w:tabs>
        <w:spacing w:before="0" w:after="160"/>
        <w:rPr/>
      </w:pPr>
      <w:r>
        <w:rPr/>
      </w:r>
    </w:p>
    <w:p>
      <w:pPr>
        <w:pStyle w:val="Normal"/>
        <w:tabs>
          <w:tab w:val="clear" w:pos="720"/>
          <w:tab w:val="left" w:pos="1992" w:leader="none"/>
        </w:tabs>
        <w:spacing w:before="0" w:after="160"/>
        <w:rPr/>
      </w:pPr>
      <w:r>
        <w:rPr/>
        <w:t xml:space="preserve">2. </w:t>
      </w:r>
      <w:bookmarkStart w:id="24" w:name="architecture-strategies-for-optimizing-c"/>
      <w:bookmarkEnd w:id="24"/>
      <w:r>
        <w:rPr>
          <w:rFonts w:eastAsia="Calibri" w:cs="" w:cstheme="minorBidi" w:eastAsiaTheme="minorHAnsi"/>
          <w:color w:val="auto"/>
          <w:sz w:val="22"/>
          <w:szCs w:val="22"/>
          <w14:ligatures w14:val="standardContextual"/>
        </w:rPr>
        <w:t>Architecture strategies for optimizing code costs</w:t>
      </w:r>
    </w:p>
    <w:p>
      <w:pPr>
        <w:pStyle w:val="Normal"/>
        <w:tabs>
          <w:tab w:val="clear" w:pos="720"/>
          <w:tab w:val="left" w:pos="1992" w:leader="none"/>
        </w:tabs>
        <w:spacing w:before="0" w:after="160"/>
        <w:rPr>
          <w:rFonts w:eastAsia="Calibri" w:cs="" w:cstheme="minorBidi" w:eastAsiaTheme="minorHAnsi"/>
          <w:color w:val="auto"/>
          <w:sz w:val="22"/>
          <w:szCs w:val="22"/>
          <w14:ligatures w14:val="standardContextual"/>
        </w:rPr>
      </w:pPr>
      <w:r>
        <w:rPr>
          <w:rFonts w:eastAsia="Calibri" w:cs="" w:cstheme="minorBidi" w:eastAsiaTheme="minorHAnsi"/>
          <w:color w:val="auto"/>
          <w:sz w:val="22"/>
          <w:szCs w:val="22"/>
          <w14:ligatures w14:val="standardContextual"/>
        </w:rPr>
        <w:t>Microsoft</w:t>
      </w:r>
    </w:p>
    <w:p>
      <w:pPr>
        <w:pStyle w:val="Normal"/>
        <w:tabs>
          <w:tab w:val="clear" w:pos="720"/>
          <w:tab w:val="left" w:pos="1992" w:leader="none"/>
        </w:tabs>
        <w:spacing w:before="0" w:after="160"/>
        <w:rPr/>
      </w:pPr>
      <w:hyperlink r:id="rId11">
        <w:r>
          <w:rPr>
            <w:rStyle w:val="Hyperlink"/>
          </w:rPr>
          <w:t>https://learn.microsoft.com/en-us/azure/well-architected/cost-optimization/optimize-code-costs</w:t>
        </w:r>
      </w:hyperlink>
    </w:p>
    <w:p>
      <w:pPr>
        <w:pStyle w:val="Normal"/>
        <w:tabs>
          <w:tab w:val="clear" w:pos="720"/>
          <w:tab w:val="left" w:pos="1992" w:leader="none"/>
        </w:tabs>
        <w:spacing w:before="0" w:after="160"/>
        <w:rPr/>
      </w:pPr>
      <w:r>
        <w:rPr/>
        <w:t>2023</w:t>
      </w:r>
    </w:p>
    <w:sectPr>
      <w:footerReference w:type="even" r:id="rId12"/>
      <w:footerReference w:type="default" r:id="rId13"/>
      <w:footerReference w:type="first" r:id="rId14"/>
      <w:type w:val="nextPage"/>
      <w:pgSz w:w="11906" w:h="16838"/>
      <w:pgMar w:left="1080" w:right="108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Roboto">
    <w:charset w:val="01" w:characterSet="utf-8"/>
    <w:family w:val="roman"/>
    <w:pitch w:val="variable"/>
  </w:font>
  <w:font w:name="Segoe UI">
    <w:charset w:val="01" w:characterSet="utf-8"/>
    <w:family w:val="swiss"/>
    <w:pitch w:val="variable"/>
  </w:font>
  <w:font w:name="Wingdings">
    <w:charset w:val="02"/>
    <w:family w:val="auto"/>
    <w:pitch w:val="default"/>
  </w:font>
  <w:font w:name="Aptos">
    <w:charset w:val="01"/>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34290" distL="0" distR="0" simplePos="0" locked="0" layoutInCell="0" allowOverlap="1" relativeHeight="37" wp14:anchorId="34A6C43B">
              <wp:simplePos x="0" y="0"/>
              <wp:positionH relativeFrom="rightMargin">
                <wp:align>left</wp:align>
              </wp:positionH>
              <wp:positionV relativeFrom="page">
                <wp:posOffset>9960610</wp:posOffset>
              </wp:positionV>
              <wp:extent cx="457200" cy="320040"/>
              <wp:effectExtent l="0" t="0" r="0" b="3810"/>
              <wp:wrapSquare wrapText="bothSides"/>
              <wp:docPr id="9" name="Rectangle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end"/>
                            <w:rPr>
                              <w:color w:themeColor="background1" w:val="FFFFFF"/>
                              <w:sz w:val="28"/>
                              <w:szCs w:val="28"/>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wps:txbx>
                    <wps:bodyPr anchor="b">
                      <a:prstTxWarp prst="textNoShape"/>
                      <a:noAutofit/>
                    </wps:bodyPr>
                  </wps:wsp>
                </a:graphicData>
              </a:graphic>
            </wp:anchor>
          </w:drawing>
        </mc:Choice>
        <mc:Fallback>
          <w:pict>
            <v:rect id="shape_0" ID="Rectangle 40" path="m0,0l-2147483645,0l-2147483645,-2147483646l0,-2147483646xe" fillcolor="black" stroked="f" o:allowincell="f" style="position:absolute;margin-left:0pt;margin-top:784.3pt;width:35.95pt;height:25.15pt;mso-wrap-style:square;v-text-anchor:bottom;mso-position-horizontal:left;mso-position-horizontal-relative:page;mso-position-vertical-relative:page" wp14:anchorId="34A6C43B">
              <v:fill o:detectmouseclick="t" type="solid" color2="white"/>
              <v:stroke color="#3465a4" weight="38160" joinstyle="miter" endcap="flat"/>
              <v:textbox>
                <w:txbxContent>
                  <w:p>
                    <w:pPr>
                      <w:pStyle w:val="FrameContents"/>
                      <w:spacing w:before="0" w:after="160"/>
                      <w:jc w:val="end"/>
                      <w:rPr>
                        <w:color w:themeColor="background1" w:val="FFFFFF"/>
                        <w:sz w:val="28"/>
                        <w:szCs w:val="28"/>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v:textbox>
              <w10:wrap type="square"/>
            </v:rect>
          </w:pict>
        </mc:Fallback>
      </mc:AlternateContent>
      <mc:AlternateContent>
        <mc:Choice Requires="wpg">
          <w:drawing>
            <wp:anchor behindDoc="1" distT="0" distB="31750" distL="0" distR="0" simplePos="0" locked="0" layoutInCell="0" allowOverlap="1" relativeHeight="74" wp14:anchorId="1C03872F">
              <wp:simplePos x="0" y="0"/>
              <wp:positionH relativeFrom="margin">
                <wp:align>right</wp:align>
              </wp:positionH>
              <wp:positionV relativeFrom="page">
                <wp:posOffset>9960610</wp:posOffset>
              </wp:positionV>
              <wp:extent cx="5943600" cy="320040"/>
              <wp:effectExtent l="0" t="0" r="0" b="3810"/>
              <wp:wrapSquare wrapText="bothSides"/>
              <wp:docPr id="10" name="Group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11" name="Rectangle 38"/>
                      <wps:cNvSpPr/>
                      <wps:spPr>
                        <a:xfrm>
                          <a:off x="19080" y="0"/>
                          <a:ext cx="5924520" cy="12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12" name="Text Box 39"/>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wps:txbx>
                      <wps:bodyPr lIns="0" rIns="0" tIns="0" bIns="0" anchor="b">
                        <a:noAutofit/>
                      </wps:bodyPr>
                    </wps:wsp>
                  </wpg:wgp>
                </a:graphicData>
              </a:graphic>
              <wp14:sizeRelH relativeFrom="margin">
                <wp14:pctWidth>100000</wp14:pctWidth>
              </wp14:sizeRelH>
            </wp:anchor>
          </w:drawing>
        </mc:Choice>
        <mc:Fallback>
          <w:pict>
            <v:group id="shape_0" alt="Group 37" style="position:absolute;margin-left:19.25pt;margin-top:784.3pt;width:468pt;height:25.2pt" coordorigin="385,15686" coordsize="9360,504">
              <v:rect id="shape_0" ID="Rectangle 38" path="m0,0l-2147483645,0l-2147483645,-2147483646l0,-2147483646xe" fillcolor="black" stroked="f" o:allowincell="f" style="position:absolute;left:415;top:15686;width:9329;height:19;mso-wrap-style:none;v-text-anchor:middle;mso-position-horizontal:right;mso-position-horizontal-relative:margin;mso-position-vertical-relative:page">
                <v:fill o:detectmouseclick="t" type="solid" color2="white"/>
                <v:stroke color="#3465a4" weight="12600" joinstyle="miter" endcap="flat"/>
                <w10:wrap type="square"/>
              </v:rect>
              <v:rect id="shape_0" ID="Text Box 39" path="m0,0l-2147483645,0l-2147483645,-2147483646l0,-2147483646xe" stroked="f" o:allowincell="f" style="position:absolute;left:385;top:15790;width:9329;height:399;mso-wrap-style:square;v-text-anchor:bottom;mso-position-horizontal:right;mso-position-horizontal-relative:margin;mso-position-vertical-relative:page">
                <v:fill o:detectmouseclick="t" on="false"/>
                <v:stroke color="#3465a4" weight="6480" joinstyle="round" endcap="flat"/>
                <v:textbo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v:textbox>
                <w10:wrap type="square"/>
              </v:rect>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34290" distL="0" distR="0" simplePos="0" locked="0" layoutInCell="0" allowOverlap="1" relativeHeight="37" wp14:anchorId="34A6C43B">
              <wp:simplePos x="0" y="0"/>
              <wp:positionH relativeFrom="rightMargin">
                <wp:align>left</wp:align>
              </wp:positionH>
              <wp:positionV relativeFrom="page">
                <wp:posOffset>9960610</wp:posOffset>
              </wp:positionV>
              <wp:extent cx="457200" cy="320040"/>
              <wp:effectExtent l="0" t="0" r="0" b="3810"/>
              <wp:wrapSquare wrapText="bothSides"/>
              <wp:docPr id="13" name="Rectangle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end"/>
                            <w:rPr>
                              <w:color w:themeColor="background1" w:val="FFFFFF"/>
                              <w:sz w:val="28"/>
                              <w:szCs w:val="28"/>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wps:txbx>
                    <wps:bodyPr anchor="b">
                      <a:prstTxWarp prst="textNoShape"/>
                      <a:noAutofit/>
                    </wps:bodyPr>
                  </wps:wsp>
                </a:graphicData>
              </a:graphic>
            </wp:anchor>
          </w:drawing>
        </mc:Choice>
        <mc:Fallback>
          <w:pict>
            <v:rect id="shape_0" ID="Rectangle 40" path="m0,0l-2147483645,0l-2147483645,-2147483646l0,-2147483646xe" fillcolor="black" stroked="f" o:allowincell="f" style="position:absolute;margin-left:0pt;margin-top:784.3pt;width:35.95pt;height:25.15pt;mso-wrap-style:square;v-text-anchor:bottom;mso-position-horizontal:left;mso-position-horizontal-relative:page;mso-position-vertical-relative:page" wp14:anchorId="34A6C43B">
              <v:fill o:detectmouseclick="t" type="solid" color2="white"/>
              <v:stroke color="#3465a4" weight="38160" joinstyle="miter" endcap="flat"/>
              <v:textbox>
                <w:txbxContent>
                  <w:p>
                    <w:pPr>
                      <w:pStyle w:val="FrameContents"/>
                      <w:spacing w:before="0" w:after="160"/>
                      <w:jc w:val="end"/>
                      <w:rPr>
                        <w:color w:themeColor="background1" w:val="FFFFFF"/>
                        <w:sz w:val="28"/>
                        <w:szCs w:val="28"/>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v:textbox>
              <w10:wrap type="square"/>
            </v:rect>
          </w:pict>
        </mc:Fallback>
      </mc:AlternateContent>
      <mc:AlternateContent>
        <mc:Choice Requires="wpg">
          <w:drawing>
            <wp:anchor behindDoc="1" distT="0" distB="31750" distL="0" distR="0" simplePos="0" locked="0" layoutInCell="0" allowOverlap="1" relativeHeight="74" wp14:anchorId="1C03872F">
              <wp:simplePos x="0" y="0"/>
              <wp:positionH relativeFrom="margin">
                <wp:align>right</wp:align>
              </wp:positionH>
              <wp:positionV relativeFrom="page">
                <wp:posOffset>9960610</wp:posOffset>
              </wp:positionV>
              <wp:extent cx="5943600" cy="320040"/>
              <wp:effectExtent l="0" t="0" r="0" b="3810"/>
              <wp:wrapSquare wrapText="bothSides"/>
              <wp:docPr id="14" name="Group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15" name="Rectangle 38"/>
                      <wps:cNvSpPr/>
                      <wps:spPr>
                        <a:xfrm>
                          <a:off x="19080" y="0"/>
                          <a:ext cx="5924520" cy="12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16" name="Text Box 39"/>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wps:txbx>
                      <wps:bodyPr lIns="0" rIns="0" tIns="0" bIns="0" anchor="b">
                        <a:noAutofit/>
                      </wps:bodyPr>
                    </wps:wsp>
                  </wpg:wgp>
                </a:graphicData>
              </a:graphic>
              <wp14:sizeRelH relativeFrom="margin">
                <wp14:pctWidth>100000</wp14:pctWidth>
              </wp14:sizeRelH>
            </wp:anchor>
          </w:drawing>
        </mc:Choice>
        <mc:Fallback>
          <w:pict>
            <v:group id="shape_0" alt="Group 37" style="position:absolute;margin-left:19.25pt;margin-top:784.3pt;width:468pt;height:25.2pt" coordorigin="385,15686" coordsize="9360,504">
              <v:rect id="shape_0" ID="Rectangle 38" path="m0,0l-2147483645,0l-2147483645,-2147483646l0,-2147483646xe" fillcolor="black" stroked="f" o:allowincell="f" style="position:absolute;left:415;top:15686;width:9329;height:19;mso-wrap-style:none;v-text-anchor:middle;mso-position-horizontal:right;mso-position-horizontal-relative:margin;mso-position-vertical-relative:page">
                <v:fill o:detectmouseclick="t" type="solid" color2="white"/>
                <v:stroke color="#3465a4" weight="12600" joinstyle="miter" endcap="flat"/>
                <w10:wrap type="square"/>
              </v:rect>
              <v:rect id="shape_0" ID="Text Box 39" path="m0,0l-2147483645,0l-2147483645,-2147483646l0,-2147483646xe" stroked="f" o:allowincell="f" style="position:absolute;left:385;top:15790;width:9329;height:399;mso-wrap-style:square;v-text-anchor:bottom;mso-position-horizontal:right;mso-position-horizontal-relative:margin;mso-position-vertical-relative:page">
                <v:fill o:detectmouseclick="t" on="false"/>
                <v:stroke color="#3465a4" weight="6480" joinstyle="round" endcap="flat"/>
                <v:textbo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v:textbox>
                <w10:wrap type="square"/>
              </v:rect>
            </v:group>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firstLine="360"/>
      </w:pPr>
      <w:rPr>
        <w:rFonts w:ascii="Wingdings" w:hAnsi="Wingdings" w:cs="Wingdings" w:hint="default"/>
        <w:u w:val="none"/>
      </w:rPr>
    </w:lvl>
    <w:lvl w:ilvl="1">
      <w:start w:val="1"/>
      <w:numFmt w:val="bullet"/>
      <w:lvlText w:val=""/>
      <w:lvlJc w:val="start"/>
      <w:pPr>
        <w:tabs>
          <w:tab w:val="num" w:pos="0"/>
        </w:tabs>
        <w:ind w:start="2880" w:hanging="360"/>
      </w:pPr>
      <w:rPr>
        <w:rFonts w:ascii="Wingdings" w:hAnsi="Wingdings" w:cs="Wingdings" w:hint="default"/>
      </w:rPr>
    </w:lvl>
    <w:lvl w:ilvl="2">
      <w:start w:val="1"/>
      <w:numFmt w:val="bullet"/>
      <w:lvlText w:val="-"/>
      <w:lvlJc w:val="start"/>
      <w:pPr>
        <w:tabs>
          <w:tab w:val="num" w:pos="0"/>
        </w:tabs>
        <w:ind w:start="4320" w:hanging="360"/>
      </w:pPr>
      <w:rPr>
        <w:rFonts w:ascii="Aptos" w:hAnsi="Aptos" w:cs="Aptos" w:hint="default"/>
      </w:rPr>
    </w:lvl>
    <w:lvl w:ilvl="3">
      <w:start w:val="1"/>
      <w:numFmt w:val="bullet"/>
      <w:lvlText w:val=""/>
      <w:lvlJc w:val="start"/>
      <w:pPr>
        <w:tabs>
          <w:tab w:val="num" w:pos="0"/>
        </w:tabs>
        <w:ind w:start="2880" w:firstLine="2520"/>
      </w:pPr>
      <w:rPr>
        <w:rFonts w:ascii="Wingdings" w:hAnsi="Wingdings" w:cs="Wingdings" w:hint="default"/>
        <w:u w:val="none"/>
      </w:rPr>
    </w:lvl>
    <w:lvl w:ilvl="4">
      <w:start w:val="1"/>
      <w:numFmt w:val="bullet"/>
      <w:lvlText w:val=""/>
      <w:lvlJc w:val="start"/>
      <w:pPr>
        <w:tabs>
          <w:tab w:val="num" w:pos="0"/>
        </w:tabs>
        <w:ind w:start="3600" w:firstLine="3240"/>
      </w:pPr>
      <w:rPr>
        <w:rFonts w:ascii="Wingdings 2" w:hAnsi="Wingdings 2" w:cs="Wingdings 2" w:hint="default"/>
        <w:u w:val="none"/>
      </w:rPr>
    </w:lvl>
    <w:lvl w:ilvl="5">
      <w:start w:val="1"/>
      <w:numFmt w:val="bullet"/>
      <w:lvlText w:val="■"/>
      <w:lvlJc w:val="start"/>
      <w:pPr>
        <w:tabs>
          <w:tab w:val="num" w:pos="0"/>
        </w:tabs>
        <w:ind w:start="4320" w:firstLine="3960"/>
      </w:pPr>
      <w:rPr>
        <w:rFonts w:ascii="OpenSymbol" w:hAnsi="OpenSymbol" w:cs="OpenSymbol" w:hint="default"/>
        <w:u w:val="none"/>
      </w:rPr>
    </w:lvl>
    <w:lvl w:ilvl="6">
      <w:start w:val="1"/>
      <w:numFmt w:val="bullet"/>
      <w:lvlText w:val=""/>
      <w:lvlJc w:val="start"/>
      <w:pPr>
        <w:tabs>
          <w:tab w:val="num" w:pos="0"/>
        </w:tabs>
        <w:ind w:start="5040" w:firstLine="4680"/>
      </w:pPr>
      <w:rPr>
        <w:rFonts w:ascii="Wingdings" w:hAnsi="Wingdings" w:cs="Wingdings" w:hint="default"/>
        <w:u w:val="none"/>
      </w:rPr>
    </w:lvl>
    <w:lvl w:ilvl="7">
      <w:start w:val="1"/>
      <w:numFmt w:val="bullet"/>
      <w:lvlText w:val=""/>
      <w:lvlJc w:val="start"/>
      <w:pPr>
        <w:tabs>
          <w:tab w:val="num" w:pos="0"/>
        </w:tabs>
        <w:ind w:start="5760" w:firstLine="5400"/>
      </w:pPr>
      <w:rPr>
        <w:rFonts w:ascii="Wingdings 2" w:hAnsi="Wingdings 2" w:cs="Wingdings 2" w:hint="default"/>
        <w:u w:val="none"/>
      </w:rPr>
    </w:lvl>
    <w:lvl w:ilvl="8">
      <w:start w:val="1"/>
      <w:numFmt w:val="bullet"/>
      <w:lvlText w:val="■"/>
      <w:lvlJc w:val="start"/>
      <w:pPr>
        <w:tabs>
          <w:tab w:val="num" w:pos="0"/>
        </w:tabs>
        <w:ind w:start="6480" w:firstLine="6120"/>
      </w:pPr>
      <w:rPr>
        <w:rFonts w:ascii="OpenSymbol" w:hAnsi="OpenSymbol" w:cs="OpenSymbol" w:hint="default"/>
        <w:u w:val="none"/>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9e0d55"/>
    <w:pPr>
      <w:keepNext w:val="true"/>
      <w:keepLines/>
      <w:spacing w:before="240" w:after="0"/>
      <w:outlineLvl w:val="0"/>
    </w:pPr>
    <w:rPr>
      <w:rFonts w:eastAsia="" w:cs="" w:cstheme="majorBidi" w:eastAsiaTheme="majorEastAsia"/>
      <w:b/>
      <w:color w:themeColor="accent1" w:themeShade="bf" w:val="2F5496"/>
      <w:sz w:val="36"/>
      <w:szCs w:val="32"/>
    </w:rPr>
  </w:style>
  <w:style w:type="paragraph" w:styleId="Heading2">
    <w:name w:val="heading 2"/>
    <w:basedOn w:val="Normal"/>
    <w:next w:val="Normal"/>
    <w:link w:val="Heading2Char"/>
    <w:uiPriority w:val="9"/>
    <w:unhideWhenUsed/>
    <w:qFormat/>
    <w:rsid w:val="009e0d55"/>
    <w:pPr>
      <w:keepNext w:val="true"/>
      <w:keepLines/>
      <w:spacing w:before="40" w:after="0"/>
      <w:outlineLvl w:val="1"/>
    </w:pPr>
    <w:rPr>
      <w:rFonts w:eastAsia="" w:cs="" w:cstheme="majorBidi" w:eastAsiaTheme="majorEastAsia"/>
      <w:b/>
      <w:color w:themeColor="accent1" w:themeShade="bf" w:val="2F5496"/>
      <w:sz w:val="28"/>
      <w:szCs w:val="26"/>
    </w:rPr>
  </w:style>
  <w:style w:type="paragraph" w:styleId="Heading3">
    <w:name w:val="heading 3"/>
    <w:basedOn w:val="Normal"/>
    <w:next w:val="Normal"/>
    <w:link w:val="Heading3Char"/>
    <w:uiPriority w:val="9"/>
    <w:unhideWhenUsed/>
    <w:qFormat/>
    <w:rsid w:val="008635a6"/>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wacimagecontainer" w:customStyle="1">
    <w:name w:val="wacimagecontainer"/>
    <w:basedOn w:val="DefaultParagraphFont"/>
    <w:qFormat/>
    <w:rsid w:val="008635a6"/>
    <w:rPr/>
  </w:style>
  <w:style w:type="character" w:styleId="eop" w:customStyle="1">
    <w:name w:val="eop"/>
    <w:basedOn w:val="DefaultParagraphFont"/>
    <w:qFormat/>
    <w:rsid w:val="008635a6"/>
    <w:rPr/>
  </w:style>
  <w:style w:type="character" w:styleId="normaltextrun" w:customStyle="1">
    <w:name w:val="normaltextrun"/>
    <w:basedOn w:val="DefaultParagraphFont"/>
    <w:qFormat/>
    <w:rsid w:val="008635a6"/>
    <w:rPr/>
  </w:style>
  <w:style w:type="character" w:styleId="Heading1Char" w:customStyle="1">
    <w:name w:val="Heading 1 Char"/>
    <w:basedOn w:val="DefaultParagraphFont"/>
    <w:link w:val="Heading1"/>
    <w:uiPriority w:val="9"/>
    <w:qFormat/>
    <w:rsid w:val="009e0d55"/>
    <w:rPr>
      <w:rFonts w:eastAsia="" w:cs="" w:cstheme="majorBidi" w:eastAsiaTheme="majorEastAsia"/>
      <w:b/>
      <w:color w:themeColor="accent1" w:themeShade="bf" w:val="2F5496"/>
      <w:sz w:val="36"/>
      <w:szCs w:val="32"/>
    </w:rPr>
  </w:style>
  <w:style w:type="character" w:styleId="Heading2Char" w:customStyle="1">
    <w:name w:val="Heading 2 Char"/>
    <w:basedOn w:val="DefaultParagraphFont"/>
    <w:link w:val="Heading2"/>
    <w:uiPriority w:val="9"/>
    <w:qFormat/>
    <w:rsid w:val="009e0d55"/>
    <w:rPr>
      <w:rFonts w:eastAsia="" w:cs="" w:cstheme="majorBidi" w:eastAsiaTheme="majorEastAsia"/>
      <w:b/>
      <w:color w:themeColor="accent1" w:themeShade="bf" w:val="2F5496"/>
      <w:sz w:val="28"/>
      <w:szCs w:val="26"/>
    </w:rPr>
  </w:style>
  <w:style w:type="character" w:styleId="Heading3Char" w:customStyle="1">
    <w:name w:val="Heading 3 Char"/>
    <w:basedOn w:val="DefaultParagraphFont"/>
    <w:link w:val="Heading3"/>
    <w:uiPriority w:val="9"/>
    <w:qFormat/>
    <w:rsid w:val="008635a6"/>
    <w:rPr>
      <w:rFonts w:ascii="Calibri Light" w:hAnsi="Calibri Light" w:eastAsia="" w:cs="" w:asciiTheme="majorHAnsi" w:cstheme="majorBidi" w:eastAsiaTheme="majorEastAsia" w:hAnsiTheme="majorHAnsi"/>
      <w:color w:themeColor="accent1" w:themeShade="7f" w:val="1F3763"/>
      <w:sz w:val="24"/>
      <w:szCs w:val="24"/>
    </w:rPr>
  </w:style>
  <w:style w:type="character" w:styleId="Hyperlink">
    <w:name w:val="Hyperlink"/>
    <w:basedOn w:val="DefaultParagraphFont"/>
    <w:uiPriority w:val="99"/>
    <w:unhideWhenUsed/>
    <w:rsid w:val="00f3098f"/>
    <w:rPr>
      <w:color w:themeColor="hyperlink" w:val="0563C1"/>
      <w:u w:val="single"/>
    </w:rPr>
  </w:style>
  <w:style w:type="character" w:styleId="SubtitleChar" w:customStyle="1">
    <w:name w:val="Subtitle Char"/>
    <w:basedOn w:val="DefaultParagraphFont"/>
    <w:link w:val="Subtitle"/>
    <w:uiPriority w:val="11"/>
    <w:qFormat/>
    <w:rsid w:val="00695774"/>
    <w:rPr>
      <w:rFonts w:eastAsia="" w:eastAsiaTheme="minorEastAsia"/>
      <w:color w:themeColor="text1" w:themeTint="a5" w:val="5A5A5A"/>
      <w:spacing w:val="15"/>
    </w:rPr>
  </w:style>
  <w:style w:type="character" w:styleId="IntenseReference">
    <w:name w:val="Intense Reference"/>
    <w:basedOn w:val="DefaultParagraphFont"/>
    <w:uiPriority w:val="32"/>
    <w:qFormat/>
    <w:rsid w:val="00695774"/>
    <w:rPr>
      <w:b/>
      <w:bCs/>
      <w:smallCaps/>
      <w:color w:themeColor="accent1" w:val="4472C4"/>
      <w:spacing w:val="5"/>
    </w:rPr>
  </w:style>
  <w:style w:type="character" w:styleId="SubtleReference">
    <w:name w:val="Subtle Reference"/>
    <w:basedOn w:val="DefaultParagraphFont"/>
    <w:uiPriority w:val="31"/>
    <w:qFormat/>
    <w:rsid w:val="00695774"/>
    <w:rPr>
      <w:smallCaps/>
      <w:color w:themeColor="text1" w:themeTint="a5" w:val="5A5A5A"/>
    </w:rPr>
  </w:style>
  <w:style w:type="character" w:styleId="IntenseQuoteChar" w:customStyle="1">
    <w:name w:val="Intense Quote Char"/>
    <w:basedOn w:val="DefaultParagraphFont"/>
    <w:link w:val="IntenseQuote"/>
    <w:uiPriority w:val="30"/>
    <w:qFormat/>
    <w:rsid w:val="00695774"/>
    <w:rPr>
      <w:i/>
      <w:iCs/>
      <w:color w:themeColor="accent1" w:val="4472C4"/>
    </w:rPr>
  </w:style>
  <w:style w:type="character" w:styleId="QuoteChar" w:customStyle="1">
    <w:name w:val="Quote Char"/>
    <w:basedOn w:val="DefaultParagraphFont"/>
    <w:link w:val="Quote"/>
    <w:uiPriority w:val="29"/>
    <w:qFormat/>
    <w:rsid w:val="00695774"/>
    <w:rPr>
      <w:i/>
      <w:iCs/>
      <w:color w:themeColor="text1" w:themeTint="bf" w:val="404040"/>
    </w:rPr>
  </w:style>
  <w:style w:type="character" w:styleId="Strong">
    <w:name w:val="Strong"/>
    <w:basedOn w:val="DefaultParagraphFont"/>
    <w:uiPriority w:val="22"/>
    <w:qFormat/>
    <w:rsid w:val="00695774"/>
    <w:rPr>
      <w:b/>
      <w:bCs/>
    </w:rPr>
  </w:style>
  <w:style w:type="character" w:styleId="IntenseEmphasis">
    <w:name w:val="Intense Emphasis"/>
    <w:basedOn w:val="DefaultParagraphFont"/>
    <w:uiPriority w:val="21"/>
    <w:qFormat/>
    <w:rsid w:val="00695774"/>
    <w:rPr>
      <w:i/>
      <w:iCs/>
      <w:color w:themeColor="accent1" w:val="4472C4"/>
    </w:rPr>
  </w:style>
  <w:style w:type="character" w:styleId="Emphasis">
    <w:name w:val="Emphasis"/>
    <w:basedOn w:val="DefaultParagraphFont"/>
    <w:uiPriority w:val="20"/>
    <w:qFormat/>
    <w:rsid w:val="00695774"/>
    <w:rPr>
      <w:i/>
      <w:iCs/>
    </w:rPr>
  </w:style>
  <w:style w:type="character" w:styleId="SubtleEmphasis">
    <w:name w:val="Subtle Emphasis"/>
    <w:basedOn w:val="DefaultParagraphFont"/>
    <w:uiPriority w:val="19"/>
    <w:qFormat/>
    <w:rsid w:val="00695774"/>
    <w:rPr>
      <w:i/>
      <w:iCs/>
      <w:color w:themeColor="text1" w:themeTint="bf" w:val="404040"/>
    </w:rPr>
  </w:style>
  <w:style w:type="character" w:styleId="UnresolvedMention">
    <w:name w:val="Unresolved Mention"/>
    <w:basedOn w:val="DefaultParagraphFont"/>
    <w:uiPriority w:val="99"/>
    <w:semiHidden/>
    <w:unhideWhenUsed/>
    <w:qFormat/>
    <w:rsid w:val="007249ac"/>
    <w:rPr>
      <w:color w:val="605E5C"/>
      <w:shd w:fill="E1DFDD" w:val="clear"/>
    </w:rPr>
  </w:style>
  <w:style w:type="character" w:styleId="HeaderChar" w:customStyle="1">
    <w:name w:val="Header Char"/>
    <w:basedOn w:val="DefaultParagraphFont"/>
    <w:link w:val="Header"/>
    <w:uiPriority w:val="99"/>
    <w:qFormat/>
    <w:rsid w:val="00107b94"/>
    <w:rPr/>
  </w:style>
  <w:style w:type="character" w:styleId="FooterChar" w:customStyle="1">
    <w:name w:val="Footer Char"/>
    <w:basedOn w:val="DefaultParagraphFont"/>
    <w:link w:val="Footer"/>
    <w:uiPriority w:val="99"/>
    <w:qFormat/>
    <w:rsid w:val="00107b94"/>
    <w:rPr/>
  </w:style>
  <w:style w:type="character" w:styleId="FollowedHyperlink">
    <w:name w:val="FollowedHyperlink"/>
    <w:basedOn w:val="DefaultParagraphFont"/>
    <w:uiPriority w:val="99"/>
    <w:semiHidden/>
    <w:unhideWhenUsed/>
    <w:rsid w:val="007e0614"/>
    <w:rPr>
      <w:color w:themeColor="followedHyperlink" w:val="954F72"/>
      <w:u w:val="single"/>
    </w:rPr>
  </w:style>
  <w:style w:type="character" w:styleId="IndexLink">
    <w:name w:val="Index Link"/>
    <w:qFormat/>
    <w:rPr/>
  </w:style>
  <w:style w:type="character" w:styleId="NumberingSymbols">
    <w:name w:val="Numbering Symbols"/>
    <w:qFormat/>
    <w:rPr/>
  </w:style>
  <w:style w:type="character" w:styleId="FootnoteCharactersuser">
    <w:name w:val="Footnote Characters (use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unhideWhenUsed/>
    <w:qFormat/>
    <w:rsid w:val="00695774"/>
    <w:pPr>
      <w:spacing w:lineRule="auto" w:line="240" w:before="0" w:after="200"/>
    </w:pPr>
    <w:rPr>
      <w:i/>
      <w:iCs/>
      <w:color w:themeColor="text2" w:val="44546A"/>
      <w:sz w:val="18"/>
      <w:szCs w:val="18"/>
    </w:rPr>
  </w:style>
  <w:style w:type="paragraph" w:styleId="Index">
    <w:name w:val="Index"/>
    <w:basedOn w:val="Normal"/>
    <w:qFormat/>
    <w:pPr>
      <w:suppressLineNumbers/>
    </w:pPr>
    <w:rPr>
      <w:rFonts w:cs="Lohit Devanagari"/>
    </w:rPr>
  </w:style>
  <w:style w:type="paragraph" w:styleId="paragraph" w:customStyle="1">
    <w:name w:val="paragraph"/>
    <w:basedOn w:val="Normal"/>
    <w:qFormat/>
    <w:rsid w:val="008635a6"/>
    <w:pPr>
      <w:spacing w:lineRule="auto" w:line="240" w:beforeAutospacing="1" w:afterAutospacing="1"/>
    </w:pPr>
    <w:rPr>
      <w:rFonts w:ascii="Times New Roman" w:hAnsi="Times New Roman" w:eastAsia="Times New Roman" w:cs="Times New Roman"/>
      <w:kern w:val="0"/>
      <w:sz w:val="24"/>
      <w:szCs w:val="24"/>
      <w:lang w:eastAsia="en-GB"/>
      <w14:ligatures w14:val="none"/>
    </w:rPr>
  </w:style>
  <w:style w:type="paragraph" w:styleId="ListParagraph">
    <w:name w:val="List Paragraph"/>
    <w:basedOn w:val="Normal"/>
    <w:uiPriority w:val="34"/>
    <w:qFormat/>
    <w:rsid w:val="005b764c"/>
    <w:pPr>
      <w:spacing w:before="0" w:after="16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f3098f"/>
    <w:pPr>
      <w:outlineLvl w:val="9"/>
    </w:pPr>
    <w:rPr>
      <w:kern w:val="0"/>
      <w:lang w:val="en-US"/>
      <w14:ligatures w14:val="none"/>
    </w:rPr>
  </w:style>
  <w:style w:type="paragraph" w:styleId="TOC1">
    <w:name w:val="toc 1"/>
    <w:basedOn w:val="Normal"/>
    <w:next w:val="Normal"/>
    <w:autoRedefine/>
    <w:uiPriority w:val="39"/>
    <w:unhideWhenUsed/>
    <w:rsid w:val="00dd6ef7"/>
    <w:pPr>
      <w:tabs>
        <w:tab w:val="clear" w:pos="720"/>
        <w:tab w:val="right" w:pos="9736" w:leader="dot"/>
      </w:tabs>
      <w:spacing w:before="0" w:after="100"/>
    </w:pPr>
    <w:rPr/>
  </w:style>
  <w:style w:type="paragraph" w:styleId="TOC3">
    <w:name w:val="toc 3"/>
    <w:basedOn w:val="Normal"/>
    <w:next w:val="Normal"/>
    <w:autoRedefine/>
    <w:uiPriority w:val="39"/>
    <w:unhideWhenUsed/>
    <w:rsid w:val="00f3098f"/>
    <w:pPr>
      <w:spacing w:before="0" w:after="100"/>
      <w:ind w:start="440"/>
    </w:pPr>
    <w:rPr/>
  </w:style>
  <w:style w:type="paragraph" w:styleId="TOC2">
    <w:name w:val="toc 2"/>
    <w:basedOn w:val="Normal"/>
    <w:next w:val="Normal"/>
    <w:autoRedefine/>
    <w:uiPriority w:val="39"/>
    <w:unhideWhenUsed/>
    <w:rsid w:val="00a46fd2"/>
    <w:pPr>
      <w:spacing w:before="0" w:after="100"/>
      <w:ind w:start="220"/>
    </w:pPr>
    <w:rPr/>
  </w:style>
  <w:style w:type="paragraph" w:styleId="Revision">
    <w:name w:val="Revision"/>
    <w:uiPriority w:val="99"/>
    <w:semiHidden/>
    <w:qFormat/>
    <w:rsid w:val="00f21a29"/>
    <w:pPr>
      <w:widowControl/>
      <w:suppressAutoHyphens w:val="true"/>
      <w:bidi w:val="0"/>
      <w:spacing w:lineRule="auto" w:line="240" w:before="0" w:after="0"/>
      <w:jc w:val="star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Bibliography">
    <w:name w:val="Bibliography"/>
    <w:basedOn w:val="Normal"/>
    <w:next w:val="Normal"/>
    <w:uiPriority w:val="37"/>
    <w:unhideWhenUsed/>
    <w:qFormat/>
    <w:rsid w:val="00695774"/>
    <w:pPr/>
    <w:rPr/>
  </w:style>
  <w:style w:type="paragraph" w:styleId="Subtitle">
    <w:name w:val="Subtitle"/>
    <w:basedOn w:val="Normal"/>
    <w:next w:val="Normal"/>
    <w:link w:val="SubtitleChar"/>
    <w:uiPriority w:val="11"/>
    <w:qFormat/>
    <w:rsid w:val="00695774"/>
    <w:pPr/>
    <w:rPr>
      <w:rFonts w:eastAsia="" w:eastAsiaTheme="minorEastAsia"/>
      <w:color w:themeColor="text1" w:themeTint="a5" w:val="5A5A5A"/>
      <w:spacing w:val="15"/>
    </w:rPr>
  </w:style>
  <w:style w:type="paragraph" w:styleId="IntenseQuote">
    <w:name w:val="Intense Quote"/>
    <w:basedOn w:val="Normal"/>
    <w:next w:val="Normal"/>
    <w:link w:val="IntenseQuoteChar"/>
    <w:uiPriority w:val="30"/>
    <w:qFormat/>
    <w:rsid w:val="00695774"/>
    <w:pPr>
      <w:pBdr>
        <w:top w:val="single" w:sz="4" w:space="10" w:color="4472C4" w:themeColor="accent1"/>
        <w:bottom w:val="single" w:sz="4" w:space="10" w:color="4472C4" w:themeColor="accent1"/>
      </w:pBdr>
      <w:spacing w:before="360" w:after="360"/>
      <w:ind w:start="864" w:end="864"/>
      <w:jc w:val="center"/>
    </w:pPr>
    <w:rPr>
      <w:i/>
      <w:iCs/>
      <w:color w:themeColor="accent1" w:val="4472C4"/>
    </w:rPr>
  </w:style>
  <w:style w:type="paragraph" w:styleId="Quote">
    <w:name w:val="Quote"/>
    <w:basedOn w:val="Normal"/>
    <w:next w:val="Normal"/>
    <w:link w:val="QuoteChar"/>
    <w:uiPriority w:val="29"/>
    <w:qFormat/>
    <w:rsid w:val="00695774"/>
    <w:pPr>
      <w:spacing w:before="200" w:after="160"/>
      <w:ind w:start="864" w:end="864"/>
      <w:jc w:val="center"/>
    </w:pPr>
    <w:rPr>
      <w:i/>
      <w:iCs/>
      <w:color w:themeColor="text1" w:themeTint="bf" w:val="404040"/>
    </w:rPr>
  </w:style>
  <w:style w:type="paragraph" w:styleId="NoSpacing">
    <w:name w:val="No Spacing"/>
    <w:uiPriority w:val="1"/>
    <w:qFormat/>
    <w:rsid w:val="002d33ca"/>
    <w:pPr>
      <w:widowControl/>
      <w:suppressAutoHyphens w:val="true"/>
      <w:bidi w:val="0"/>
      <w:spacing w:lineRule="auto" w:line="240" w:before="0" w:after="0"/>
      <w:jc w:val="star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HeaderandFooter">
    <w:name w:val="Header and Footer"/>
    <w:basedOn w:val="Normal"/>
    <w:qFormat/>
    <w:pPr/>
    <w:rPr/>
  </w:style>
  <w:style w:type="paragraph" w:styleId="Header">
    <w:name w:val="header"/>
    <w:basedOn w:val="Normal"/>
    <w:link w:val="HeaderChar"/>
    <w:uiPriority w:val="99"/>
    <w:unhideWhenUsed/>
    <w:rsid w:val="00107b9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07b94"/>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noteText">
    <w:name w:val="footnote text"/>
    <w:basedOn w:val="Normal"/>
    <w:pPr>
      <w:suppressLineNumbers/>
      <w:ind w:hanging="340" w:start="340"/>
    </w:pPr>
    <w:rPr>
      <w:sz w:val="20"/>
      <w:szCs w:val="20"/>
    </w:rPr>
  </w:style>
  <w:style w:type="paragraph" w:styleId="TableofAuthorities">
    <w:name w:val="table of authorities"/>
    <w:basedOn w:val="IndexHeading"/>
    <w:pPr>
      <w:suppressLineNumbers/>
      <w:ind w:hanging="0" w:start="0"/>
    </w:pPr>
    <w:rPr>
      <w:b/>
      <w:bCs/>
      <w:sz w:val="32"/>
      <w:szCs w:val="32"/>
    </w:rPr>
  </w:style>
  <w:style w:type="paragraph" w:styleId="Bibliography1">
    <w:name w:val="Bibliography 1"/>
    <w:basedOn w:val="Index"/>
    <w:qFormat/>
    <w:pPr>
      <w:tabs>
        <w:tab w:val="clear" w:pos="720"/>
        <w:tab w:val="right" w:pos="9746" w:leader="dot"/>
      </w:tabs>
      <w:ind w:hanging="0" w:start="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348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9521ba"/>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unitrends.com/blog/rpo-rto/" TargetMode="External"/><Relationship Id="rId11" Type="http://schemas.openxmlformats.org/officeDocument/2006/relationships/hyperlink" Target="https://learn.microsoft.com/en-us/azure/well-architected/cost-optimization/optimize-code-cost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Shu</b:Tag>
    <b:SourceType>InternetSite</b:SourceType>
    <b:Guid>{04AE354E-48E9-2844-BEBB-18E4AF39288F}</b:Guid>
    <b:Title>Shu Dev Process</b:Title>
    <b:InternetSiteTitle>Intrduction | Shu Dev Process</b:InternetSiteTitle>
    <b:URL>https://aserg.codeberg.page/shu-dev-process/en/introduction/</b:URL>
    <b:RefOrder>1</b:RefOrder>
  </b:Source>
</b:Sources>
</file>

<file path=customXml/itemProps1.xml><?xml version="1.0" encoding="utf-8"?>
<ds:datastoreItem xmlns:ds="http://schemas.openxmlformats.org/officeDocument/2006/customXml" ds:itemID="{8F63EC45-5E90-B749-AC31-6D8292C40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Application>LibreOffice/25.2.3.2$Linux_X86_64 LibreOffice_project/520$Build-2</Application>
  <AppVersion>15.0000</AppVersion>
  <Pages>18</Pages>
  <Words>1465</Words>
  <Characters>9417</Characters>
  <CharactersWithSpaces>10647</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2024-09-21T15:41:00Z</dcterms:created>
  <dc:creator>Bani Abdelrahman, Ra'ed</dc:creator>
  <dc:description/>
  <dc:language>en-GB</dc:language>
  <cp:lastModifiedBy/>
  <cp:lastPrinted>2024-01-03T19:22:00Z</cp:lastPrinted>
  <dcterms:modified xsi:type="dcterms:W3CDTF">2025-10-23T04:41:45Z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file>