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Style w:val="InternetLink"/>
          <w:i/>
          <w:i/>
        </w:rPr>
      </w:pPr>
      <w:hyperlink r:id="rId2">
        <w:r>
          <w:rPr/>
        </w:r>
      </w:hyperlink>
    </w:p>
    <w:sectPr>
      <w:type w:val="nextPage"/>
      <w:pgSz w:w="11906" w:h="16838"/>
      <w:pgMar w:left="1440" w:right="1440" w:header="0" w:top="1440" w:footer="0" w:bottom="1440" w:gutter="0"/>
      <w:lnNumType w:countBy="1" w:restart="continuous" w:distance="56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embedSystemFonts/>
  <w:defaultTabStop w:val="720"/>
  <w:compat>
    <w:compatSetting w:name="compatibilityMode" w:uri="http://schemas.microsoft.com/office/word" w:val="12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e2146"/>
    <w:pPr>
      <w:widowControl/>
      <w:bidi w:val="0"/>
      <w:spacing w:lineRule="auto" w:line="360" w:before="0" w:after="200"/>
      <w:jc w:val="left"/>
    </w:pPr>
    <w:rPr>
      <w:rFonts w:ascii="Georgia" w:hAnsi="Georgia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535ac8"/>
    <w:pPr>
      <w:keepNext w:val="true"/>
      <w:keepLines/>
      <w:suppressLineNumbers/>
      <w:spacing w:before="480" w:after="0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35ac8"/>
    <w:pPr>
      <w:keepNext w:val="true"/>
      <w:keepLines/>
      <w:pageBreakBefore/>
      <w:suppressLineNumbers/>
      <w:spacing w:before="200" w:after="0"/>
      <w:outlineLvl w:val="1"/>
    </w:pPr>
    <w:rPr>
      <w:rFonts w:eastAsia="" w:cs="" w:cstheme="majorBidi" w:eastAsiaTheme="majorEastAsia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rsid w:val="00535ac8"/>
    <w:pPr>
      <w:keepNext w:val="true"/>
      <w:keepLines/>
      <w:suppressLineNumbers/>
      <w:spacing w:before="200" w:after="0"/>
      <w:outlineLvl w:val="2"/>
    </w:pPr>
    <w:rPr>
      <w:rFonts w:eastAsia="" w:cs="" w:cstheme="majorBidi" w:eastAsiaTheme="majorEastAsia"/>
      <w:b/>
      <w:bCs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d663bb"/>
    <w:rPr>
      <w:rFonts w:ascii="Georgia" w:hAnsi="Georgia"/>
    </w:rPr>
  </w:style>
  <w:style w:type="character" w:styleId="Linenumber">
    <w:name w:val="line number"/>
    <w:basedOn w:val="DefaultParagraphFont"/>
    <w:semiHidden/>
    <w:unhideWhenUsed/>
    <w:qFormat/>
    <w:rsid w:val="00535ac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d663bb"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Footer">
    <w:name w:val="Footer"/>
    <w:basedOn w:val="Normal"/>
    <w:pPr>
      <w:suppressLineNumbers/>
    </w:pPr>
    <w:rPr/>
  </w:style>
  <w:style w:type="paragraph" w:styleId="Header">
    <w:name w:val="Header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26/science.107417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LibreOffice/5.4.5.1$Linux_X86_64 LibreOffice_project/40m0$Build-1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2017-02-12T05:11:00Z</dcterms:created>
  <dc:creator/>
  <dc:description/>
  <dc:language>en-US</dc:language>
  <cp:lastModifiedBy>Tom</cp:lastModifiedBy>
  <dcterms:modified xsi:type="dcterms:W3CDTF">2018-03-06T09:44:30Z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