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First time opening: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Asks if there is a GasBuddy account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What are the benefits to doing this?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Points for reporting prices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Challenges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Drawings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not there are three options to sign up (Email, Google, Facebook)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 skip!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1714500</wp:posOffset>
            </wp:positionH>
            <wp:positionV relativeFrom="paragraph">
              <wp:posOffset>47625</wp:posOffset>
            </wp:positionV>
            <wp:extent cx="2503273" cy="4452938"/>
            <wp:effectExtent b="0" l="0" r="0" t="0"/>
            <wp:wrapTopAndBottom distB="114300" distT="11430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3273" cy="4452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Homescreen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1652588</wp:posOffset>
            </wp:positionH>
            <wp:positionV relativeFrom="paragraph">
              <wp:posOffset>809625</wp:posOffset>
            </wp:positionV>
            <wp:extent cx="2408989" cy="4291013"/>
            <wp:effectExtent b="0" l="0" r="0" t="0"/>
            <wp:wrapTopAndBottom distB="114300" distT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8989" cy="4291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Profile on the top left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Settings on the top right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Search Bar (static and always there)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Share GasBuddy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Search Preferences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Fuel Type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Distance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Show all stations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Members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 In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Gasbuddy App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 Start up (gives the option to open at a certain screen)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Notification 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Vibration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Sound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Lock Orientation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Clear Search History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Button to find “gas near me”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Win Gas tab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Favorites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1752600</wp:posOffset>
            </wp:positionH>
            <wp:positionV relativeFrom="paragraph">
              <wp:posOffset>104775</wp:posOffset>
            </wp:positionV>
            <wp:extent cx="2205038" cy="3927514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9275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1752600</wp:posOffset>
            </wp:positionH>
            <wp:positionV relativeFrom="paragraph">
              <wp:posOffset>4043363</wp:posOffset>
            </wp:positionV>
            <wp:extent cx="2171700" cy="3729038"/>
            <wp:effectExtent b="0" l="0" r="0" t="0"/>
            <wp:wrapSquare wrapText="bothSides" distB="114300" distT="114300" distL="114300" distR="11430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7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Challenges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Bottom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Has trends of the costs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Regular Gas Near Me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3429000</wp:posOffset>
            </wp:positionH>
            <wp:positionV relativeFrom="paragraph">
              <wp:posOffset>104775</wp:posOffset>
            </wp:positionV>
            <wp:extent cx="2299367" cy="4090988"/>
            <wp:effectExtent b="0" l="0" r="0" t="0"/>
            <wp:wrapSquare wrapText="bothSides" distB="114300" distT="114300" distL="114300" distR="11430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9367" cy="4090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133350</wp:posOffset>
            </wp:positionH>
            <wp:positionV relativeFrom="paragraph">
              <wp:posOffset>171450</wp:posOffset>
            </wp:positionV>
            <wp:extent cx="2295525" cy="3795713"/>
            <wp:effectExtent b="0" l="0" r="0" t="0"/>
            <wp:wrapSquare wrapText="bothSides" distB="114300" distT="114300" distL="114300" distR="11430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795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133350</wp:posOffset>
            </wp:positionH>
            <wp:positionV relativeFrom="paragraph">
              <wp:posOffset>4171950</wp:posOffset>
            </wp:positionV>
            <wp:extent cx="2447925" cy="4095750"/>
            <wp:effectExtent b="0" l="0" r="0" t="0"/>
            <wp:wrapTopAndBottom distB="114300" distT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9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3429000</wp:posOffset>
            </wp:positionH>
            <wp:positionV relativeFrom="paragraph">
              <wp:posOffset>4143375</wp:posOffset>
            </wp:positionV>
            <wp:extent cx="2295525" cy="4095750"/>
            <wp:effectExtent b="0" l="0" r="0" t="0"/>
            <wp:wrapSquare wrapText="bothSides" distB="114300" distT="114300" distL="114300" distR="11430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9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1.png"/><Relationship Id="rId10" Type="http://schemas.openxmlformats.org/officeDocument/2006/relationships/image" Target="media/image15.png"/><Relationship Id="rId12" Type="http://schemas.openxmlformats.org/officeDocument/2006/relationships/image" Target="media/image14.png"/><Relationship Id="rId9" Type="http://schemas.openxmlformats.org/officeDocument/2006/relationships/image" Target="media/image04.png"/><Relationship Id="rId5" Type="http://schemas.openxmlformats.org/officeDocument/2006/relationships/image" Target="media/image05.png"/><Relationship Id="rId6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08.png"/></Relationships>
</file>