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Rimac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Gym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PC- split up into specific locations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CSE Basement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Dining Halls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 Walk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Library- floors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Parking Lots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Ridgewalk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Basketball Courts (and other courts)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Study rooms for each college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Biomedical Library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