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00800" cy="9049131"/>
            <wp:docPr id="1" name="Picture 1" descr="Cover for Volume 3 with cards for identity, definition, proposal, commit, replay and evidence."/>
            <wp:cNvGraphicFramePr>
              <a:graphicFrameLocks noChangeAspect="1"/>
            </wp:cNvGraphicFramePr>
            <a:graphic>
              <a:graphicData uri="http://schemas.openxmlformats.org/drawingml/2006/picture">
                <pic:pic>
                  <pic:nvPicPr>
                    <pic:cNvPr id="0" name="v3_cover.png"/>
                    <pic:cNvPicPr/>
                  </pic:nvPicPr>
                  <pic:blipFill>
                    <a:blip r:embed="rId11"/>
                    <a:stretch>
                      <a:fillRect/>
                    </a:stretch>
                  </pic:blipFill>
                  <pic:spPr>
                    <a:xfrm>
                      <a:off x="0" y="0"/>
                      <a:ext cx="6400800" cy="9049131"/>
                    </a:xfrm>
                    <a:prstGeom prst="rect"/>
                  </pic:spPr>
                </pic:pic>
              </a:graphicData>
            </a:graphic>
          </wp:inline>
        </w:drawing>
      </w:r>
    </w:p>
    <w:p>
      <w:r>
        <w:br w:type="page"/>
      </w:r>
    </w:p>
    <w:tbl>
      <w:tblPr>
        <w:tblW w:type="auto" w:w="0"/>
        <w:jc w:val="center"/>
        <w:tblLayout w:type="fixed"/>
        <w:tblLook w:firstColumn="1" w:firstRow="1" w:lastColumn="0" w:lastRow="0" w:noHBand="0" w:noVBand="1" w:val="04A0"/>
      </w:tblPr>
      <w:tblGrid>
        <w:gridCol w:w="10037"/>
      </w:tblGrid>
      <w:tr>
        <w:tc>
          <w:tcPr>
            <w:tcW w:type="dxa" w:w="9864"/>
            <w:shd w:fill="6A5AA3"/>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SAME PLACE DOES NOT MEAN SAME THING</w:t>
            </w:r>
          </w:p>
          <w:p>
            <w:pPr>
              <w:spacing w:before="60" w:after="0"/>
            </w:pPr>
            <w:r>
              <w:rPr>
                <w:rFonts w:ascii="Noto Sans" w:hAnsi="Noto Sans" w:eastAsia="Noto Sans"/>
                <w:color w:val="E7EFF2"/>
                <w:sz w:val="21"/>
              </w:rPr>
              <w:t>Identity needs more than a coordinate</w:t>
            </w:r>
          </w:p>
        </w:tc>
      </w:tr>
    </w:tbl>
    <w:p>
      <w:pPr>
        <w:spacing w:after="0"/>
      </w:pPr>
    </w:p>
    <w:p>
      <w:pPr>
        <w:widowControl/>
        <w:spacing w:after="100" w:before="0" w:line="269" w:lineRule="auto"/>
      </w:pPr>
      <w:r>
        <w:rPr>
          <w:rFonts w:ascii="Noto Sans" w:hAnsi="Noto Sans" w:eastAsia="Noto Sans"/>
          <w:b w:val="0"/>
          <w:color w:val="17242D"/>
          <w:sz w:val="23"/>
        </w:rPr>
        <w:t>Two red books can sit on one shelf. Two game entities can overlap. A route can cross itself. A map observation can revisit the same doorway. The coordinate helps locate them, but stable identity, type, route and history say which thing or state sector is meant.</w:t>
      </w:r>
    </w:p>
    <w:p>
      <w:pPr>
        <w:spacing w:after="80"/>
        <w:jc w:val="center"/>
      </w:pPr>
      <w:r>
        <w:drawing>
          <wp:inline xmlns:a="http://schemas.openxmlformats.org/drawingml/2006/main" xmlns:pic="http://schemas.openxmlformats.org/drawingml/2006/picture">
            <wp:extent cx="6263640" cy="3410204"/>
            <wp:docPr id="2" name="Picture 2" descr="Five-layer identity diagram: asset, node or instance, position, route or sheet, and lineage."/>
            <wp:cNvGraphicFramePr>
              <a:graphicFrameLocks noChangeAspect="1"/>
            </wp:cNvGraphicFramePr>
            <a:graphic>
              <a:graphicData uri="http://schemas.openxmlformats.org/drawingml/2006/picture">
                <pic:pic>
                  <pic:nvPicPr>
                    <pic:cNvPr id="0" name="identity_stack.png"/>
                    <pic:cNvPicPr/>
                  </pic:nvPicPr>
                  <pic:blipFill>
                    <a:blip r:embed="rId12"/>
                    <a:stretch>
                      <a:fillRect/>
                    </a:stretch>
                  </pic:blipFill>
                  <pic:spPr>
                    <a:xfrm>
                      <a:off x="0" y="0"/>
                      <a:ext cx="6263640" cy="3410204"/>
                    </a:xfrm>
                    <a:prstGeom prst="rect"/>
                  </pic:spPr>
                </pic:pic>
              </a:graphicData>
            </a:graphic>
          </wp:inline>
        </w:drawing>
      </w:r>
    </w:p>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CHILD SUMMARY</w:t>
            </w:r>
          </w:p>
          <w:p>
            <w:pPr>
              <w:spacing w:after="0" w:line="264" w:lineRule="auto"/>
            </w:pPr>
            <w:r>
              <w:rPr>
                <w:rFonts w:ascii="Noto Sans" w:hAnsi="Noto Sans" w:eastAsia="Noto Sans"/>
                <w:color w:val="17242D"/>
                <w:sz w:val="22"/>
              </w:rPr>
              <w:t>Where it is, what reusable thing it uses, which placed object it is, how it arrived and what happened to it are different questions.</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436FAE"/>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STORY: THE TWO RED BOOKS</w:t>
            </w:r>
          </w:p>
          <w:p>
            <w:pPr>
              <w:spacing w:before="60" w:after="0"/>
            </w:pPr>
            <w:r>
              <w:rPr>
                <w:rFonts w:ascii="Noto Sans" w:hAnsi="Noto Sans" w:eastAsia="Noto Sans"/>
                <w:color w:val="E7EFF2"/>
                <w:sz w:val="21"/>
              </w:rPr>
              <w:t>A library example of stable identity</w:t>
            </w:r>
          </w:p>
        </w:tc>
      </w:tr>
    </w:tbl>
    <w:p>
      <w:pPr>
        <w:spacing w:after="0"/>
      </w:pPr>
    </w:p>
    <w:p>
      <w:pPr>
        <w:widowControl/>
        <w:spacing w:after="100" w:before="0" w:line="269" w:lineRule="auto"/>
      </w:pPr>
      <w:r>
        <w:rPr>
          <w:rFonts w:ascii="Noto Sans" w:hAnsi="Noto Sans" w:eastAsia="Noto Sans"/>
          <w:b w:val="0"/>
          <w:color w:val="17242D"/>
          <w:sz w:val="23"/>
        </w:rPr>
        <w:t>Book A and Book B have the same red cover and are returned to the same shelf position. Book A has a repaired page and a waiting reservation. Book B is a different copy with another barcode and no reservation.</w:t>
      </w:r>
    </w:p>
    <w:tbl>
      <w:tblPr>
        <w:tblW w:type="auto" w:w="0"/>
        <w:jc w:val="center"/>
        <w:tblLayout w:type="fixed"/>
        <w:tblLook w:firstColumn="1" w:firstRow="1" w:lastColumn="0" w:lastRow="0" w:noHBand="0" w:noVBand="1" w:val="04A0"/>
      </w:tblPr>
      <w:tblGrid>
        <w:gridCol w:w="5018"/>
        <w:gridCol w:w="5018"/>
      </w:tblGrid>
      <w:tr>
        <w:trPr>
          <w:cantSplit/>
        </w:trPr>
        <w:tc>
          <w:tcPr>
            <w:tcW w:type="dxa" w:w="1944"/>
            <w:shd w:fill="436FAE"/>
            <w:tcMar>
              <w:top w:w="85" w:type="dxa"/>
              <w:start w:w="90" w:type="dxa"/>
              <w:bottom w:w="85" w:type="dxa"/>
              <w:end w:w="90" w:type="dxa"/>
            </w:tcMar>
          </w:tcPr>
          <w:p>
            <w:pPr>
              <w:jc w:val="center"/>
            </w:pPr>
            <w:r>
              <w:rPr>
                <w:rFonts w:ascii="Noto Sans" w:hAnsi="Noto Sans" w:eastAsia="Noto Sans"/>
                <w:b/>
                <w:color w:val="FFFFFF"/>
                <w:sz w:val="21"/>
              </w:rPr>
              <w:t>ASSET</w:t>
            </w:r>
          </w:p>
        </w:tc>
        <w:tc>
          <w:tcPr>
            <w:tcW w:type="dxa" w:w="7560"/>
            <w:shd w:fill="EDF2FA"/>
            <w:tcMar>
              <w:top w:w="85" w:type="dxa"/>
              <w:start w:w="120" w:type="dxa"/>
              <w:bottom w:w="85" w:type="dxa"/>
              <w:end w:w="120" w:type="dxa"/>
            </w:tcMar>
          </w:tcPr>
          <w:p>
            <w:pPr>
              <w:spacing w:line="254" w:lineRule="auto"/>
            </w:pPr>
            <w:r>
              <w:rPr>
                <w:rFonts w:ascii="Noto Sans" w:hAnsi="Noto Sans" w:eastAsia="Noto Sans"/>
                <w:color w:val="17242D"/>
                <w:sz w:val="20"/>
              </w:rPr>
              <w:t>Both may use the same cover design and edition definition.</w:t>
            </w:r>
          </w:p>
        </w:tc>
      </w:tr>
      <w:tr>
        <w:trPr>
          <w:cantSplit/>
        </w:trPr>
        <w:tc>
          <w:tcPr>
            <w:tcW w:type="dxa" w:w="1944"/>
            <w:shd w:fill="1E8585"/>
            <w:tcMar>
              <w:top w:w="85" w:type="dxa"/>
              <w:start w:w="90" w:type="dxa"/>
              <w:bottom w:w="85" w:type="dxa"/>
              <w:end w:w="90" w:type="dxa"/>
            </w:tcMar>
          </w:tcPr>
          <w:p>
            <w:pPr>
              <w:jc w:val="center"/>
            </w:pPr>
            <w:r>
              <w:rPr>
                <w:rFonts w:ascii="Noto Sans" w:hAnsi="Noto Sans" w:eastAsia="Noto Sans"/>
                <w:b/>
                <w:color w:val="FFFFFF"/>
                <w:sz w:val="21"/>
              </w:rPr>
              <w:t>NODE</w:t>
            </w:r>
          </w:p>
        </w:tc>
        <w:tc>
          <w:tcPr>
            <w:tcW w:type="dxa" w:w="7560"/>
            <w:shd w:fill="EAF5F4"/>
            <w:tcMar>
              <w:top w:w="85" w:type="dxa"/>
              <w:start w:w="120" w:type="dxa"/>
              <w:bottom w:w="85" w:type="dxa"/>
              <w:end w:w="120" w:type="dxa"/>
            </w:tcMar>
          </w:tcPr>
          <w:p>
            <w:pPr>
              <w:spacing w:line="254" w:lineRule="auto"/>
            </w:pPr>
            <w:r>
              <w:rPr>
                <w:rFonts w:ascii="Noto Sans" w:hAnsi="Noto Sans" w:eastAsia="Noto Sans"/>
                <w:color w:val="17242D"/>
                <w:sz w:val="20"/>
              </w:rPr>
              <w:t>Each physical copy has its own stable library item ID.</w:t>
            </w:r>
          </w:p>
        </w:tc>
      </w:tr>
      <w:tr>
        <w:trPr>
          <w:cantSplit/>
        </w:trPr>
        <w:tc>
          <w:tcPr>
            <w:tcW w:type="dxa" w:w="1944"/>
            <w:shd w:fill="D3A019"/>
            <w:tcMar>
              <w:top w:w="85" w:type="dxa"/>
              <w:start w:w="90" w:type="dxa"/>
              <w:bottom w:w="85" w:type="dxa"/>
              <w:end w:w="90" w:type="dxa"/>
            </w:tcMar>
          </w:tcPr>
          <w:p>
            <w:pPr>
              <w:jc w:val="center"/>
            </w:pPr>
            <w:r>
              <w:rPr>
                <w:rFonts w:ascii="Noto Sans" w:hAnsi="Noto Sans" w:eastAsia="Noto Sans"/>
                <w:b/>
                <w:color w:val="FFFFFF"/>
                <w:sz w:val="21"/>
              </w:rPr>
              <w:t>POSITION</w:t>
            </w:r>
          </w:p>
        </w:tc>
        <w:tc>
          <w:tcPr>
            <w:tcW w:type="dxa" w:w="7560"/>
            <w:shd w:fill="FFF7DC"/>
            <w:tcMar>
              <w:top w:w="85" w:type="dxa"/>
              <w:start w:w="120" w:type="dxa"/>
              <w:bottom w:w="85" w:type="dxa"/>
              <w:end w:w="120" w:type="dxa"/>
            </w:tcMar>
          </w:tcPr>
          <w:p>
            <w:pPr>
              <w:spacing w:line="254" w:lineRule="auto"/>
            </w:pPr>
            <w:r>
              <w:rPr>
                <w:rFonts w:ascii="Noto Sans" w:hAnsi="Noto Sans" w:eastAsia="Noto Sans"/>
                <w:color w:val="17242D"/>
                <w:sz w:val="20"/>
              </w:rPr>
              <w:t>Both may occupy the same shelf slot at different times, or even touch one another.</w:t>
            </w:r>
          </w:p>
        </w:tc>
      </w:tr>
      <w:tr>
        <w:trPr>
          <w:cantSplit/>
        </w:trPr>
        <w:tc>
          <w:tcPr>
            <w:tcW w:type="dxa" w:w="1944"/>
            <w:shd w:fill="6A5AA3"/>
            <w:tcMar>
              <w:top w:w="85" w:type="dxa"/>
              <w:start w:w="90" w:type="dxa"/>
              <w:bottom w:w="85" w:type="dxa"/>
              <w:end w:w="90" w:type="dxa"/>
            </w:tcMar>
          </w:tcPr>
          <w:p>
            <w:pPr>
              <w:jc w:val="center"/>
            </w:pPr>
            <w:r>
              <w:rPr>
                <w:rFonts w:ascii="Noto Sans" w:hAnsi="Noto Sans" w:eastAsia="Noto Sans"/>
                <w:b/>
                <w:color w:val="FFFFFF"/>
                <w:sz w:val="21"/>
              </w:rPr>
              <w:t>POLICY</w:t>
            </w:r>
          </w:p>
        </w:tc>
        <w:tc>
          <w:tcPr>
            <w:tcW w:type="dxa" w:w="7560"/>
            <w:shd w:fill="F0ECFA"/>
            <w:tcMar>
              <w:top w:w="85" w:type="dxa"/>
              <w:start w:w="120" w:type="dxa"/>
              <w:bottom w:w="85" w:type="dxa"/>
              <w:end w:w="120" w:type="dxa"/>
            </w:tcMar>
          </w:tcPr>
          <w:p>
            <w:pPr>
              <w:spacing w:line="254" w:lineRule="auto"/>
            </w:pPr>
            <w:r>
              <w:rPr>
                <w:rFonts w:ascii="Noto Sans" w:hAnsi="Noto Sans" w:eastAsia="Noto Sans"/>
                <w:color w:val="17242D"/>
                <w:sz w:val="20"/>
              </w:rPr>
              <w:t>The reservation applies to Book A, not every red book at that coordinate.</w:t>
            </w:r>
          </w:p>
        </w:tc>
      </w:tr>
      <w:tr>
        <w:trPr>
          <w:cantSplit/>
        </w:trPr>
        <w:tc>
          <w:tcPr>
            <w:tcW w:type="dxa" w:w="1944"/>
            <w:shd w:fill="C86657"/>
            <w:tcMar>
              <w:top w:w="85" w:type="dxa"/>
              <w:start w:w="90" w:type="dxa"/>
              <w:bottom w:w="85" w:type="dxa"/>
              <w:end w:w="90" w:type="dxa"/>
            </w:tcMar>
          </w:tcPr>
          <w:p>
            <w:pPr>
              <w:jc w:val="center"/>
            </w:pPr>
            <w:r>
              <w:rPr>
                <w:rFonts w:ascii="Noto Sans" w:hAnsi="Noto Sans" w:eastAsia="Noto Sans"/>
                <w:b/>
                <w:color w:val="FFFFFF"/>
                <w:sz w:val="21"/>
              </w:rPr>
              <w:t>CHANGE</w:t>
            </w:r>
          </w:p>
        </w:tc>
        <w:tc>
          <w:tcPr>
            <w:tcW w:type="dxa" w:w="7560"/>
            <w:shd w:fill="FCEDEA"/>
            <w:tcMar>
              <w:top w:w="85" w:type="dxa"/>
              <w:start w:w="120" w:type="dxa"/>
              <w:bottom w:w="85" w:type="dxa"/>
              <w:end w:w="120" w:type="dxa"/>
            </w:tcMar>
          </w:tcPr>
          <w:p>
            <w:pPr>
              <w:spacing w:line="254" w:lineRule="auto"/>
            </w:pPr>
            <w:r>
              <w:rPr>
                <w:rFonts w:ascii="Noto Sans" w:hAnsi="Noto Sans" w:eastAsia="Noto Sans"/>
                <w:color w:val="17242D"/>
                <w:sz w:val="20"/>
              </w:rPr>
              <w:t>Returning, repairing or borrowing one copy changes that item record.</w:t>
            </w:r>
          </w:p>
        </w:tc>
      </w:tr>
      <w:tr>
        <w:trPr>
          <w:cantSplit/>
        </w:trPr>
        <w:tc>
          <w:tcPr>
            <w:tcW w:type="dxa" w:w="1944"/>
            <w:shd w:fill="4D9367"/>
            <w:tcMar>
              <w:top w:w="85" w:type="dxa"/>
              <w:start w:w="90" w:type="dxa"/>
              <w:bottom w:w="85" w:type="dxa"/>
              <w:end w:w="90" w:type="dxa"/>
            </w:tcMar>
          </w:tcPr>
          <w:p>
            <w:pPr>
              <w:jc w:val="center"/>
            </w:pPr>
            <w:r>
              <w:rPr>
                <w:rFonts w:ascii="Noto Sans" w:hAnsi="Noto Sans" w:eastAsia="Noto Sans"/>
                <w:b/>
                <w:color w:val="FFFFFF"/>
                <w:sz w:val="21"/>
              </w:rPr>
              <w:t>LINEAGE</w:t>
            </w:r>
          </w:p>
        </w:tc>
        <w:tc>
          <w:tcPr>
            <w:tcW w:type="dxa" w:w="7560"/>
            <w:shd w:fill="EBF6EF"/>
            <w:tcMar>
              <w:top w:w="85" w:type="dxa"/>
              <w:start w:w="120" w:type="dxa"/>
              <w:bottom w:w="85" w:type="dxa"/>
              <w:end w:w="120" w:type="dxa"/>
            </w:tcMar>
          </w:tcPr>
          <w:p>
            <w:pPr>
              <w:spacing w:line="254" w:lineRule="auto"/>
            </w:pPr>
            <w:r>
              <w:rPr>
                <w:rFonts w:ascii="Noto Sans" w:hAnsi="Noto Sans" w:eastAsia="Noto Sans"/>
                <w:color w:val="17242D"/>
                <w:sz w:val="20"/>
              </w:rPr>
              <w:t>The event trail preserves which copy moved, when, why and under which rule.</w:t>
            </w:r>
          </w:p>
        </w:tc>
      </w:tr>
    </w:tbl>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FORMAL LESSON</w:t>
            </w:r>
          </w:p>
          <w:p>
            <w:pPr>
              <w:spacing w:after="0" w:line="264" w:lineRule="auto"/>
            </w:pPr>
            <w:r>
              <w:rPr>
                <w:rFonts w:ascii="Noto Sans" w:hAnsi="Noto Sans" w:eastAsia="Noto Sans"/>
                <w:color w:val="17242D"/>
                <w:sz w:val="21"/>
              </w:rPr>
              <w:t>asset identity != node identity; node coordinate != lineage identity; content hash != legal or personal identity</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E8585"/>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ASSET, NODE, OBJECT, POSITION, ROUTE, LINEAGE</w:t>
            </w:r>
          </w:p>
          <w:p>
            <w:pPr>
              <w:spacing w:before="60" w:after="0"/>
            </w:pPr>
            <w:r>
              <w:rPr>
                <w:rFonts w:ascii="Noto Sans" w:hAnsi="Noto Sans" w:eastAsia="Noto Sans"/>
                <w:color w:val="E7EFF2"/>
                <w:sz w:val="21"/>
              </w:rPr>
              <w:t>A builder’s identity dictionary</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48"/>
            <w:shd w:fill="1E8585"/>
            <w:tcMar>
              <w:top w:w="80" w:type="dxa"/>
              <w:start w:w="85" w:type="dxa"/>
              <w:bottom w:w="80" w:type="dxa"/>
              <w:end w:w="85" w:type="dxa"/>
            </w:tcMar>
          </w:tcPr>
          <w:p>
            <w:r>
              <w:rPr>
                <w:rFonts w:ascii="Noto Sans" w:hAnsi="Noto Sans" w:eastAsia="Noto Sans"/>
                <w:b/>
                <w:color w:val="FFFFFF"/>
                <w:sz w:val="18"/>
              </w:rPr>
              <w:t>LAYER</w:t>
            </w:r>
          </w:p>
        </w:tc>
        <w:tc>
          <w:tcPr>
            <w:tcW w:type="dxa" w:w="7344"/>
            <w:shd w:fill="1E8585"/>
            <w:tcMar>
              <w:top w:w="80" w:type="dxa"/>
              <w:start w:w="85" w:type="dxa"/>
              <w:bottom w:w="80" w:type="dxa"/>
              <w:end w:w="85" w:type="dxa"/>
            </w:tcMar>
          </w:tcPr>
          <w:p>
            <w:r>
              <w:rPr>
                <w:rFonts w:ascii="Noto Sans" w:hAnsi="Noto Sans" w:eastAsia="Noto Sans"/>
                <w:b/>
                <w:color w:val="FFFFFF"/>
                <w:sz w:val="18"/>
              </w:rPr>
              <w:t>CONTRACT</w:t>
            </w:r>
          </w:p>
        </w:tc>
      </w:tr>
      <w:tr>
        <w:trPr>
          <w:cantSplit/>
        </w:trPr>
        <w:tc>
          <w:tcPr>
            <w:tcW w:type="dxa" w:w="2448"/>
            <w:shd w:fill="FFFFFF"/>
            <w:tcMar>
              <w:top w:w="70" w:type="dxa"/>
              <w:start w:w="85" w:type="dxa"/>
              <w:bottom w:w="70" w:type="dxa"/>
              <w:end w:w="85" w:type="dxa"/>
            </w:tcMar>
          </w:tcPr>
          <w:p>
            <w:pPr>
              <w:spacing w:line="245" w:lineRule="auto"/>
            </w:pPr>
            <w:r>
              <w:rPr>
                <w:rFonts w:ascii="Noto Sans" w:hAnsi="Noto Sans" w:eastAsia="Noto Sans"/>
                <w:color w:val="17242D"/>
                <w:sz w:val="19"/>
              </w:rPr>
              <w:t>definition / asset</w:t>
            </w:r>
          </w:p>
        </w:tc>
        <w:tc>
          <w:tcPr>
            <w:tcW w:type="dxa" w:w="7344"/>
            <w:shd w:fill="FFFFFF"/>
            <w:tcMar>
              <w:top w:w="70" w:type="dxa"/>
              <w:start w:w="85" w:type="dxa"/>
              <w:bottom w:w="70" w:type="dxa"/>
              <w:end w:w="85" w:type="dxa"/>
            </w:tcMar>
          </w:tcPr>
          <w:p>
            <w:pPr>
              <w:spacing w:line="245" w:lineRule="auto"/>
            </w:pPr>
            <w:r>
              <w:rPr>
                <w:rFonts w:ascii="Noto Sans" w:hAnsi="Noto Sans" w:eastAsia="Noto Sans"/>
                <w:color w:val="17242D"/>
                <w:sz w:val="19"/>
              </w:rPr>
              <w:t>Reusable content or rule family. Multiple instances may reference it.</w:t>
            </w:r>
          </w:p>
        </w:tc>
      </w:tr>
      <w:tr>
        <w:trPr>
          <w:cantSplit/>
        </w:trPr>
        <w:tc>
          <w:tcPr>
            <w:tcW w:type="dxa" w:w="2448"/>
            <w:shd w:fill="F1F5F6"/>
            <w:tcMar>
              <w:top w:w="70" w:type="dxa"/>
              <w:start w:w="85" w:type="dxa"/>
              <w:bottom w:w="70" w:type="dxa"/>
              <w:end w:w="85" w:type="dxa"/>
            </w:tcMar>
          </w:tcPr>
          <w:p>
            <w:pPr>
              <w:spacing w:line="245" w:lineRule="auto"/>
            </w:pPr>
            <w:r>
              <w:rPr>
                <w:rFonts w:ascii="Noto Sans" w:hAnsi="Noto Sans" w:eastAsia="Noto Sans"/>
                <w:color w:val="17242D"/>
                <w:sz w:val="19"/>
              </w:rPr>
              <w:t>node / instance</w:t>
            </w:r>
          </w:p>
        </w:tc>
        <w:tc>
          <w:tcPr>
            <w:tcW w:type="dxa" w:w="7344"/>
            <w:shd w:fill="F1F5F6"/>
            <w:tcMar>
              <w:top w:w="70" w:type="dxa"/>
              <w:start w:w="85" w:type="dxa"/>
              <w:bottom w:w="70" w:type="dxa"/>
              <w:end w:w="85" w:type="dxa"/>
            </w:tcMar>
          </w:tcPr>
          <w:p>
            <w:pPr>
              <w:spacing w:line="245" w:lineRule="auto"/>
            </w:pPr>
            <w:r>
              <w:rPr>
                <w:rFonts w:ascii="Noto Sans" w:hAnsi="Noto Sans" w:eastAsia="Noto Sans"/>
                <w:color w:val="17242D"/>
                <w:sz w:val="19"/>
              </w:rPr>
              <w:t>Stable placed identity in a scene, map, game or ledger.</w:t>
            </w:r>
          </w:p>
        </w:tc>
      </w:tr>
      <w:tr>
        <w:trPr>
          <w:cantSplit/>
        </w:trPr>
        <w:tc>
          <w:tcPr>
            <w:tcW w:type="dxa" w:w="2448"/>
            <w:shd w:fill="FFFFFF"/>
            <w:tcMar>
              <w:top w:w="70" w:type="dxa"/>
              <w:start w:w="85" w:type="dxa"/>
              <w:bottom w:w="70" w:type="dxa"/>
              <w:end w:w="85" w:type="dxa"/>
            </w:tcMar>
          </w:tcPr>
          <w:p>
            <w:pPr>
              <w:spacing w:line="245" w:lineRule="auto"/>
            </w:pPr>
            <w:r>
              <w:rPr>
                <w:rFonts w:ascii="Noto Sans" w:hAnsi="Noto Sans" w:eastAsia="Noto Sans"/>
                <w:color w:val="17242D"/>
                <w:sz w:val="19"/>
              </w:rPr>
              <w:t>object / entity</w:t>
            </w:r>
          </w:p>
        </w:tc>
        <w:tc>
          <w:tcPr>
            <w:tcW w:type="dxa" w:w="7344"/>
            <w:shd w:fill="FFFFFF"/>
            <w:tcMar>
              <w:top w:w="70" w:type="dxa"/>
              <w:start w:w="85" w:type="dxa"/>
              <w:bottom w:w="70" w:type="dxa"/>
              <w:end w:w="85" w:type="dxa"/>
            </w:tcMar>
          </w:tcPr>
          <w:p>
            <w:pPr>
              <w:spacing w:line="245" w:lineRule="auto"/>
            </w:pPr>
            <w:r>
              <w:rPr>
                <w:rFonts w:ascii="Noto Sans" w:hAnsi="Noto Sans" w:eastAsia="Noto Sans"/>
                <w:color w:val="17242D"/>
                <w:sz w:val="19"/>
              </w:rPr>
              <w:t>Runtime state bundle that may own components and behavior.</w:t>
            </w:r>
          </w:p>
        </w:tc>
      </w:tr>
      <w:tr>
        <w:trPr>
          <w:cantSplit/>
        </w:trPr>
        <w:tc>
          <w:tcPr>
            <w:tcW w:type="dxa" w:w="2448"/>
            <w:shd w:fill="F1F5F6"/>
            <w:tcMar>
              <w:top w:w="70" w:type="dxa"/>
              <w:start w:w="85" w:type="dxa"/>
              <w:bottom w:w="70" w:type="dxa"/>
              <w:end w:w="85" w:type="dxa"/>
            </w:tcMar>
          </w:tcPr>
          <w:p>
            <w:pPr>
              <w:spacing w:line="245" w:lineRule="auto"/>
            </w:pPr>
            <w:r>
              <w:rPr>
                <w:rFonts w:ascii="Noto Sans" w:hAnsi="Noto Sans" w:eastAsia="Noto Sans"/>
                <w:color w:val="17242D"/>
                <w:sz w:val="19"/>
              </w:rPr>
              <w:t>position</w:t>
            </w:r>
          </w:p>
        </w:tc>
        <w:tc>
          <w:tcPr>
            <w:tcW w:type="dxa" w:w="7344"/>
            <w:shd w:fill="F1F5F6"/>
            <w:tcMar>
              <w:top w:w="70" w:type="dxa"/>
              <w:start w:w="85" w:type="dxa"/>
              <w:bottom w:w="70" w:type="dxa"/>
              <w:end w:w="85" w:type="dxa"/>
            </w:tcMar>
          </w:tcPr>
          <w:p>
            <w:pPr>
              <w:spacing w:line="245" w:lineRule="auto"/>
            </w:pPr>
            <w:r>
              <w:rPr>
                <w:rFonts w:ascii="Noto Sans" w:hAnsi="Noto Sans" w:eastAsia="Noto Sans"/>
                <w:color w:val="17242D"/>
                <w:sz w:val="19"/>
              </w:rPr>
              <w:t>Current coordinate or cell; never complete identity by itself.</w:t>
            </w:r>
          </w:p>
        </w:tc>
      </w:tr>
      <w:tr>
        <w:trPr>
          <w:cantSplit/>
        </w:trPr>
        <w:tc>
          <w:tcPr>
            <w:tcW w:type="dxa" w:w="2448"/>
            <w:shd w:fill="FFFFFF"/>
            <w:tcMar>
              <w:top w:w="70" w:type="dxa"/>
              <w:start w:w="85" w:type="dxa"/>
              <w:bottom w:w="70" w:type="dxa"/>
              <w:end w:w="85" w:type="dxa"/>
            </w:tcMar>
          </w:tcPr>
          <w:p>
            <w:pPr>
              <w:spacing w:line="245" w:lineRule="auto"/>
            </w:pPr>
            <w:r>
              <w:rPr>
                <w:rFonts w:ascii="Noto Sans" w:hAnsi="Noto Sans" w:eastAsia="Noto Sans"/>
                <w:color w:val="17242D"/>
                <w:sz w:val="19"/>
              </w:rPr>
              <w:t>route / sheet / mode</w:t>
            </w:r>
          </w:p>
        </w:tc>
        <w:tc>
          <w:tcPr>
            <w:tcW w:type="dxa" w:w="7344"/>
            <w:shd w:fill="FFFFFF"/>
            <w:tcMar>
              <w:top w:w="70" w:type="dxa"/>
              <w:start w:w="85" w:type="dxa"/>
              <w:bottom w:w="70" w:type="dxa"/>
              <w:end w:w="85" w:type="dxa"/>
            </w:tcMar>
          </w:tcPr>
          <w:p>
            <w:pPr>
              <w:spacing w:line="245" w:lineRule="auto"/>
            </w:pPr>
            <w:r>
              <w:rPr>
                <w:rFonts w:ascii="Noto Sans" w:hAnsi="Noto Sans" w:eastAsia="Noto Sans"/>
                <w:color w:val="17242D"/>
                <w:sz w:val="19"/>
              </w:rPr>
              <w:t>State sector and compatibility context that can distinguish co-located states.</w:t>
            </w:r>
          </w:p>
        </w:tc>
      </w:tr>
      <w:tr>
        <w:trPr>
          <w:cantSplit/>
        </w:trPr>
        <w:tc>
          <w:tcPr>
            <w:tcW w:type="dxa" w:w="2448"/>
            <w:shd w:fill="F1F5F6"/>
            <w:tcMar>
              <w:top w:w="70" w:type="dxa"/>
              <w:start w:w="85" w:type="dxa"/>
              <w:bottom w:w="70" w:type="dxa"/>
              <w:end w:w="85" w:type="dxa"/>
            </w:tcMar>
          </w:tcPr>
          <w:p>
            <w:pPr>
              <w:spacing w:line="245" w:lineRule="auto"/>
            </w:pPr>
            <w:r>
              <w:rPr>
                <w:rFonts w:ascii="Noto Sans" w:hAnsi="Noto Sans" w:eastAsia="Noto Sans"/>
                <w:color w:val="17242D"/>
                <w:sz w:val="19"/>
              </w:rPr>
              <w:t>lineage</w:t>
            </w:r>
          </w:p>
        </w:tc>
        <w:tc>
          <w:tcPr>
            <w:tcW w:type="dxa" w:w="7344"/>
            <w:shd w:fill="F1F5F6"/>
            <w:tcMar>
              <w:top w:w="70" w:type="dxa"/>
              <w:start w:w="85" w:type="dxa"/>
              <w:bottom w:w="70" w:type="dxa"/>
              <w:end w:w="85" w:type="dxa"/>
            </w:tcMar>
          </w:tcPr>
          <w:p>
            <w:pPr>
              <w:spacing w:line="245" w:lineRule="auto"/>
            </w:pPr>
            <w:r>
              <w:rPr>
                <w:rFonts w:ascii="Noto Sans" w:hAnsi="Noto Sans" w:eastAsia="Noto Sans"/>
                <w:color w:val="17242D"/>
                <w:sz w:val="19"/>
              </w:rPr>
              <w:t>Accepted transition history, ancestry, handover, winding and external novelty.</w:t>
            </w:r>
          </w:p>
        </w:tc>
      </w:tr>
      <w:tr>
        <w:trPr>
          <w:cantSplit/>
        </w:trPr>
        <w:tc>
          <w:tcPr>
            <w:tcW w:type="dxa" w:w="2448"/>
            <w:shd w:fill="FFFFFF"/>
            <w:tcMar>
              <w:top w:w="70" w:type="dxa"/>
              <w:start w:w="85" w:type="dxa"/>
              <w:bottom w:w="70" w:type="dxa"/>
              <w:end w:w="85" w:type="dxa"/>
            </w:tcMar>
          </w:tcPr>
          <w:p>
            <w:pPr>
              <w:spacing w:line="245" w:lineRule="auto"/>
            </w:pPr>
            <w:r>
              <w:rPr>
                <w:rFonts w:ascii="Noto Sans" w:hAnsi="Noto Sans" w:eastAsia="Noto Sans"/>
                <w:color w:val="17242D"/>
                <w:sz w:val="19"/>
              </w:rPr>
              <w:t>hash</w:t>
            </w:r>
          </w:p>
        </w:tc>
        <w:tc>
          <w:tcPr>
            <w:tcW w:type="dxa" w:w="7344"/>
            <w:shd w:fill="FFFFFF"/>
            <w:tcMar>
              <w:top w:w="70" w:type="dxa"/>
              <w:start w:w="85" w:type="dxa"/>
              <w:bottom w:w="70" w:type="dxa"/>
              <w:end w:w="85" w:type="dxa"/>
            </w:tcMar>
          </w:tcPr>
          <w:p>
            <w:pPr>
              <w:spacing w:line="245" w:lineRule="auto"/>
            </w:pPr>
            <w:r>
              <w:rPr>
                <w:rFonts w:ascii="Noto Sans" w:hAnsi="Noto Sans" w:eastAsia="Noto Sans"/>
                <w:color w:val="17242D"/>
                <w:sz w:val="19"/>
              </w:rPr>
              <w:t>Compact integrity or divergence check over a canonical record; not the full semantic or legal identity.</w:t>
            </w:r>
          </w:p>
        </w:tc>
      </w:tr>
    </w:tbl>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DESIGN RULE</w:t>
            </w:r>
          </w:p>
          <w:p>
            <w:pPr>
              <w:spacing w:after="0" w:line="264" w:lineRule="auto"/>
            </w:pPr>
            <w:r>
              <w:rPr>
                <w:rFonts w:ascii="Noto Sans" w:hAnsi="Noto Sans" w:eastAsia="Noto Sans"/>
                <w:color w:val="17242D"/>
                <w:sz w:val="21"/>
              </w:rPr>
              <w:t>Store event-critical state compactly, but leave large meshes, source definitions, material graphs and editor metadata in referenced cold storage. Compact does not mean incomplete without a reconstruction contract.</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Sources: KC Two Hands 3.0 state/identity split and asset/node contract; UGTS-KC 2.0 route identity; SCLP finite-key boundaries.</w:t>
      </w:r>
    </w:p>
    <w:p>
      <w:r>
        <w:br w:type="page"/>
      </w:r>
    </w:p>
    <w:tbl>
      <w:tblPr>
        <w:tblW w:type="auto" w:w="0"/>
        <w:jc w:val="center"/>
        <w:tblLayout w:type="fixed"/>
        <w:tblLook w:firstColumn="1" w:firstRow="1" w:lastColumn="0" w:lastRow="0" w:noHBand="0" w:noVBand="1" w:val="04A0"/>
      </w:tblPr>
      <w:tblGrid>
        <w:gridCol w:w="10037"/>
      </w:tblGrid>
      <w:tr>
        <w:tc>
          <w:tcPr>
            <w:tcW w:type="dxa" w:w="9864"/>
            <w:shd w:fill="6A5AA3"/>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THE RULES MOVE INSIDE THE WORLD</w:t>
            </w:r>
          </w:p>
          <w:p>
            <w:pPr>
              <w:spacing w:before="60" w:after="0"/>
            </w:pPr>
            <w:r>
              <w:rPr>
                <w:rFonts w:ascii="Noto Sans" w:hAnsi="Noto Sans" w:eastAsia="Noto Sans"/>
                <w:color w:val="E7EFF2"/>
                <w:sz w:val="21"/>
              </w:rPr>
              <w:t>UGTS-KC 3.6 makes definitions first-class substrate data</w:t>
            </w:r>
          </w:p>
        </w:tc>
      </w:tr>
    </w:tbl>
    <w:p>
      <w:pPr>
        <w:spacing w:after="0"/>
      </w:pPr>
    </w:p>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CHILD ROUTE</w:t>
            </w:r>
          </w:p>
          <w:p>
            <w:pPr>
              <w:spacing w:after="0" w:line="264" w:lineRule="auto"/>
            </w:pPr>
            <w:r>
              <w:rPr>
                <w:rFonts w:ascii="Noto Sans" w:hAnsi="Noto Sans" w:eastAsia="Noto Sans"/>
                <w:color w:val="17242D"/>
                <w:sz w:val="23"/>
              </w:rPr>
              <w:t>A rule card is no longer only a sentence outside the system. It receives a stable name, a type, inputs, outputs, dependencies, an order phase, a source note and a content check.</w:t>
            </w:r>
          </w:p>
        </w:tc>
      </w:tr>
    </w:tbl>
    <w:tbl>
      <w:tblPr>
        <w:tblW w:type="auto" w:w="0"/>
        <w:jc w:val="center"/>
        <w:tblLayout w:type="fixed"/>
        <w:tblLook w:firstColumn="1" w:firstRow="1" w:lastColumn="0" w:lastRow="0" w:noHBand="0" w:noVBand="1" w:val="04A0"/>
      </w:tblPr>
      <w:tblGrid>
        <w:gridCol w:w="5018"/>
        <w:gridCol w:w="5018"/>
      </w:tblGrid>
      <w:tr>
        <w:trPr>
          <w:tblHeader w:val="true"/>
        </w:trPr>
        <w:tc>
          <w:tcPr>
            <w:tcW w:type="dxa" w:w="2232"/>
            <w:shd w:fill="6A5AA3"/>
            <w:tcMar>
              <w:top w:w="80" w:type="dxa"/>
              <w:start w:w="85" w:type="dxa"/>
              <w:bottom w:w="80" w:type="dxa"/>
              <w:end w:w="85" w:type="dxa"/>
            </w:tcMar>
          </w:tcPr>
          <w:p>
            <w:r>
              <w:rPr>
                <w:rFonts w:ascii="Noto Sans" w:hAnsi="Noto Sans" w:eastAsia="Noto Sans"/>
                <w:b/>
                <w:color w:val="FFFFFF"/>
                <w:sz w:val="18"/>
              </w:rPr>
              <w:t>FIELD</w:t>
            </w:r>
          </w:p>
        </w:tc>
        <w:tc>
          <w:tcPr>
            <w:tcW w:type="dxa" w:w="7560"/>
            <w:shd w:fill="6A5AA3"/>
            <w:tcMar>
              <w:top w:w="80" w:type="dxa"/>
              <w:start w:w="85" w:type="dxa"/>
              <w:bottom w:w="80" w:type="dxa"/>
              <w:end w:w="85" w:type="dxa"/>
            </w:tcMar>
          </w:tcPr>
          <w:p>
            <w:r>
              <w:rPr>
                <w:rFonts w:ascii="Noto Sans" w:hAnsi="Noto Sans" w:eastAsia="Noto Sans"/>
                <w:b/>
                <w:color w:val="FFFFFF"/>
                <w:sz w:val="18"/>
              </w:rPr>
              <w:t>MEANING</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id</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Stable definition name.</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kind</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What family of rule or object this is.</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domain / codomain</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What may go in and what kind of result may come out.</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parameters</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Declared literal settings.</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dependencies</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Other definitions required first.</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phase</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When it is evaluated.</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invariants</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What must remain true.</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provenance</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Source-derived, engineering-derived, corrected, bounded or other declared class.</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content hash</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Canonical change-detection value over the record.</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REFERENTIAL CLOSURE</w:t>
            </w:r>
          </w:p>
          <w:p>
            <w:pPr>
              <w:spacing w:after="0" w:line="264" w:lineRule="auto"/>
            </w:pPr>
            <w:r>
              <w:rPr>
                <w:rFonts w:ascii="Noto Sans" w:hAnsi="Noto Sans" w:eastAsia="Noto Sans"/>
                <w:color w:val="17242D"/>
                <w:sz w:val="21"/>
              </w:rPr>
              <w:t>Unknown references, duplicate IDs, bad hashes and undeclared dependency cycles are rejected before execution.</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436FAE"/>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DEPENDENCIES AND ORDER</w:t>
            </w:r>
          </w:p>
          <w:p>
            <w:pPr>
              <w:spacing w:before="60" w:after="0"/>
            </w:pPr>
            <w:r>
              <w:rPr>
                <w:rFonts w:ascii="Noto Sans" w:hAnsi="Noto Sans" w:eastAsia="Noto Sans"/>
                <w:color w:val="E7EFF2"/>
                <w:sz w:val="21"/>
              </w:rPr>
              <w:t>A rule may need another rule first</w:t>
            </w:r>
          </w:p>
        </w:tc>
      </w:tr>
    </w:tbl>
    <w:p>
      <w:pPr>
        <w:spacing w:after="0"/>
      </w:pPr>
    </w:p>
    <w:p>
      <w:pPr>
        <w:widowControl/>
        <w:spacing w:after="100" w:before="0" w:line="269" w:lineRule="auto"/>
      </w:pPr>
      <w:r>
        <w:rPr>
          <w:rFonts w:ascii="Noto Sans" w:hAnsi="Noto Sans" w:eastAsia="Noto Sans"/>
          <w:b w:val="0"/>
          <w:color w:val="17242D"/>
          <w:sz w:val="23"/>
        </w:rPr>
        <w:t>Suppose “open the gate” depends on a gate definition, a key definition, a match operator and a time guard. The dependency graph tells us what must be resolved and constructed before the event can be checked.</w:t>
      </w:r>
    </w:p>
    <w:tbl>
      <w:tblPr>
        <w:tblW w:type="auto" w:w="0"/>
        <w:jc w:val="center"/>
        <w:tblLayout w:type="fixed"/>
        <w:tblLook w:firstColumn="1" w:firstRow="1" w:lastColumn="0" w:lastRow="0" w:noHBand="0" w:noVBand="1" w:val="04A0"/>
      </w:tblPr>
      <w:tblGrid>
        <w:gridCol w:w="5018"/>
        <w:gridCol w:w="5018"/>
      </w:tblGrid>
      <w:tr>
        <w:tc>
          <w:tcPr>
            <w:tcW w:type="dxa" w:w="4723"/>
            <w:shd w:fill="FFFFFF"/>
            <w:tcMar>
              <w:top w:w="105" w:type="dxa"/>
              <w:start w:w="130" w:type="dxa"/>
              <w:bottom w:w="100" w:type="dxa"/>
              <w:end w:w="130" w:type="dxa"/>
            </w:tcMar>
            <w:tcBorders>
              <w:top w:val="single" w:sz="16" w:color="436FAE"/>
              <w:start w:val="single" w:sz="8" w:color="436FAE"/>
              <w:bottom w:val="single" w:sz="8" w:color="436FAE"/>
              <w:end w:val="single" w:sz="8" w:color="436FAE"/>
            </w:tcBorders>
          </w:tcPr>
          <w:p>
            <w:pPr>
              <w:spacing w:after="80"/>
            </w:pPr>
            <w:r>
              <w:rPr>
                <w:rFonts w:ascii="Noto Sans" w:hAnsi="Noto Sans" w:eastAsia="Noto Sans"/>
                <w:b/>
                <w:color w:val="436FAE"/>
                <w:sz w:val="23"/>
              </w:rPr>
              <w:t>DEPENDENCY ORDER</w:t>
            </w:r>
          </w:p>
          <w:p>
            <w:pPr>
              <w:spacing w:line="252" w:lineRule="auto" w:after="0"/>
            </w:pPr>
            <w:r>
              <w:rPr>
                <w:rFonts w:ascii="Noto Sans" w:hAnsi="Noto Sans" w:eastAsia="Noto Sans"/>
                <w:color w:val="17242D"/>
                <w:sz w:val="19"/>
              </w:rPr>
              <w:t>Definitions form a directed graph. A deterministic topological order resolves prerequisites.</w:t>
            </w:r>
          </w:p>
        </w:tc>
        <w:tc>
          <w:tcPr>
            <w:tcW w:type="dxa" w:w="4723"/>
            <w:shd w:fill="FFFFFF"/>
            <w:tcMar>
              <w:top w:w="105" w:type="dxa"/>
              <w:start w:w="130" w:type="dxa"/>
              <w:bottom w:w="100" w:type="dxa"/>
              <w:end w:w="130" w:type="dxa"/>
            </w:tcMar>
            <w:tcBorders>
              <w:top w:val="single" w:sz="16" w:color="6A5AA3"/>
              <w:start w:val="single" w:sz="8" w:color="6A5AA3"/>
              <w:bottom w:val="single" w:sz="8" w:color="6A5AA3"/>
              <w:end w:val="single" w:sz="8" w:color="6A5AA3"/>
            </w:tcBorders>
          </w:tcPr>
          <w:p>
            <w:pPr>
              <w:spacing w:after="80"/>
            </w:pPr>
            <w:r>
              <w:rPr>
                <w:rFonts w:ascii="Noto Sans" w:hAnsi="Noto Sans" w:eastAsia="Noto Sans"/>
                <w:b/>
                <w:color w:val="6A5AA3"/>
                <w:sz w:val="23"/>
              </w:rPr>
              <w:t>COMPOSITION ORDER</w:t>
            </w:r>
          </w:p>
          <w:p>
            <w:pPr>
              <w:spacing w:line="252" w:lineRule="auto" w:after="0"/>
            </w:pPr>
            <w:r>
              <w:rPr>
                <w:rFonts w:ascii="Noto Sans" w:hAnsi="Noto Sans" w:eastAsia="Noto Sans"/>
                <w:color w:val="17242D"/>
                <w:sz w:val="19"/>
              </w:rPr>
              <w:t>H2 after H1 is not generally the same as H1 after H2. Transform order is stored literally.</w:t>
            </w:r>
          </w:p>
        </w:tc>
      </w:tr>
      <w:tr>
        <w:tc>
          <w:tcPr>
            <w:tcW w:type="dxa" w:w="4723"/>
            <w:shd w:fill="FFFFFF"/>
            <w:tcMar>
              <w:top w:w="105" w:type="dxa"/>
              <w:start w:w="130" w:type="dxa"/>
              <w:bottom w:w="100" w:type="dxa"/>
              <w:end w:w="130" w:type="dxa"/>
            </w:tcMar>
            <w:tcBorders>
              <w:top w:val="single" w:sz="16" w:color="1E8585"/>
              <w:start w:val="single" w:sz="8" w:color="1E8585"/>
              <w:bottom w:val="single" w:sz="8" w:color="1E8585"/>
              <w:end w:val="single" w:sz="8" w:color="1E8585"/>
            </w:tcBorders>
          </w:tcPr>
          <w:p>
            <w:pPr>
              <w:spacing w:after="80"/>
            </w:pPr>
            <w:r>
              <w:rPr>
                <w:rFonts w:ascii="Noto Sans" w:hAnsi="Noto Sans" w:eastAsia="Noto Sans"/>
                <w:b/>
                <w:color w:val="1E8585"/>
                <w:sz w:val="23"/>
              </w:rPr>
              <w:t>PHASE ORDER</w:t>
            </w:r>
          </w:p>
          <w:p>
            <w:pPr>
              <w:spacing w:line="252" w:lineRule="auto" w:after="0"/>
            </w:pPr>
            <w:r>
              <w:rPr>
                <w:rFonts w:ascii="Noto Sans" w:hAnsi="Noto Sans" w:eastAsia="Noto Sans"/>
                <w:color w:val="17242D"/>
                <w:sz w:val="19"/>
              </w:rPr>
              <w:t>Pure evaluation, certification, support, compatibility, guard, proposal and commit are different phases.</w:t>
            </w:r>
          </w:p>
        </w:tc>
        <w:tc>
          <w:tcPr>
            <w:tcW w:type="dxa" w:w="4723"/>
            <w:shd w:fill="FFFFFF"/>
            <w:tcMar>
              <w:top w:w="105" w:type="dxa"/>
              <w:start w:w="130" w:type="dxa"/>
              <w:bottom w:w="100" w:type="dxa"/>
              <w:end w:w="130" w:type="dxa"/>
            </w:tcMar>
            <w:tcBorders>
              <w:top w:val="single" w:sz="16" w:color="4D9367"/>
              <w:start w:val="single" w:sz="8" w:color="4D9367"/>
              <w:bottom w:val="single" w:sz="8" w:color="4D9367"/>
              <w:end w:val="single" w:sz="8" w:color="4D9367"/>
            </w:tcBorders>
          </w:tcPr>
          <w:p>
            <w:pPr>
              <w:spacing w:after="80"/>
            </w:pPr>
            <w:r>
              <w:rPr>
                <w:rFonts w:ascii="Noto Sans" w:hAnsi="Noto Sans" w:eastAsia="Noto Sans"/>
                <w:b/>
                <w:color w:val="4D9367"/>
                <w:sz w:val="23"/>
              </w:rPr>
              <w:t>REPLAY ORDER</w:t>
            </w:r>
          </w:p>
          <w:p>
            <w:pPr>
              <w:spacing w:line="252" w:lineRule="auto" w:after="0"/>
            </w:pPr>
            <w:r>
              <w:rPr>
                <w:rFonts w:ascii="Noto Sans" w:hAnsi="Noto Sans" w:eastAsia="Noto Sans"/>
                <w:color w:val="17242D"/>
                <w:sz w:val="19"/>
              </w:rPr>
              <w:t>Accepted events must be applied in their recorded sequence unless a versioned merge law says otherwise.</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CYCLE POLICY</w:t>
            </w:r>
          </w:p>
          <w:p>
            <w:pPr>
              <w:spacing w:after="0" w:line="264" w:lineRule="auto"/>
            </w:pPr>
            <w:r>
              <w:rPr>
                <w:rFonts w:ascii="Noto Sans" w:hAnsi="Noto Sans" w:eastAsia="Noto Sans"/>
                <w:color w:val="17242D"/>
                <w:sz w:val="21"/>
              </w:rPr>
              <w:t>A dependency cycle is rejected unless a fixed-point or recursion profile explicitly states initialization, convergence, depth and work budgets.</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Sources: UGTS-KC 3.6 dependency DAG and ten-phase schedule; UGTS-KC 4.2 distinguishes dependency, phase, composition, reduction, parallel, event and replay order.</w:t>
      </w:r>
    </w:p>
    <w:p>
      <w:r>
        <w:br w:type="page"/>
      </w:r>
    </w:p>
    <w:tbl>
      <w:tblPr>
        <w:tblW w:type="auto" w:w="0"/>
        <w:jc w:val="center"/>
        <w:tblLayout w:type="fixed"/>
        <w:tblLook w:firstColumn="1" w:firstRow="1" w:lastColumn="0" w:lastRow="0" w:noHBand="0" w:noVBand="1" w:val="04A0"/>
      </w:tblPr>
      <w:tblGrid>
        <w:gridCol w:w="10037"/>
      </w:tblGrid>
      <w:tr>
        <w:tc>
          <w:tcPr>
            <w:tcW w:type="dxa" w:w="9864"/>
            <w:shd w:fill="D3A019"/>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WHAT A CONTENT HASH CAN AND CANNOT SAY</w:t>
            </w:r>
          </w:p>
          <w:p>
            <w:pPr>
              <w:spacing w:before="60" w:after="0"/>
            </w:pPr>
            <w:r>
              <w:rPr>
                <w:rFonts w:ascii="Noto Sans" w:hAnsi="Noto Sans" w:eastAsia="Noto Sans"/>
                <w:color w:val="E7EFF2"/>
                <w:sz w:val="21"/>
              </w:rPr>
              <w:t>Useful integrity evidence with a narrow meaning</w:t>
            </w:r>
          </w:p>
        </w:tc>
      </w:tr>
    </w:tbl>
    <w:p>
      <w:pPr>
        <w:spacing w:after="0"/>
      </w:pPr>
    </w:p>
    <w:tbl>
      <w:tblPr>
        <w:tblW w:type="auto" w:w="0"/>
        <w:jc w:val="center"/>
        <w:tblLayout w:type="fixed"/>
        <w:tblLook w:firstColumn="1" w:firstRow="1" w:lastColumn="0" w:lastRow="0" w:noHBand="0" w:noVBand="1" w:val="04A0"/>
      </w:tblPr>
      <w:tblGrid>
        <w:gridCol w:w="5018"/>
        <w:gridCol w:w="5018"/>
      </w:tblGrid>
      <w:tr>
        <w:tc>
          <w:tcPr>
            <w:tcW w:type="dxa" w:w="4752"/>
            <w:shd w:fill="FFFFFF"/>
            <w:tcMar>
              <w:top w:w="120" w:type="dxa"/>
              <w:start w:w="150" w:type="dxa"/>
              <w:bottom w:w="110" w:type="dxa"/>
              <w:end w:w="150" w:type="dxa"/>
            </w:tcMar>
            <w:tcBorders>
              <w:top w:val="single" w:sz="16" w:color="4D9367"/>
              <w:start w:val="single" w:sz="8" w:color="4D9367"/>
              <w:bottom w:val="single" w:sz="8" w:color="4D9367"/>
              <w:end w:val="single" w:sz="8" w:color="4D9367"/>
            </w:tcBorders>
          </w:tcPr>
          <w:p>
            <w:pPr>
              <w:spacing w:after="80"/>
            </w:pPr>
            <w:r>
              <w:rPr>
                <w:rFonts w:ascii="Noto Sans" w:hAnsi="Noto Sans" w:eastAsia="Noto Sans"/>
                <w:b/>
                <w:color w:val="4D9367"/>
                <w:sz w:val="26"/>
              </w:rPr>
              <w:t>CAN HELP WITH</w:t>
            </w:r>
          </w:p>
          <w:p>
            <w:pPr>
              <w:spacing w:line="259" w:lineRule="auto" w:after="0"/>
            </w:pPr>
            <w:r>
              <w:rPr>
                <w:rFonts w:ascii="Noto Sans" w:hAnsi="Noto Sans" w:eastAsia="Noto Sans"/>
                <w:color w:val="17242D"/>
                <w:sz w:val="21"/>
              </w:rPr>
              <w:t>Detect changed canonical bytes, support cache keys, compare checkpoints, verify a definition record or find replay divergence.</w:t>
            </w:r>
          </w:p>
        </w:tc>
        <w:tc>
          <w:tcPr>
            <w:tcW w:type="dxa" w:w="4752"/>
            <w:shd w:fill="FFFFFF"/>
            <w:tcMar>
              <w:top w:w="120" w:type="dxa"/>
              <w:start w:w="150" w:type="dxa"/>
              <w:bottom w:w="110" w:type="dxa"/>
              <w:end w:w="150" w:type="dxa"/>
            </w:tcMar>
            <w:tcBorders>
              <w:top w:val="single" w:sz="16" w:color="C86657"/>
              <w:start w:val="single" w:sz="8" w:color="C86657"/>
              <w:bottom w:val="single" w:sz="8" w:color="C86657"/>
              <w:end w:val="single" w:sz="8" w:color="C86657"/>
            </w:tcBorders>
          </w:tcPr>
          <w:p>
            <w:pPr>
              <w:spacing w:after="80"/>
            </w:pPr>
            <w:r>
              <w:rPr>
                <w:rFonts w:ascii="Noto Sans" w:hAnsi="Noto Sans" w:eastAsia="Noto Sans"/>
                <w:b/>
                <w:color w:val="C86657"/>
                <w:sz w:val="26"/>
              </w:rPr>
              <w:t>CANNOT PROVE</w:t>
            </w:r>
          </w:p>
          <w:p>
            <w:pPr>
              <w:spacing w:line="259" w:lineRule="auto" w:after="0"/>
            </w:pPr>
            <w:r>
              <w:rPr>
                <w:rFonts w:ascii="Noto Sans" w:hAnsi="Noto Sans" w:eastAsia="Noto Sans"/>
                <w:color w:val="17242D"/>
                <w:sz w:val="21"/>
              </w:rPr>
              <w:t>Mathematical truth, human identity, ownership, authorization, truthful place/time, uncompromised hardware, safety or legal chain of custody.</w:t>
            </w:r>
          </w:p>
        </w:tc>
      </w:tr>
    </w:tbl>
    <w:p>
      <w:pPr>
        <w:pStyle w:val="Heading2"/>
        <w:widowControl/>
        <w:spacing w:after="100" w:before="0" w:line="269" w:lineRule="auto"/>
      </w:pPr>
      <w:r>
        <w:rPr>
          <w:rFonts w:ascii="Noto Sans" w:hAnsi="Noto Sans" w:eastAsia="Noto Sans"/>
          <w:b w:val="0"/>
          <w:color w:val="17242D"/>
          <w:sz w:val="24"/>
        </w:rPr>
        <w:t>Three rules</w:t>
      </w:r>
    </w:p>
    <w:p>
      <w:pPr>
        <w:pStyle w:val="ListNumber"/>
        <w:widowControl/>
        <w:spacing w:after="40" w:line="259" w:lineRule="auto"/>
      </w:pPr>
      <w:r>
        <w:rPr>
          <w:rFonts w:ascii="Noto Sans" w:hAnsi="Noto Sans" w:eastAsia="Noto Sans"/>
          <w:color w:val="17242D"/>
          <w:sz w:val="21"/>
        </w:rPr>
        <w:t>Hash the declared canonical record and version the canonicalization rules.</w:t>
      </w:r>
    </w:p>
    <w:p>
      <w:pPr>
        <w:pStyle w:val="ListNumber"/>
        <w:widowControl/>
        <w:spacing w:after="40" w:line="259" w:lineRule="auto"/>
      </w:pPr>
      <w:r>
        <w:rPr>
          <w:rFonts w:ascii="Noto Sans" w:hAnsi="Noto Sans" w:eastAsia="Noto Sans"/>
          <w:color w:val="17242D"/>
          <w:sz w:val="21"/>
        </w:rPr>
        <w:t>Keep the full state, definition or event record that gives the digest meaning.</w:t>
      </w:r>
    </w:p>
    <w:p>
      <w:pPr>
        <w:pStyle w:val="ListNumber"/>
        <w:widowControl/>
        <w:spacing w:after="40" w:line="259" w:lineRule="auto"/>
      </w:pPr>
      <w:r>
        <w:rPr>
          <w:rFonts w:ascii="Noto Sans" w:hAnsi="Noto Sans" w:eastAsia="Noto Sans"/>
          <w:color w:val="17242D"/>
          <w:sz w:val="21"/>
        </w:rPr>
        <w:t>Use independent provenance, authorization, signatures or measurements when the application requires them.</w:t>
      </w:r>
    </w:p>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CHILD ANALOGY</w:t>
            </w:r>
          </w:p>
          <w:p>
            <w:pPr>
              <w:spacing w:after="0" w:line="264" w:lineRule="auto"/>
            </w:pPr>
            <w:r>
              <w:rPr>
                <w:rFonts w:ascii="Noto Sans" w:hAnsi="Noto Sans" w:eastAsia="Noto Sans"/>
                <w:color w:val="17242D"/>
                <w:sz w:val="22"/>
              </w:rPr>
              <w:t>A tamper seal can show that a box changed. It cannot tell who owns the box or whether the contents are true.</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C8665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PROPOSAL, VERIFICATION AND ATOMIC COMMIT</w:t>
            </w:r>
          </w:p>
          <w:p>
            <w:pPr>
              <w:spacing w:before="60" w:after="0"/>
            </w:pPr>
            <w:r>
              <w:rPr>
                <w:rFonts w:ascii="Noto Sans" w:hAnsi="Noto Sans" w:eastAsia="Noto Sans"/>
                <w:color w:val="E7EFF2"/>
                <w:sz w:val="21"/>
              </w:rPr>
              <w:t>Parallel detection; one authoritative boundary</w:t>
            </w:r>
          </w:p>
        </w:tc>
      </w:tr>
    </w:tbl>
    <w:p>
      <w:pPr>
        <w:spacing w:after="0"/>
      </w:pPr>
    </w:p>
    <w:p>
      <w:pPr>
        <w:spacing w:after="80"/>
        <w:jc w:val="center"/>
      </w:pPr>
      <w:r>
        <w:drawing>
          <wp:inline xmlns:a="http://schemas.openxmlformats.org/drawingml/2006/main" xmlns:pic="http://schemas.openxmlformats.org/drawingml/2006/picture">
            <wp:extent cx="6263640" cy="2957830"/>
            <wp:docPr id="3" name="Picture 3" descr="Pipeline from observe or input through proposal, verify, order and conflict resolution, atomic commit, and lineage or replay."/>
            <wp:cNvGraphicFramePr>
              <a:graphicFrameLocks noChangeAspect="1"/>
            </wp:cNvGraphicFramePr>
            <a:graphic>
              <a:graphicData uri="http://schemas.openxmlformats.org/drawingml/2006/picture">
                <pic:pic>
                  <pic:nvPicPr>
                    <pic:cNvPr id="0" name="proposal_pipeline.png"/>
                    <pic:cNvPicPr/>
                  </pic:nvPicPr>
                  <pic:blipFill>
                    <a:blip r:embed="rId13"/>
                    <a:stretch>
                      <a:fillRect/>
                    </a:stretch>
                  </pic:blipFill>
                  <pic:spPr>
                    <a:xfrm>
                      <a:off x="0" y="0"/>
                      <a:ext cx="6263640" cy="2957830"/>
                    </a:xfrm>
                    <a:prstGeom prst="rect"/>
                  </pic:spPr>
                </pic:pic>
              </a:graphicData>
            </a:graphic>
          </wp:inline>
        </w:drawing>
      </w:r>
    </w:p>
    <w:tbl>
      <w:tblPr>
        <w:tblW w:type="auto" w:w="0"/>
        <w:jc w:val="center"/>
        <w:tblLayout w:type="fixed"/>
        <w:tblLook w:firstColumn="1" w:firstRow="1" w:lastColumn="0" w:lastRow="0" w:noHBand="0" w:noVBand="1" w:val="04A0"/>
      </w:tblPr>
      <w:tblGrid>
        <w:gridCol w:w="10037"/>
      </w:tblGrid>
      <w:tr>
        <w:tc>
          <w:tcPr>
            <w:tcW w:type="dxa" w:w="10037"/>
            <w:shd w:fill="EDF2FA"/>
            <w:tcMar>
              <w:top w:w="120" w:type="dxa"/>
              <w:start w:w="160" w:type="dxa"/>
              <w:bottom w:w="120" w:type="dxa"/>
              <w:end w:w="160" w:type="dxa"/>
            </w:tcMar>
            <w:tcBorders>
              <w:top w:val="single" w:sz="16" w:color="436FAE"/>
              <w:start w:val="single" w:sz="8" w:color="436FAE"/>
              <w:bottom w:val="single" w:sz="8" w:color="436FAE"/>
              <w:end w:val="single" w:sz="8" w:color="436FAE"/>
            </w:tcBorders>
          </w:tcPr>
          <w:p>
            <w:pPr>
              <w:spacing w:after="60"/>
            </w:pPr>
            <w:r>
              <w:rPr>
                <w:rFonts w:ascii="Noto Sans" w:hAnsi="Noto Sans" w:eastAsia="Noto Sans"/>
                <w:b/>
                <w:color w:val="436FAE"/>
                <w:sz w:val="25"/>
              </w:rPr>
              <w:t>WHY PROPOSALS MATTER</w:t>
            </w:r>
          </w:p>
          <w:p>
            <w:pPr>
              <w:spacing w:after="0" w:line="264" w:lineRule="auto"/>
            </w:pPr>
            <w:r>
              <w:rPr>
                <w:rFonts w:ascii="Noto Sans" w:hAnsi="Noto Sans" w:eastAsia="Noto Sans"/>
                <w:color w:val="17242D"/>
                <w:sz w:val="21"/>
              </w:rPr>
              <w:t>A camera, GPU, hand tracker, game system, search algorithm or human input may be useful and still be uncertain or conflicting. Proposal-only design keeps detection separate from authoritative mutation.</w:t>
            </w:r>
          </w:p>
        </w:tc>
      </w:tr>
    </w:tbl>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VERIFIED CONDITION</w:t>
            </w:r>
          </w:p>
          <w:p>
            <w:pPr>
              <w:spacing w:after="0" w:line="264" w:lineRule="auto"/>
            </w:pPr>
            <w:r>
              <w:rPr>
                <w:rFonts w:ascii="Noto Sans" w:hAnsi="Noto Sans" w:eastAsia="Noto Sans"/>
                <w:color w:val="17242D"/>
                <w:sz w:val="21"/>
              </w:rPr>
              <w:t>in support AND compatible AND accepted guard status AND confidence &gt;= floor AND numeric error &lt;= event margin AND all application policy gates pass</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C8665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CONFLICTS AND SIMULTANEOUS EVENTS</w:t>
            </w:r>
          </w:p>
          <w:p>
            <w:pPr>
              <w:spacing w:before="60" w:after="0"/>
            </w:pPr>
            <w:r>
              <w:rPr>
                <w:rFonts w:ascii="Noto Sans" w:hAnsi="Noto Sans" w:eastAsia="Noto Sans"/>
                <w:color w:val="E7EFF2"/>
                <w:sz w:val="21"/>
              </w:rPr>
              <w:t>A deterministic system must say what happens when patches compete</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592"/>
            <w:shd w:fill="C86657"/>
            <w:tcMar>
              <w:top w:w="80" w:type="dxa"/>
              <w:start w:w="85" w:type="dxa"/>
              <w:bottom w:w="80" w:type="dxa"/>
              <w:end w:w="85" w:type="dxa"/>
            </w:tcMar>
          </w:tcPr>
          <w:p>
            <w:r>
              <w:rPr>
                <w:rFonts w:ascii="Noto Sans" w:hAnsi="Noto Sans" w:eastAsia="Noto Sans"/>
                <w:b/>
                <w:color w:val="FFFFFF"/>
                <w:sz w:val="18"/>
              </w:rPr>
              <w:t>CASE</w:t>
            </w:r>
          </w:p>
        </w:tc>
        <w:tc>
          <w:tcPr>
            <w:tcW w:type="dxa" w:w="7200"/>
            <w:shd w:fill="C86657"/>
            <w:tcMar>
              <w:top w:w="80" w:type="dxa"/>
              <w:start w:w="85" w:type="dxa"/>
              <w:bottom w:w="80" w:type="dxa"/>
              <w:end w:w="85" w:type="dxa"/>
            </w:tcMar>
          </w:tcPr>
          <w:p>
            <w:r>
              <w:rPr>
                <w:rFonts w:ascii="Noto Sans" w:hAnsi="Noto Sans" w:eastAsia="Noto Sans"/>
                <w:b/>
                <w:color w:val="FFFFFF"/>
                <w:sz w:val="18"/>
              </w:rPr>
              <w:t>EXPLICIT POLICY</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9"/>
              </w:rPr>
              <w:t>different fields</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9"/>
              </w:rPr>
              <w:t>Both patches may be accepted if their declared effects are compatible.</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9"/>
              </w:rPr>
              <w:t>same field, same value</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9"/>
              </w:rPr>
              <w:t>A versioned commutative/idempotent merge may coalesce them.</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9"/>
              </w:rPr>
              <w:t>same field, different values</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9"/>
              </w:rPr>
              <w:t>Use priority and stable tie order, or emit a conflict event.</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9"/>
              </w:rPr>
              <w:t>overlapping time intervals</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9"/>
              </w:rPr>
              <w:t>Use certified event-time intervals and declare whether they are orderable.</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9"/>
              </w:rPr>
              <w:t>coincident constraint</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9"/>
              </w:rPr>
              <w:t>Enter a maintained constraint mode instead of emitting infinite zero-crossing events.</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9"/>
              </w:rPr>
              <w:t>too dense / chatter</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9"/>
              </w:rPr>
              <w:t>Use hysteresis, hold time, coalescing and a stop budget.</w:t>
            </w:r>
          </w:p>
        </w:tc>
      </w:tr>
    </w:tbl>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NEVER HIDE THE LOSERS</w:t>
            </w:r>
          </w:p>
          <w:p>
            <w:pPr>
              <w:spacing w:after="0" w:line="264" w:lineRule="auto"/>
            </w:pPr>
            <w:r>
              <w:rPr>
                <w:rFonts w:ascii="Noto Sans" w:hAnsi="Noto Sans" w:eastAsia="Noto Sans"/>
                <w:color w:val="17242D"/>
                <w:sz w:val="21"/>
              </w:rPr>
              <w:t>Rejected proposals keep reason codes such as outside_support, incompatible, bad_guard, low_confidence, excessive_error or patch_conflict. Diagnostics are part of explainability.</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Sources: Two Hands 3.0 deterministic ordering/conflicts; KC Atlas spatial proposals; UGTS-KC 4.2 event and replay order.</w:t>
      </w:r>
    </w:p>
    <w:p>
      <w:r>
        <w:br w:type="page"/>
      </w:r>
    </w:p>
    <w:tbl>
      <w:tblPr>
        <w:tblW w:type="auto" w:w="0"/>
        <w:jc w:val="center"/>
        <w:tblLayout w:type="fixed"/>
        <w:tblLook w:firstColumn="1" w:firstRow="1" w:lastColumn="0" w:lastRow="0" w:noHBand="0" w:noVBand="1" w:val="04A0"/>
      </w:tblPr>
      <w:tblGrid>
        <w:gridCol w:w="10037"/>
      </w:tblGrid>
      <w:tr>
        <w:tc>
          <w:tcPr>
            <w:tcW w:type="dxa" w:w="9864"/>
            <w:shd w:fill="4D936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CHECKPOINTS, HASHES AND REPLAY</w:t>
            </w:r>
          </w:p>
          <w:p>
            <w:pPr>
              <w:spacing w:before="60" w:after="0"/>
            </w:pPr>
            <w:r>
              <w:rPr>
                <w:rFonts w:ascii="Noto Sans" w:hAnsi="Noto Sans" w:eastAsia="Noto Sans"/>
                <w:color w:val="E7EFF2"/>
                <w:sz w:val="21"/>
              </w:rPr>
              <w:t>Rebuild the story or stop at the first mismatch</w:t>
            </w:r>
          </w:p>
        </w:tc>
      </w:tr>
    </w:tbl>
    <w:p>
      <w:pPr>
        <w:spacing w:after="0"/>
      </w:pPr>
    </w:p>
    <w:p>
      <w:pPr>
        <w:spacing w:after="80"/>
        <w:jc w:val="center"/>
      </w:pPr>
      <w:r>
        <w:drawing>
          <wp:inline xmlns:a="http://schemas.openxmlformats.org/drawingml/2006/main" xmlns:pic="http://schemas.openxmlformats.org/drawingml/2006/picture">
            <wp:extent cx="6263640" cy="2957830"/>
            <wp:docPr id="4" name="Picture 4" descr="Timeline from start state through events and a checkpoint to an end state and replay hash."/>
            <wp:cNvGraphicFramePr>
              <a:graphicFrameLocks noChangeAspect="1"/>
            </wp:cNvGraphicFramePr>
            <a:graphic>
              <a:graphicData uri="http://schemas.openxmlformats.org/drawingml/2006/picture">
                <pic:pic>
                  <pic:nvPicPr>
                    <pic:cNvPr id="0" name="replay_timeline.png"/>
                    <pic:cNvPicPr/>
                  </pic:nvPicPr>
                  <pic:blipFill>
                    <a:blip r:embed="rId14"/>
                    <a:stretch>
                      <a:fillRect/>
                    </a:stretch>
                  </pic:blipFill>
                  <pic:spPr>
                    <a:xfrm>
                      <a:off x="0" y="0"/>
                      <a:ext cx="6263640" cy="2957830"/>
                    </a:xfrm>
                    <a:prstGeom prst="rect"/>
                  </pic:spPr>
                </pic:pic>
              </a:graphicData>
            </a:graphic>
          </wp:inline>
        </w:drawing>
      </w:r>
    </w:p>
    <w:tbl>
      <w:tblPr>
        <w:tblW w:type="auto" w:w="0"/>
        <w:jc w:val="center"/>
        <w:tblLayout w:type="fixed"/>
        <w:tblLook w:firstColumn="1" w:firstRow="1" w:lastColumn="0" w:lastRow="0" w:noHBand="0" w:noVBand="1" w:val="04A0"/>
      </w:tblPr>
      <w:tblGrid>
        <w:gridCol w:w="5018"/>
        <w:gridCol w:w="5018"/>
      </w:tblGrid>
      <w:tr>
        <w:tc>
          <w:tcPr>
            <w:tcW w:type="dxa" w:w="4752"/>
            <w:shd w:fill="FFFFFF"/>
            <w:tcMar>
              <w:top w:w="120" w:type="dxa"/>
              <w:start w:w="150" w:type="dxa"/>
              <w:bottom w:w="110" w:type="dxa"/>
              <w:end w:w="150" w:type="dxa"/>
            </w:tcMar>
            <w:tcBorders>
              <w:top w:val="single" w:sz="16" w:color="6A5AA3"/>
              <w:start w:val="single" w:sz="8" w:color="6A5AA3"/>
              <w:bottom w:val="single" w:sz="8" w:color="6A5AA3"/>
              <w:end w:val="single" w:sz="8" w:color="6A5AA3"/>
            </w:tcBorders>
          </w:tcPr>
          <w:p>
            <w:pPr>
              <w:spacing w:after="80"/>
            </w:pPr>
            <w:r>
              <w:rPr>
                <w:rFonts w:ascii="Noto Sans" w:hAnsi="Noto Sans" w:eastAsia="Noto Sans"/>
                <w:b/>
                <w:color w:val="6A5AA3"/>
                <w:sz w:val="26"/>
              </w:rPr>
              <w:t>CHECKPOINT</w:t>
            </w:r>
          </w:p>
          <w:p>
            <w:pPr>
              <w:spacing w:line="259" w:lineRule="auto" w:after="0"/>
            </w:pPr>
            <w:r>
              <w:rPr>
                <w:rFonts w:ascii="Noto Sans" w:hAnsi="Noto Sans" w:eastAsia="Noto Sans"/>
                <w:color w:val="17242D"/>
                <w:sz w:val="21"/>
              </w:rPr>
              <w:t>A canonical snapshot at a known sequence. It shortens replay and provides a comparison anchor.</w:t>
            </w:r>
          </w:p>
        </w:tc>
        <w:tc>
          <w:tcPr>
            <w:tcW w:type="dxa" w:w="4752"/>
            <w:shd w:fill="FFFFFF"/>
            <w:tcMar>
              <w:top w:w="120" w:type="dxa"/>
              <w:start w:w="150" w:type="dxa"/>
              <w:bottom w:w="110" w:type="dxa"/>
              <w:end w:w="150" w:type="dxa"/>
            </w:tcMar>
            <w:tcBorders>
              <w:top w:val="single" w:sz="16" w:color="4D9367"/>
              <w:start w:val="single" w:sz="8" w:color="4D9367"/>
              <w:bottom w:val="single" w:sz="8" w:color="4D9367"/>
              <w:end w:val="single" w:sz="8" w:color="4D9367"/>
            </w:tcBorders>
          </w:tcPr>
          <w:p>
            <w:pPr>
              <w:spacing w:after="80"/>
            </w:pPr>
            <w:r>
              <w:rPr>
                <w:rFonts w:ascii="Noto Sans" w:hAnsi="Noto Sans" w:eastAsia="Noto Sans"/>
                <w:b/>
                <w:color w:val="4D9367"/>
                <w:sz w:val="26"/>
              </w:rPr>
              <w:t>EVENT LOG</w:t>
            </w:r>
          </w:p>
          <w:p>
            <w:pPr>
              <w:spacing w:line="259" w:lineRule="auto" w:after="0"/>
            </w:pPr>
            <w:r>
              <w:rPr>
                <w:rFonts w:ascii="Noto Sans" w:hAnsi="Noto Sans" w:eastAsia="Noto Sans"/>
                <w:color w:val="17242D"/>
                <w:sz w:val="21"/>
              </w:rPr>
              <w:t>Ordered accepted patches with pre/post hashes, reason, route/lineage and external novelty where needed.</w:t>
            </w:r>
          </w:p>
        </w:tc>
      </w:tr>
    </w:tbl>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RECONSTRUCTIBILITY RULE</w:t>
            </w:r>
          </w:p>
          <w:p>
            <w:pPr>
              <w:spacing w:after="0" w:line="264" w:lineRule="auto"/>
            </w:pPr>
            <w:r>
              <w:rPr>
                <w:rFonts w:ascii="Noto Sans" w:hAnsi="Noto Sans" w:eastAsia="Noto Sans"/>
                <w:color w:val="17242D"/>
                <w:sz w:val="21"/>
              </w:rPr>
              <w:t>Closed deterministic behavior may be rebuilt from seed, definitions and events. External inputs, measurement evidence, topology edits, solver choices and calibration changes must be stored or checkpointed when they cannot be regenerated.</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E8585"/>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OBSERVATION IS NOT AUTHORITY</w:t>
            </w:r>
          </w:p>
          <w:p>
            <w:pPr>
              <w:spacing w:before="60" w:after="0"/>
            </w:pPr>
            <w:r>
              <w:rPr>
                <w:rFonts w:ascii="Noto Sans" w:hAnsi="Noto Sans" w:eastAsia="Noto Sans"/>
                <w:color w:val="E7EFF2"/>
                <w:sz w:val="21"/>
              </w:rPr>
              <w:t>The central lesson of KC Atlas and the spatial branch</w:t>
            </w:r>
          </w:p>
        </w:tc>
      </w:tr>
    </w:tbl>
    <w:p>
      <w:pPr>
        <w:spacing w:after="0"/>
      </w:pPr>
    </w:p>
    <w:p>
      <w:pPr>
        <w:widowControl/>
        <w:spacing w:after="100" w:before="0" w:line="269" w:lineRule="auto"/>
      </w:pPr>
      <w:r>
        <w:rPr>
          <w:rFonts w:ascii="Noto Sans" w:hAnsi="Noto Sans" w:eastAsia="Noto Sans"/>
          <w:b w:val="0"/>
          <w:color w:val="17242D"/>
          <w:sz w:val="23"/>
        </w:rPr>
        <w:t>A camera, model or human note may observe a doorway, obstacle or crack. The observation carries support, source, calibration, uncertainty and confidence. It may propose a map patch, but it cannot directly rewrite the authoritative ledger.</w:t>
      </w:r>
    </w:p>
    <w:tbl>
      <w:tblPr>
        <w:tblW w:type="auto" w:w="0"/>
        <w:jc w:val="center"/>
        <w:tblLayout w:type="fixed"/>
        <w:tblLook w:firstColumn="1" w:firstRow="1" w:lastColumn="0" w:lastRow="0" w:noHBand="0" w:noVBand="1" w:val="04A0"/>
      </w:tblPr>
      <w:tblGrid>
        <w:gridCol w:w="5018"/>
        <w:gridCol w:w="5018"/>
      </w:tblGrid>
      <w:tr>
        <w:trPr>
          <w:cantSplit/>
        </w:trPr>
        <w:tc>
          <w:tcPr>
            <w:tcW w:type="dxa" w:w="1944"/>
            <w:shd w:fill="436FAE"/>
            <w:tcMar>
              <w:top w:w="85" w:type="dxa"/>
              <w:start w:w="90" w:type="dxa"/>
              <w:bottom w:w="85" w:type="dxa"/>
              <w:end w:w="90" w:type="dxa"/>
            </w:tcMar>
          </w:tcPr>
          <w:p>
            <w:pPr>
              <w:jc w:val="center"/>
            </w:pPr>
            <w:r>
              <w:rPr>
                <w:rFonts w:ascii="Noto Sans" w:hAnsi="Noto Sans" w:eastAsia="Noto Sans"/>
                <w:b/>
                <w:color w:val="FFFFFF"/>
                <w:sz w:val="21"/>
              </w:rPr>
              <w:t>CAPTURE</w:t>
            </w:r>
          </w:p>
        </w:tc>
        <w:tc>
          <w:tcPr>
            <w:tcW w:type="dxa" w:w="7560"/>
            <w:shd w:fill="EDF2FA"/>
            <w:tcMar>
              <w:top w:w="85" w:type="dxa"/>
              <w:start w:w="120" w:type="dxa"/>
              <w:bottom w:w="85" w:type="dxa"/>
              <w:end w:w="120" w:type="dxa"/>
            </w:tcMar>
          </w:tcPr>
          <w:p>
            <w:pPr>
              <w:spacing w:line="254" w:lineRule="auto"/>
            </w:pPr>
            <w:r>
              <w:rPr>
                <w:rFonts w:ascii="Noto Sans" w:hAnsi="Noto Sans" w:eastAsia="Noto Sans"/>
                <w:color w:val="17242D"/>
                <w:sz w:val="20"/>
              </w:rPr>
              <w:t>Record when, where, how and with which calibration profile the evidence was acquired.</w:t>
            </w:r>
          </w:p>
        </w:tc>
      </w:tr>
      <w:tr>
        <w:trPr>
          <w:cantSplit/>
        </w:trPr>
        <w:tc>
          <w:tcPr>
            <w:tcW w:type="dxa" w:w="1944"/>
            <w:shd w:fill="1E8585"/>
            <w:tcMar>
              <w:top w:w="85" w:type="dxa"/>
              <w:start w:w="90" w:type="dxa"/>
              <w:bottom w:w="85" w:type="dxa"/>
              <w:end w:w="90" w:type="dxa"/>
            </w:tcMar>
          </w:tcPr>
          <w:p>
            <w:pPr>
              <w:jc w:val="center"/>
            </w:pPr>
            <w:r>
              <w:rPr>
                <w:rFonts w:ascii="Noto Sans" w:hAnsi="Noto Sans" w:eastAsia="Noto Sans"/>
                <w:b/>
                <w:color w:val="FFFFFF"/>
                <w:sz w:val="21"/>
              </w:rPr>
              <w:t>OBSERVE</w:t>
            </w:r>
          </w:p>
        </w:tc>
        <w:tc>
          <w:tcPr>
            <w:tcW w:type="dxa" w:w="7560"/>
            <w:shd w:fill="EAF5F4"/>
            <w:tcMar>
              <w:top w:w="85" w:type="dxa"/>
              <w:start w:w="120" w:type="dxa"/>
              <w:bottom w:w="85" w:type="dxa"/>
              <w:end w:w="120" w:type="dxa"/>
            </w:tcMar>
          </w:tcPr>
          <w:p>
            <w:pPr>
              <w:spacing w:line="254" w:lineRule="auto"/>
            </w:pPr>
            <w:r>
              <w:rPr>
                <w:rFonts w:ascii="Noto Sans" w:hAnsi="Noto Sans" w:eastAsia="Noto Sans"/>
                <w:color w:val="17242D"/>
                <w:sz w:val="20"/>
              </w:rPr>
              <w:t>Create a typed observation with bounded uncertainty and provenance.</w:t>
            </w:r>
          </w:p>
        </w:tc>
      </w:tr>
      <w:tr>
        <w:trPr>
          <w:cantSplit/>
        </w:trPr>
        <w:tc>
          <w:tcPr>
            <w:tcW w:type="dxa" w:w="1944"/>
            <w:shd w:fill="D3A019"/>
            <w:tcMar>
              <w:top w:w="85" w:type="dxa"/>
              <w:start w:w="90" w:type="dxa"/>
              <w:bottom w:w="85" w:type="dxa"/>
              <w:end w:w="90" w:type="dxa"/>
            </w:tcMar>
          </w:tcPr>
          <w:p>
            <w:pPr>
              <w:jc w:val="center"/>
            </w:pPr>
            <w:r>
              <w:rPr>
                <w:rFonts w:ascii="Noto Sans" w:hAnsi="Noto Sans" w:eastAsia="Noto Sans"/>
                <w:b/>
                <w:color w:val="FFFFFF"/>
                <w:sz w:val="21"/>
              </w:rPr>
              <w:t>SUPPORT</w:t>
            </w:r>
          </w:p>
        </w:tc>
        <w:tc>
          <w:tcPr>
            <w:tcW w:type="dxa" w:w="7560"/>
            <w:shd w:fill="FFF7DC"/>
            <w:tcMar>
              <w:top w:w="85" w:type="dxa"/>
              <w:start w:w="120" w:type="dxa"/>
              <w:bottom w:w="85" w:type="dxa"/>
              <w:end w:w="120" w:type="dxa"/>
            </w:tcMar>
          </w:tcPr>
          <w:p>
            <w:pPr>
              <w:spacing w:line="254" w:lineRule="auto"/>
            </w:pPr>
            <w:r>
              <w:rPr>
                <w:rFonts w:ascii="Noto Sans" w:hAnsi="Noto Sans" w:eastAsia="Noto Sans"/>
                <w:color w:val="17242D"/>
                <w:sz w:val="20"/>
              </w:rPr>
              <w:t>Check whether it applies to the relevant map region, object and time.</w:t>
            </w:r>
          </w:p>
        </w:tc>
      </w:tr>
      <w:tr>
        <w:trPr>
          <w:cantSplit/>
        </w:trPr>
        <w:tc>
          <w:tcPr>
            <w:tcW w:type="dxa" w:w="1944"/>
            <w:shd w:fill="6A5AA3"/>
            <w:tcMar>
              <w:top w:w="85" w:type="dxa"/>
              <w:start w:w="90" w:type="dxa"/>
              <w:bottom w:w="85" w:type="dxa"/>
              <w:end w:w="90" w:type="dxa"/>
            </w:tcMar>
          </w:tcPr>
          <w:p>
            <w:pPr>
              <w:jc w:val="center"/>
            </w:pPr>
            <w:r>
              <w:rPr>
                <w:rFonts w:ascii="Noto Sans" w:hAnsi="Noto Sans" w:eastAsia="Noto Sans"/>
                <w:b/>
                <w:color w:val="FFFFFF"/>
                <w:sz w:val="21"/>
              </w:rPr>
              <w:t>VERIFY</w:t>
            </w:r>
          </w:p>
        </w:tc>
        <w:tc>
          <w:tcPr>
            <w:tcW w:type="dxa" w:w="7560"/>
            <w:shd w:fill="F0ECFA"/>
            <w:tcMar>
              <w:top w:w="85" w:type="dxa"/>
              <w:start w:w="120" w:type="dxa"/>
              <w:bottom w:w="85" w:type="dxa"/>
              <w:end w:w="120" w:type="dxa"/>
            </w:tcMar>
          </w:tcPr>
          <w:p>
            <w:pPr>
              <w:spacing w:line="254" w:lineRule="auto"/>
            </w:pPr>
            <w:r>
              <w:rPr>
                <w:rFonts w:ascii="Noto Sans" w:hAnsi="Noto Sans" w:eastAsia="Noto Sans"/>
                <w:color w:val="17242D"/>
                <w:sz w:val="20"/>
              </w:rPr>
              <w:t>Check compatibility, guard/error interval, stable identity and policy.</w:t>
            </w:r>
          </w:p>
        </w:tc>
      </w:tr>
      <w:tr>
        <w:trPr>
          <w:cantSplit/>
        </w:trPr>
        <w:tc>
          <w:tcPr>
            <w:tcW w:type="dxa" w:w="1944"/>
            <w:shd w:fill="C86657"/>
            <w:tcMar>
              <w:top w:w="85" w:type="dxa"/>
              <w:start w:w="90" w:type="dxa"/>
              <w:bottom w:w="85" w:type="dxa"/>
              <w:end w:w="90" w:type="dxa"/>
            </w:tcMar>
          </w:tcPr>
          <w:p>
            <w:pPr>
              <w:jc w:val="center"/>
            </w:pPr>
            <w:r>
              <w:rPr>
                <w:rFonts w:ascii="Noto Sans" w:hAnsi="Noto Sans" w:eastAsia="Noto Sans"/>
                <w:b/>
                <w:color w:val="FFFFFF"/>
                <w:sz w:val="21"/>
              </w:rPr>
              <w:t>COMMIT</w:t>
            </w:r>
          </w:p>
        </w:tc>
        <w:tc>
          <w:tcPr>
            <w:tcW w:type="dxa" w:w="7560"/>
            <w:shd w:fill="FCEDEA"/>
            <w:tcMar>
              <w:top w:w="85" w:type="dxa"/>
              <w:start w:w="120" w:type="dxa"/>
              <w:bottom w:w="85" w:type="dxa"/>
              <w:end w:w="120" w:type="dxa"/>
            </w:tcMar>
          </w:tcPr>
          <w:p>
            <w:pPr>
              <w:spacing w:line="254" w:lineRule="auto"/>
            </w:pPr>
            <w:r>
              <w:rPr>
                <w:rFonts w:ascii="Noto Sans" w:hAnsi="Noto Sans" w:eastAsia="Noto Sans"/>
                <w:color w:val="17242D"/>
                <w:sz w:val="20"/>
              </w:rPr>
              <w:t>Apply an accepted node, edge or measurement patch with reason and hashes.</w:t>
            </w:r>
          </w:p>
        </w:tc>
      </w:tr>
      <w:tr>
        <w:trPr>
          <w:cantSplit/>
        </w:trPr>
        <w:tc>
          <w:tcPr>
            <w:tcW w:type="dxa" w:w="1944"/>
            <w:shd w:fill="4D9367"/>
            <w:tcMar>
              <w:top w:w="85" w:type="dxa"/>
              <w:start w:w="90" w:type="dxa"/>
              <w:bottom w:w="85" w:type="dxa"/>
              <w:end w:w="90" w:type="dxa"/>
            </w:tcMar>
          </w:tcPr>
          <w:p>
            <w:pPr>
              <w:jc w:val="center"/>
            </w:pPr>
            <w:r>
              <w:rPr>
                <w:rFonts w:ascii="Noto Sans" w:hAnsi="Noto Sans" w:eastAsia="Noto Sans"/>
                <w:b/>
                <w:color w:val="FFFFFF"/>
                <w:sz w:val="21"/>
              </w:rPr>
              <w:t>REPLAY</w:t>
            </w:r>
          </w:p>
        </w:tc>
        <w:tc>
          <w:tcPr>
            <w:tcW w:type="dxa" w:w="7560"/>
            <w:shd w:fill="EBF6EF"/>
            <w:tcMar>
              <w:top w:w="85" w:type="dxa"/>
              <w:start w:w="120" w:type="dxa"/>
              <w:bottom w:w="85" w:type="dxa"/>
              <w:end w:w="120" w:type="dxa"/>
            </w:tcMar>
          </w:tcPr>
          <w:p>
            <w:pPr>
              <w:spacing w:line="254" w:lineRule="auto"/>
            </w:pPr>
            <w:r>
              <w:rPr>
                <w:rFonts w:ascii="Noto Sans" w:hAnsi="Noto Sans" w:eastAsia="Noto Sans"/>
                <w:color w:val="17242D"/>
                <w:sz w:val="20"/>
              </w:rPr>
              <w:t>Rebuild the ledger, route query and change report from the accepted event sequence.</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SAFETY LIMIT</w:t>
            </w:r>
          </w:p>
          <w:p>
            <w:pPr>
              <w:spacing w:after="0" w:line="264" w:lineRule="auto"/>
            </w:pPr>
            <w:r>
              <w:rPr>
                <w:rFonts w:ascii="Noto Sans" w:hAnsi="Noto Sans" w:eastAsia="Noto Sans"/>
                <w:color w:val="17242D"/>
                <w:sz w:val="21"/>
              </w:rPr>
              <w:t>A synthetic route demo, image-only classification or reference ledger is not a real-world evacuation, structural, medical or legal certification.</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Sources: KC Atlas 3.9.3 and UGTS-KC 4.0 Spatial Evidence Ledger.</w:t>
      </w:r>
    </w:p>
    <w:p>
      <w:r>
        <w:br w:type="page"/>
      </w:r>
    </w:p>
    <w:tbl>
      <w:tblPr>
        <w:tblW w:type="auto" w:w="0"/>
        <w:jc w:val="center"/>
        <w:tblLayout w:type="fixed"/>
        <w:tblLook w:firstColumn="1" w:firstRow="1" w:lastColumn="0" w:lastRow="0" w:noHBand="0" w:noVBand="1" w:val="04A0"/>
      </w:tblPr>
      <w:tblGrid>
        <w:gridCol w:w="10037"/>
      </w:tblGrid>
      <w:tr>
        <w:tc>
          <w:tcPr>
            <w:tcW w:type="dxa" w:w="9864"/>
            <w:shd w:fill="1E8585"/>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STABLE IDS AND REPEAT-SCAN CHANGE</w:t>
            </w:r>
          </w:p>
          <w:p>
            <w:pPr>
              <w:spacing w:before="60" w:after="0"/>
            </w:pPr>
            <w:r>
              <w:rPr>
                <w:rFonts w:ascii="Noto Sans" w:hAnsi="Noto Sans" w:eastAsia="Noto Sans"/>
                <w:color w:val="E7EFF2"/>
                <w:sz w:val="21"/>
              </w:rPr>
              <w:t>Compare the same modeled thing, not merely nearby pixels</w:t>
            </w:r>
          </w:p>
        </w:tc>
      </w:tr>
    </w:tbl>
    <w:p>
      <w:pPr>
        <w:spacing w:after="0"/>
      </w:pPr>
    </w:p>
    <w:tbl>
      <w:tblPr>
        <w:tblW w:type="auto" w:w="0"/>
        <w:jc w:val="center"/>
        <w:tblLayout w:type="fixed"/>
        <w:tblLook w:firstColumn="1" w:firstRow="1" w:lastColumn="0" w:lastRow="0" w:noHBand="0" w:noVBand="1" w:val="04A0"/>
      </w:tblPr>
      <w:tblGrid>
        <w:gridCol w:w="10037"/>
      </w:tblGrid>
      <w:tr>
        <w:tc>
          <w:tcPr>
            <w:tcW w:type="dxa" w:w="10037"/>
            <w:shd w:fill="EAF5F4"/>
            <w:tcMar>
              <w:top w:w="120" w:type="dxa"/>
              <w:start w:w="160" w:type="dxa"/>
              <w:bottom w:w="120" w:type="dxa"/>
              <w:end w:w="160" w:type="dxa"/>
            </w:tcMar>
            <w:tcBorders>
              <w:top w:val="single" w:sz="16" w:color="1E8585"/>
              <w:start w:val="single" w:sz="8" w:color="1E8585"/>
              <w:bottom w:val="single" w:sz="8" w:color="1E8585"/>
              <w:end w:val="single" w:sz="8" w:color="1E8585"/>
            </w:tcBorders>
          </w:tcPr>
          <w:p>
            <w:pPr>
              <w:spacing w:after="60"/>
            </w:pPr>
            <w:r>
              <w:rPr>
                <w:rFonts w:ascii="Noto Sans" w:hAnsi="Noto Sans" w:eastAsia="Noto Sans"/>
                <w:b/>
                <w:color w:val="1E8585"/>
                <w:sz w:val="25"/>
              </w:rPr>
              <w:t>CHILD ROUTE</w:t>
            </w:r>
          </w:p>
          <w:p>
            <w:pPr>
              <w:spacing w:after="0" w:line="264" w:lineRule="auto"/>
            </w:pPr>
            <w:r>
              <w:rPr>
                <w:rFonts w:ascii="Noto Sans" w:hAnsi="Noto Sans" w:eastAsia="Noto Sans"/>
                <w:color w:val="17242D"/>
                <w:sz w:val="23"/>
              </w:rPr>
              <w:t>To say “this doorway changed,” the system must first keep a stable doorway identity. Otherwise it may confuse movement, a new camera angle, a different object or failed re-identification with a real change.</w:t>
            </w:r>
          </w:p>
        </w:tc>
      </w:tr>
    </w:tbl>
    <w:tbl>
      <w:tblPr>
        <w:tblW w:type="auto" w:w="0"/>
        <w:jc w:val="center"/>
        <w:tblLayout w:type="fixed"/>
        <w:tblLook w:firstColumn="1" w:firstRow="1" w:lastColumn="0" w:lastRow="0" w:noHBand="0" w:noVBand="1" w:val="04A0"/>
      </w:tblPr>
      <w:tblGrid>
        <w:gridCol w:w="5018"/>
        <w:gridCol w:w="5018"/>
      </w:tblGrid>
      <w:tr>
        <w:trPr>
          <w:tblHeader w:val="true"/>
        </w:trPr>
        <w:tc>
          <w:tcPr>
            <w:tcW w:type="dxa" w:w="4320"/>
            <w:shd w:fill="1E8585"/>
            <w:tcMar>
              <w:top w:w="80" w:type="dxa"/>
              <w:start w:w="85" w:type="dxa"/>
              <w:bottom w:w="80" w:type="dxa"/>
              <w:end w:w="85" w:type="dxa"/>
            </w:tcMar>
          </w:tcPr>
          <w:p>
            <w:r>
              <w:rPr>
                <w:rFonts w:ascii="Noto Sans" w:hAnsi="Noto Sans" w:eastAsia="Noto Sans"/>
                <w:b/>
                <w:color w:val="FFFFFF"/>
                <w:sz w:val="18"/>
              </w:rPr>
              <w:t>CONDITION</w:t>
            </w:r>
          </w:p>
        </w:tc>
        <w:tc>
          <w:tcPr>
            <w:tcW w:type="dxa" w:w="5472"/>
            <w:shd w:fill="1E8585"/>
            <w:tcMar>
              <w:top w:w="80" w:type="dxa"/>
              <w:start w:w="85" w:type="dxa"/>
              <w:bottom w:w="80" w:type="dxa"/>
              <w:end w:w="85" w:type="dxa"/>
            </w:tcMar>
          </w:tcPr>
          <w:p>
            <w:r>
              <w:rPr>
                <w:rFonts w:ascii="Noto Sans" w:hAnsi="Noto Sans" w:eastAsia="Noto Sans"/>
                <w:b/>
                <w:color w:val="FFFFFF"/>
                <w:sz w:val="18"/>
              </w:rPr>
              <w:t>TRUSTWORTHY RESULT</w:t>
            </w:r>
          </w:p>
        </w:tc>
      </w:tr>
      <w:tr>
        <w:trPr>
          <w:cantSplit/>
        </w:trPr>
        <w:tc>
          <w:tcPr>
            <w:tcW w:type="dxa" w:w="4320"/>
            <w:shd w:fill="FFFFFF"/>
            <w:tcMar>
              <w:top w:w="70" w:type="dxa"/>
              <w:start w:w="85" w:type="dxa"/>
              <w:bottom w:w="70" w:type="dxa"/>
              <w:end w:w="85" w:type="dxa"/>
            </w:tcMar>
          </w:tcPr>
          <w:p>
            <w:pPr>
              <w:spacing w:line="245" w:lineRule="auto"/>
            </w:pPr>
            <w:r>
              <w:rPr>
                <w:rFonts w:ascii="Noto Sans" w:hAnsi="Noto Sans" w:eastAsia="Noto Sans"/>
                <w:color w:val="17242D"/>
                <w:sz w:val="19"/>
              </w:rPr>
              <w:t>same stable ID + non-overlapping measurement intervals</w:t>
            </w:r>
          </w:p>
        </w:tc>
        <w:tc>
          <w:tcPr>
            <w:tcW w:type="dxa" w:w="5472"/>
            <w:shd w:fill="FFFFFF"/>
            <w:tcMar>
              <w:top w:w="70" w:type="dxa"/>
              <w:start w:w="85" w:type="dxa"/>
              <w:bottom w:w="70" w:type="dxa"/>
              <w:end w:w="85" w:type="dxa"/>
            </w:tcMar>
          </w:tcPr>
          <w:p>
            <w:pPr>
              <w:spacing w:line="245" w:lineRule="auto"/>
            </w:pPr>
            <w:r>
              <w:rPr>
                <w:rFonts w:ascii="Noto Sans" w:hAnsi="Noto Sans" w:eastAsia="Noto Sans"/>
                <w:color w:val="17242D"/>
                <w:sz w:val="19"/>
              </w:rPr>
              <w:t>candidate real change</w:t>
            </w:r>
          </w:p>
        </w:tc>
      </w:tr>
      <w:tr>
        <w:trPr>
          <w:cantSplit/>
        </w:trPr>
        <w:tc>
          <w:tcPr>
            <w:tcW w:type="dxa" w:w="4320"/>
            <w:shd w:fill="F1F5F6"/>
            <w:tcMar>
              <w:top w:w="70" w:type="dxa"/>
              <w:start w:w="85" w:type="dxa"/>
              <w:bottom w:w="70" w:type="dxa"/>
              <w:end w:w="85" w:type="dxa"/>
            </w:tcMar>
          </w:tcPr>
          <w:p>
            <w:pPr>
              <w:spacing w:line="245" w:lineRule="auto"/>
            </w:pPr>
            <w:r>
              <w:rPr>
                <w:rFonts w:ascii="Noto Sans" w:hAnsi="Noto Sans" w:eastAsia="Noto Sans"/>
                <w:color w:val="17242D"/>
                <w:sz w:val="19"/>
              </w:rPr>
              <w:t>same stable ID + overlapping intervals</w:t>
            </w:r>
          </w:p>
        </w:tc>
        <w:tc>
          <w:tcPr>
            <w:tcW w:type="dxa" w:w="5472"/>
            <w:shd w:fill="F1F5F6"/>
            <w:tcMar>
              <w:top w:w="70" w:type="dxa"/>
              <w:start w:w="85" w:type="dxa"/>
              <w:bottom w:w="70" w:type="dxa"/>
              <w:end w:w="85" w:type="dxa"/>
            </w:tcMar>
          </w:tcPr>
          <w:p>
            <w:pPr>
              <w:spacing w:line="245" w:lineRule="auto"/>
            </w:pPr>
            <w:r>
              <w:rPr>
                <w:rFonts w:ascii="Noto Sans" w:hAnsi="Noto Sans" w:eastAsia="Noto Sans"/>
                <w:color w:val="17242D"/>
                <w:sz w:val="19"/>
              </w:rPr>
              <w:t>within tolerance / not confirmed</w:t>
            </w:r>
          </w:p>
        </w:tc>
      </w:tr>
      <w:tr>
        <w:trPr>
          <w:cantSplit/>
        </w:trPr>
        <w:tc>
          <w:tcPr>
            <w:tcW w:type="dxa" w:w="4320"/>
            <w:shd w:fill="FFFFFF"/>
            <w:tcMar>
              <w:top w:w="70" w:type="dxa"/>
              <w:start w:w="85" w:type="dxa"/>
              <w:bottom w:w="70" w:type="dxa"/>
              <w:end w:w="85" w:type="dxa"/>
            </w:tcMar>
          </w:tcPr>
          <w:p>
            <w:pPr>
              <w:spacing w:line="245" w:lineRule="auto"/>
            </w:pPr>
            <w:r>
              <w:rPr>
                <w:rFonts w:ascii="Noto Sans" w:hAnsi="Noto Sans" w:eastAsia="Noto Sans"/>
                <w:color w:val="17242D"/>
                <w:sz w:val="19"/>
              </w:rPr>
              <w:t>different or uncertain identity</w:t>
            </w:r>
          </w:p>
        </w:tc>
        <w:tc>
          <w:tcPr>
            <w:tcW w:type="dxa" w:w="5472"/>
            <w:shd w:fill="FFFFFF"/>
            <w:tcMar>
              <w:top w:w="70" w:type="dxa"/>
              <w:start w:w="85" w:type="dxa"/>
              <w:bottom w:w="70" w:type="dxa"/>
              <w:end w:w="85" w:type="dxa"/>
            </w:tcMar>
          </w:tcPr>
          <w:p>
            <w:pPr>
              <w:spacing w:line="245" w:lineRule="auto"/>
            </w:pPr>
            <w:r>
              <w:rPr>
                <w:rFonts w:ascii="Noto Sans" w:hAnsi="Noto Sans" w:eastAsia="Noto Sans"/>
                <w:color w:val="17242D"/>
                <w:sz w:val="19"/>
              </w:rPr>
              <w:t>re-identification problem, not a certified change</w:t>
            </w:r>
          </w:p>
        </w:tc>
      </w:tr>
      <w:tr>
        <w:trPr>
          <w:cantSplit/>
        </w:trPr>
        <w:tc>
          <w:tcPr>
            <w:tcW w:type="dxa" w:w="4320"/>
            <w:shd w:fill="F1F5F6"/>
            <w:tcMar>
              <w:top w:w="70" w:type="dxa"/>
              <w:start w:w="85" w:type="dxa"/>
              <w:bottom w:w="70" w:type="dxa"/>
              <w:end w:w="85" w:type="dxa"/>
            </w:tcMar>
          </w:tcPr>
          <w:p>
            <w:pPr>
              <w:spacing w:line="245" w:lineRule="auto"/>
            </w:pPr>
            <w:r>
              <w:rPr>
                <w:rFonts w:ascii="Noto Sans" w:hAnsi="Noto Sans" w:eastAsia="Noto Sans"/>
                <w:color w:val="17242D"/>
                <w:sz w:val="19"/>
              </w:rPr>
              <w:t>missing calibration or scale</w:t>
            </w:r>
          </w:p>
        </w:tc>
        <w:tc>
          <w:tcPr>
            <w:tcW w:type="dxa" w:w="5472"/>
            <w:shd w:fill="F1F5F6"/>
            <w:tcMar>
              <w:top w:w="70" w:type="dxa"/>
              <w:start w:w="85" w:type="dxa"/>
              <w:bottom w:w="70" w:type="dxa"/>
              <w:end w:w="85" w:type="dxa"/>
            </w:tcMar>
          </w:tcPr>
          <w:p>
            <w:pPr>
              <w:spacing w:line="245" w:lineRule="auto"/>
            </w:pPr>
            <w:r>
              <w:rPr>
                <w:rFonts w:ascii="Noto Sans" w:hAnsi="Noto Sans" w:eastAsia="Noto Sans"/>
                <w:color w:val="17242D"/>
                <w:sz w:val="19"/>
              </w:rPr>
              <w:t>measurement-critical claim deferred</w:t>
            </w:r>
          </w:p>
        </w:tc>
      </w:tr>
      <w:tr>
        <w:trPr>
          <w:cantSplit/>
        </w:trPr>
        <w:tc>
          <w:tcPr>
            <w:tcW w:type="dxa" w:w="4320"/>
            <w:shd w:fill="FFFFFF"/>
            <w:tcMar>
              <w:top w:w="70" w:type="dxa"/>
              <w:start w:w="85" w:type="dxa"/>
              <w:bottom w:w="70" w:type="dxa"/>
              <w:end w:w="85" w:type="dxa"/>
            </w:tcMar>
          </w:tcPr>
          <w:p>
            <w:pPr>
              <w:spacing w:line="245" w:lineRule="auto"/>
            </w:pPr>
            <w:r>
              <w:rPr>
                <w:rFonts w:ascii="Noto Sans" w:hAnsi="Noto Sans" w:eastAsia="Noto Sans"/>
                <w:color w:val="17242D"/>
                <w:sz w:val="19"/>
              </w:rPr>
              <w:t>conflicting sources</w:t>
            </w:r>
          </w:p>
        </w:tc>
        <w:tc>
          <w:tcPr>
            <w:tcW w:type="dxa" w:w="5472"/>
            <w:shd w:fill="FFFFFF"/>
            <w:tcMar>
              <w:top w:w="70" w:type="dxa"/>
              <w:start w:w="85" w:type="dxa"/>
              <w:bottom w:w="70" w:type="dxa"/>
              <w:end w:w="85" w:type="dxa"/>
            </w:tcMar>
          </w:tcPr>
          <w:p>
            <w:pPr>
              <w:spacing w:line="245" w:lineRule="auto"/>
            </w:pPr>
            <w:r>
              <w:rPr>
                <w:rFonts w:ascii="Noto Sans" w:hAnsi="Noto Sans" w:eastAsia="Noto Sans"/>
                <w:color w:val="17242D"/>
                <w:sz w:val="19"/>
              </w:rPr>
              <w:t>merge policy or unresolved evidence event required</w:t>
            </w:r>
          </w:p>
        </w:tc>
      </w:tr>
    </w:tbl>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ROUTE CONSEQUENCE</w:t>
            </w:r>
          </w:p>
          <w:p>
            <w:pPr>
              <w:spacing w:after="0" w:line="264" w:lineRule="auto"/>
            </w:pPr>
            <w:r>
              <w:rPr>
                <w:rFonts w:ascii="Noto Sans" w:hAnsi="Noto Sans" w:eastAsia="Noto Sans"/>
                <w:color w:val="17242D"/>
                <w:sz w:val="21"/>
              </w:rPr>
              <w:t>After a verified edge-state change, constrained reachability may change for one policy mode but remain available for another. The query result is only as trustworthy as the observations, identity and route policy.</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D3A019"/>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SEED PLUS MEASURED EVIDENCE</w:t>
            </w:r>
          </w:p>
          <w:p>
            <w:pPr>
              <w:spacing w:before="60" w:after="0"/>
            </w:pPr>
            <w:r>
              <w:rPr>
                <w:rFonts w:ascii="Noto Sans" w:hAnsi="Noto Sans" w:eastAsia="Noto Sans"/>
                <w:color w:val="E7EFF2"/>
                <w:sz w:val="21"/>
              </w:rPr>
              <w:t>KSEED stores a recipe and what the recipe cannot recreate</w:t>
            </w:r>
          </w:p>
        </w:tc>
      </w:tr>
    </w:tbl>
    <w:p>
      <w:pPr>
        <w:spacing w:after="0"/>
      </w:pPr>
    </w:p>
    <w:tbl>
      <w:tblPr>
        <w:tblW w:type="auto" w:w="0"/>
        <w:jc w:val="center"/>
        <w:tblLayout w:type="fixed"/>
        <w:tblLook w:firstColumn="1" w:firstRow="1" w:lastColumn="0" w:lastRow="0" w:noHBand="0" w:noVBand="1" w:val="04A0"/>
      </w:tblPr>
      <w:tblGrid>
        <w:gridCol w:w="5018"/>
        <w:gridCol w:w="5018"/>
      </w:tblGrid>
      <w:tr>
        <w:tc>
          <w:tcPr>
            <w:tcW w:type="dxa" w:w="4752"/>
            <w:shd w:fill="FFFFFF"/>
            <w:tcMar>
              <w:top w:w="120" w:type="dxa"/>
              <w:start w:w="150" w:type="dxa"/>
              <w:bottom w:w="110" w:type="dxa"/>
              <w:end w:w="150" w:type="dxa"/>
            </w:tcMar>
            <w:tcBorders>
              <w:top w:val="single" w:sz="16" w:color="4D9367"/>
              <w:start w:val="single" w:sz="8" w:color="4D9367"/>
              <w:bottom w:val="single" w:sz="8" w:color="4D9367"/>
              <w:end w:val="single" w:sz="8" w:color="4D9367"/>
            </w:tcBorders>
          </w:tcPr>
          <w:p>
            <w:pPr>
              <w:spacing w:after="80"/>
            </w:pPr>
            <w:r>
              <w:rPr>
                <w:rFonts w:ascii="Noto Sans" w:hAnsi="Noto Sans" w:eastAsia="Noto Sans"/>
                <w:b/>
                <w:color w:val="4D9367"/>
                <w:sz w:val="26"/>
              </w:rPr>
              <w:t>THE SEED CAN RECREATE</w:t>
            </w:r>
          </w:p>
          <w:p>
            <w:pPr>
              <w:spacing w:line="259" w:lineRule="auto" w:after="0"/>
            </w:pPr>
            <w:r>
              <w:rPr>
                <w:rFonts w:ascii="Noto Sans" w:hAnsi="Noto Sans" w:eastAsia="Noto Sans"/>
                <w:color w:val="17242D"/>
                <w:sz w:val="21"/>
              </w:rPr>
              <w:t>Deterministic schedules, stable synthetic IDs, sampling choices, fixtures and procedural display decisions.</w:t>
            </w:r>
          </w:p>
        </w:tc>
        <w:tc>
          <w:tcPr>
            <w:tcW w:type="dxa" w:w="4752"/>
            <w:shd w:fill="FFFFFF"/>
            <w:tcMar>
              <w:top w:w="120" w:type="dxa"/>
              <w:start w:w="150" w:type="dxa"/>
              <w:bottom w:w="110" w:type="dxa"/>
              <w:end w:w="150" w:type="dxa"/>
            </w:tcMar>
            <w:tcBorders>
              <w:top w:val="single" w:sz="16" w:color="C86657"/>
              <w:start w:val="single" w:sz="8" w:color="C86657"/>
              <w:bottom w:val="single" w:sz="8" w:color="C86657"/>
              <w:end w:val="single" w:sz="8" w:color="C86657"/>
            </w:tcBorders>
          </w:tcPr>
          <w:p>
            <w:pPr>
              <w:spacing w:after="80"/>
            </w:pPr>
            <w:r>
              <w:rPr>
                <w:rFonts w:ascii="Noto Sans" w:hAnsi="Noto Sans" w:eastAsia="Noto Sans"/>
                <w:b/>
                <w:color w:val="C86657"/>
                <w:sz w:val="26"/>
              </w:rPr>
              <w:t>THE FILE MUST STILL STORE</w:t>
            </w:r>
          </w:p>
          <w:p>
            <w:pPr>
              <w:spacing w:line="259" w:lineRule="auto" w:after="0"/>
            </w:pPr>
            <w:r>
              <w:rPr>
                <w:rFonts w:ascii="Noto Sans" w:hAnsi="Noto Sans" w:eastAsia="Noto Sans"/>
                <w:color w:val="17242D"/>
                <w:sz w:val="21"/>
              </w:rPr>
              <w:t>Measured luma/IMU summaries, feature and map evidence, accepted events, uncertainty, calibration, checksums and lineage.</w:t>
            </w:r>
          </w:p>
        </w:tc>
      </w:tr>
    </w:tbl>
    <w:p>
      <w:pPr>
        <w:pStyle w:val="Heading2"/>
        <w:widowControl/>
        <w:spacing w:after="100" w:before="0" w:line="269" w:lineRule="auto"/>
      </w:pPr>
      <w:r>
        <w:rPr>
          <w:rFonts w:ascii="Noto Sans" w:hAnsi="Noto Sans" w:eastAsia="Noto Sans"/>
          <w:b w:val="0"/>
          <w:color w:val="17242D"/>
          <w:sz w:val="24"/>
        </w:rPr>
        <w:t>KSEED 4.1 integrity layers</w:t>
      </w:r>
    </w:p>
    <w:p>
      <w:pPr>
        <w:pStyle w:val="ListBullet"/>
        <w:widowControl/>
        <w:spacing w:after="40" w:line="259" w:lineRule="auto"/>
      </w:pPr>
      <w:r>
        <w:rPr>
          <w:rFonts w:ascii="Noto Sans" w:hAnsi="Noto Sans" w:eastAsia="Noto Sans"/>
          <w:color w:val="17242D"/>
          <w:sz w:val="21"/>
        </w:rPr>
        <w:t>Versioned header with profile commitments and CRC32.</w:t>
      </w:r>
    </w:p>
    <w:p>
      <w:pPr>
        <w:pStyle w:val="ListBullet"/>
        <w:widowControl/>
        <w:spacing w:after="40" w:line="259" w:lineRule="auto"/>
      </w:pPr>
      <w:r>
        <w:rPr>
          <w:rFonts w:ascii="Noto Sans" w:hAnsi="Noto Sans" w:eastAsia="Noto Sans"/>
          <w:color w:val="17242D"/>
          <w:sz w:val="21"/>
        </w:rPr>
        <w:t>Typed chunk headers with sequence, lengths, record count, schema ID and CRCs.</w:t>
      </w:r>
    </w:p>
    <w:p>
      <w:pPr>
        <w:pStyle w:val="ListBullet"/>
        <w:widowControl/>
        <w:spacing w:after="40" w:line="259" w:lineRule="auto"/>
      </w:pPr>
      <w:r>
        <w:rPr>
          <w:rFonts w:ascii="Noto Sans" w:hAnsi="Noto Sans" w:eastAsia="Noto Sans"/>
          <w:color w:val="17242D"/>
          <w:sz w:val="21"/>
        </w:rPr>
        <w:t>Conditional zlib only when it actually makes the stored chunk smaller.</w:t>
      </w:r>
    </w:p>
    <w:p>
      <w:pPr>
        <w:pStyle w:val="ListBullet"/>
        <w:widowControl/>
        <w:spacing w:after="40" w:line="259" w:lineRule="auto"/>
      </w:pPr>
      <w:r>
        <w:rPr>
          <w:rFonts w:ascii="Noto Sans" w:hAnsi="Noto Sans" w:eastAsia="Noto Sans"/>
          <w:color w:val="17242D"/>
          <w:sz w:val="21"/>
        </w:rPr>
        <w:t>SHA-256 chain over ordered chunk headers and stored payloads.</w:t>
      </w:r>
    </w:p>
    <w:p>
      <w:pPr>
        <w:pStyle w:val="ListBullet"/>
        <w:widowControl/>
        <w:spacing w:after="40" w:line="259" w:lineRule="auto"/>
      </w:pPr>
      <w:r>
        <w:rPr>
          <w:rFonts w:ascii="Noto Sans" w:hAnsi="Noto Sans" w:eastAsia="Noto Sans"/>
          <w:color w:val="17242D"/>
          <w:sz w:val="21"/>
        </w:rPr>
        <w:t>Replay stops on framing, sequence, CRC, decompression, chain or summary failure.</w:t>
      </w:r>
    </w:p>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NO SEED-ONLY MAGIC</w:t>
            </w:r>
          </w:p>
          <w:p>
            <w:pPr>
              <w:spacing w:after="0" w:line="264" w:lineRule="auto"/>
            </w:pPr>
            <w:r>
              <w:rPr>
                <w:rFonts w:ascii="Noto Sans" w:hAnsi="Noto Sans" w:eastAsia="Noto Sans"/>
                <w:color w:val="17242D"/>
                <w:sz w:val="21"/>
              </w:rPr>
              <w:t>A seed does not reconstruct unstored photons. A nominal raw-input/evidence ratio is not equal-information image compression.</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Sources: UGTS-KC 4.1 Spatial Seed Native and 4.1.1 Atlas Spatial Seed SLAM Fusion.</w:t>
      </w:r>
    </w:p>
    <w:p>
      <w:r>
        <w:br w:type="page"/>
      </w:r>
    </w:p>
    <w:tbl>
      <w:tblPr>
        <w:tblW w:type="auto" w:w="0"/>
        <w:jc w:val="center"/>
        <w:tblLayout w:type="fixed"/>
        <w:tblLook w:firstColumn="1" w:firstRow="1" w:lastColumn="0" w:lastRow="0" w:noHBand="0" w:noVBand="1" w:val="04A0"/>
      </w:tblPr>
      <w:tblGrid>
        <w:gridCol w:w="10037"/>
      </w:tblGrid>
      <w:tr>
        <w:tc>
          <w:tcPr>
            <w:tcW w:type="dxa" w:w="9864"/>
            <w:shd w:fill="6A5AA3"/>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UGTS-KC 4.2: ORDER BECOMES DATA</w:t>
            </w:r>
          </w:p>
          <w:p>
            <w:pPr>
              <w:spacing w:before="60" w:after="0"/>
            </w:pPr>
            <w:r>
              <w:rPr>
                <w:rFonts w:ascii="Noto Sans" w:hAnsi="Noto Sans" w:eastAsia="Noto Sans"/>
                <w:color w:val="E7EFF2"/>
                <w:sz w:val="21"/>
              </w:rPr>
              <w:t>The latest general substrate release found in the library audit</w:t>
            </w:r>
          </w:p>
        </w:tc>
      </w:tr>
    </w:tbl>
    <w:p>
      <w:pPr>
        <w:spacing w:after="0"/>
      </w:pPr>
    </w:p>
    <w:p>
      <w:pPr>
        <w:spacing w:after="80"/>
        <w:jc w:val="center"/>
      </w:pPr>
      <w:r>
        <w:drawing>
          <wp:inline xmlns:a="http://schemas.openxmlformats.org/drawingml/2006/main" xmlns:pic="http://schemas.openxmlformats.org/drawingml/2006/picture">
            <wp:extent cx="6263640" cy="3461485"/>
            <wp:docPr id="5" name="Picture 5" descr="Fifteen phase cards from parse through projection, with the six-question authority core inside the later phases."/>
            <wp:cNvGraphicFramePr>
              <a:graphicFrameLocks noChangeAspect="1"/>
            </wp:cNvGraphicFramePr>
            <a:graphic>
              <a:graphicData uri="http://schemas.openxmlformats.org/drawingml/2006/picture">
                <pic:pic>
                  <pic:nvPicPr>
                    <pic:cNvPr id="0" name="order_phases.png"/>
                    <pic:cNvPicPr/>
                  </pic:nvPicPr>
                  <pic:blipFill>
                    <a:blip r:embed="rId15"/>
                    <a:stretch>
                      <a:fillRect/>
                    </a:stretch>
                  </pic:blipFill>
                  <pic:spPr>
                    <a:xfrm>
                      <a:off x="0" y="0"/>
                      <a:ext cx="6263640" cy="3461485"/>
                    </a:xfrm>
                    <a:prstGeom prst="rect"/>
                  </pic:spPr>
                </pic:pic>
              </a:graphicData>
            </a:graphic>
          </wp:inline>
        </w:drawing>
      </w:r>
    </w:p>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STRONGEST UPGRADE</w:t>
            </w:r>
          </w:p>
          <w:p>
            <w:pPr>
              <w:spacing w:after="0" w:line="264" w:lineRule="auto"/>
            </w:pPr>
            <w:r>
              <w:rPr>
                <w:rFonts w:ascii="Noto Sans" w:hAnsi="Noto Sans" w:eastAsia="Noto Sans"/>
                <w:color w:val="17242D"/>
                <w:sz w:val="21"/>
              </w:rPr>
              <w:t>Ambiguity becomes representable and rejectable. A symbol cannot silently choose its domain; a transform cannot silently commute; a reduction cannot silently change trees; a score cannot silently become state; a projection cannot silently become truth.</w:t>
            </w:r>
          </w:p>
        </w:tc>
      </w:tr>
    </w:tbl>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FALLBACK POLICY</w:t>
            </w:r>
          </w:p>
          <w:p>
            <w:pPr>
              <w:spacing w:after="0" w:line="264" w:lineRule="auto"/>
            </w:pPr>
            <w:r>
              <w:rPr>
                <w:rFonts w:ascii="Noto Sans" w:hAnsi="Noto Sans" w:eastAsia="Noto Sans"/>
                <w:color w:val="17242D"/>
                <w:sz w:val="21"/>
              </w:rPr>
              <w:t>When a mature domain implementation is simpler, faster, safer or more accurate at equal error, use it. The general layer can remain a schema, oracle and event-handoff contract rather than replacing the domain runtime.</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436FAE"/>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PROJECTION IS NOT TRUTH</w:t>
            </w:r>
          </w:p>
          <w:p>
            <w:pPr>
              <w:spacing w:before="60" w:after="0"/>
            </w:pPr>
            <w:r>
              <w:rPr>
                <w:rFonts w:ascii="Noto Sans" w:hAnsi="Noto Sans" w:eastAsia="Noto Sans"/>
                <w:color w:val="E7EFF2"/>
                <w:sz w:val="21"/>
              </w:rPr>
              <w:t>Pictures, exports and actuators are optional downstream endpoints</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shd w:fill="436FAE"/>
            <w:tcMar>
              <w:top w:w="80" w:type="dxa"/>
              <w:start w:w="85" w:type="dxa"/>
              <w:bottom w:w="80" w:type="dxa"/>
              <w:end w:w="85" w:type="dxa"/>
            </w:tcMar>
          </w:tcPr>
          <w:p>
            <w:r>
              <w:rPr>
                <w:rFonts w:ascii="Noto Sans" w:hAnsi="Noto Sans" w:eastAsia="Noto Sans"/>
                <w:b/>
                <w:color w:val="FFFFFF"/>
                <w:sz w:val="18"/>
              </w:rPr>
              <w:t>OUTPUT</w:t>
            </w:r>
          </w:p>
        </w:tc>
        <w:tc>
          <w:tcPr>
            <w:tcW w:type="dxa" w:w="6840"/>
            <w:shd w:fill="436FAE"/>
            <w:tcMar>
              <w:top w:w="80" w:type="dxa"/>
              <w:start w:w="85" w:type="dxa"/>
              <w:bottom w:w="80" w:type="dxa"/>
              <w:end w:w="85" w:type="dxa"/>
            </w:tcMar>
          </w:tcPr>
          <w:p>
            <w:r>
              <w:rPr>
                <w:rFonts w:ascii="Noto Sans" w:hAnsi="Noto Sans" w:eastAsia="Noto Sans"/>
                <w:b/>
                <w:color w:val="FFFFFF"/>
                <w:sz w:val="18"/>
              </w:rPr>
              <w:t>BOUNDARY</w:t>
            </w:r>
          </w:p>
        </w:tc>
      </w:tr>
      <w:tr>
        <w:trPr>
          <w:cantSplit/>
        </w:trPr>
        <w:tc>
          <w:tcPr>
            <w:tcW w:type="dxa" w:w="2952"/>
            <w:shd w:fill="FFFFFF"/>
            <w:tcMar>
              <w:top w:w="70" w:type="dxa"/>
              <w:start w:w="85" w:type="dxa"/>
              <w:bottom w:w="70" w:type="dxa"/>
              <w:end w:w="85" w:type="dxa"/>
            </w:tcMar>
          </w:tcPr>
          <w:p>
            <w:pPr>
              <w:spacing w:line="245" w:lineRule="auto"/>
            </w:pPr>
            <w:r>
              <w:rPr>
                <w:rFonts w:ascii="Noto Sans" w:hAnsi="Noto Sans" w:eastAsia="Noto Sans"/>
                <w:color w:val="17242D"/>
                <w:sz w:val="18"/>
              </w:rPr>
              <w:t>SVG / Canvas / Bayer pixels</w:t>
            </w:r>
          </w:p>
        </w:tc>
        <w:tc>
          <w:tcPr>
            <w:tcW w:type="dxa" w:w="6840"/>
            <w:shd w:fill="FFFFFF"/>
            <w:tcMar>
              <w:top w:w="70" w:type="dxa"/>
              <w:start w:w="85" w:type="dxa"/>
              <w:bottom w:w="70" w:type="dxa"/>
              <w:end w:w="85" w:type="dxa"/>
            </w:tcMar>
          </w:tcPr>
          <w:p>
            <w:pPr>
              <w:spacing w:line="245" w:lineRule="auto"/>
            </w:pPr>
            <w:r>
              <w:rPr>
                <w:rFonts w:ascii="Noto Sans" w:hAnsi="Noto Sans" w:eastAsia="Noto Sans"/>
                <w:color w:val="17242D"/>
                <w:sz w:val="18"/>
              </w:rPr>
              <w:t>Presentation or regression artifact; replaceable without changing authority.</w:t>
            </w:r>
          </w:p>
        </w:tc>
      </w:tr>
      <w:tr>
        <w:trPr>
          <w:cantSplit/>
        </w:trPr>
        <w:tc>
          <w:tcPr>
            <w:tcW w:type="dxa" w:w="2952"/>
            <w:shd w:fill="F1F5F6"/>
            <w:tcMar>
              <w:top w:w="70" w:type="dxa"/>
              <w:start w:w="85" w:type="dxa"/>
              <w:bottom w:w="70" w:type="dxa"/>
              <w:end w:w="85" w:type="dxa"/>
            </w:tcMar>
          </w:tcPr>
          <w:p>
            <w:pPr>
              <w:spacing w:line="245" w:lineRule="auto"/>
            </w:pPr>
            <w:r>
              <w:rPr>
                <w:rFonts w:ascii="Noto Sans" w:hAnsi="Noto Sans" w:eastAsia="Noto Sans"/>
                <w:color w:val="17242D"/>
                <w:sz w:val="18"/>
              </w:rPr>
              <w:t>glTF / USDA / mesh</w:t>
            </w:r>
          </w:p>
        </w:tc>
        <w:tc>
          <w:tcPr>
            <w:tcW w:type="dxa" w:w="6840"/>
            <w:shd w:fill="F1F5F6"/>
            <w:tcMar>
              <w:top w:w="70" w:type="dxa"/>
              <w:start w:w="85" w:type="dxa"/>
              <w:bottom w:w="70" w:type="dxa"/>
              <w:end w:w="85" w:type="dxa"/>
            </w:tcMar>
          </w:tcPr>
          <w:p>
            <w:pPr>
              <w:spacing w:line="245" w:lineRule="auto"/>
            </w:pPr>
            <w:r>
              <w:rPr>
                <w:rFonts w:ascii="Noto Sans" w:hAnsi="Noto Sans" w:eastAsia="Noto Sans"/>
                <w:color w:val="17242D"/>
                <w:sz w:val="18"/>
              </w:rPr>
              <w:t>Derived geometry or interchange; may carry independent approximation budgets.</w:t>
            </w:r>
          </w:p>
        </w:tc>
      </w:tr>
      <w:tr>
        <w:trPr>
          <w:cantSplit/>
        </w:trPr>
        <w:tc>
          <w:tcPr>
            <w:tcW w:type="dxa" w:w="2952"/>
            <w:shd w:fill="FFFFFF"/>
            <w:tcMar>
              <w:top w:w="70" w:type="dxa"/>
              <w:start w:w="85" w:type="dxa"/>
              <w:bottom w:w="70" w:type="dxa"/>
              <w:end w:w="85" w:type="dxa"/>
            </w:tcMar>
          </w:tcPr>
          <w:p>
            <w:pPr>
              <w:spacing w:line="245" w:lineRule="auto"/>
            </w:pPr>
            <w:r>
              <w:rPr>
                <w:rFonts w:ascii="Noto Sans" w:hAnsi="Noto Sans" w:eastAsia="Noto Sans"/>
                <w:color w:val="17242D"/>
                <w:sz w:val="18"/>
              </w:rPr>
              <w:t>camera preview / overlay</w:t>
            </w:r>
          </w:p>
        </w:tc>
        <w:tc>
          <w:tcPr>
            <w:tcW w:type="dxa" w:w="6840"/>
            <w:shd w:fill="FFFFFF"/>
            <w:tcMar>
              <w:top w:w="70" w:type="dxa"/>
              <w:start w:w="85" w:type="dxa"/>
              <w:bottom w:w="70" w:type="dxa"/>
              <w:end w:w="85" w:type="dxa"/>
            </w:tcMar>
          </w:tcPr>
          <w:p>
            <w:pPr>
              <w:spacing w:line="245" w:lineRule="auto"/>
            </w:pPr>
            <w:r>
              <w:rPr>
                <w:rFonts w:ascii="Noto Sans" w:hAnsi="Noto Sans" w:eastAsia="Noto Sans"/>
                <w:color w:val="17242D"/>
                <w:sz w:val="18"/>
              </w:rPr>
              <w:t>Operator aid; raw or processed image remains observation evidence, not map authority.</w:t>
            </w:r>
          </w:p>
        </w:tc>
      </w:tr>
      <w:tr>
        <w:trPr>
          <w:cantSplit/>
        </w:trPr>
        <w:tc>
          <w:tcPr>
            <w:tcW w:type="dxa" w:w="2952"/>
            <w:shd w:fill="F1F5F6"/>
            <w:tcMar>
              <w:top w:w="70" w:type="dxa"/>
              <w:start w:w="85" w:type="dxa"/>
              <w:bottom w:w="70" w:type="dxa"/>
              <w:end w:w="85" w:type="dxa"/>
            </w:tcMar>
          </w:tcPr>
          <w:p>
            <w:pPr>
              <w:spacing w:line="245" w:lineRule="auto"/>
            </w:pPr>
            <w:r>
              <w:rPr>
                <w:rFonts w:ascii="Noto Sans" w:hAnsi="Noto Sans" w:eastAsia="Noto Sans"/>
                <w:color w:val="17242D"/>
                <w:sz w:val="18"/>
              </w:rPr>
              <w:t>solver hint / model score</w:t>
            </w:r>
          </w:p>
        </w:tc>
        <w:tc>
          <w:tcPr>
            <w:tcW w:type="dxa" w:w="6840"/>
            <w:shd w:fill="F1F5F6"/>
            <w:tcMar>
              <w:top w:w="70" w:type="dxa"/>
              <w:start w:w="85" w:type="dxa"/>
              <w:bottom w:w="70" w:type="dxa"/>
              <w:end w:w="85" w:type="dxa"/>
            </w:tcMar>
          </w:tcPr>
          <w:p>
            <w:pPr>
              <w:spacing w:line="245" w:lineRule="auto"/>
            </w:pPr>
            <w:r>
              <w:rPr>
                <w:rFonts w:ascii="Noto Sans" w:hAnsi="Noto Sans" w:eastAsia="Noto Sans"/>
                <w:color w:val="17242D"/>
                <w:sz w:val="18"/>
              </w:rPr>
              <w:t>Proposal or diagnostic unless an application guard promotes a verified result.</w:t>
            </w:r>
          </w:p>
        </w:tc>
      </w:tr>
      <w:tr>
        <w:trPr>
          <w:cantSplit/>
        </w:trPr>
        <w:tc>
          <w:tcPr>
            <w:tcW w:type="dxa" w:w="2952"/>
            <w:shd w:fill="FFFFFF"/>
            <w:tcMar>
              <w:top w:w="70" w:type="dxa"/>
              <w:start w:w="85" w:type="dxa"/>
              <w:bottom w:w="70" w:type="dxa"/>
              <w:end w:w="85" w:type="dxa"/>
            </w:tcMar>
          </w:tcPr>
          <w:p>
            <w:pPr>
              <w:spacing w:line="245" w:lineRule="auto"/>
            </w:pPr>
            <w:r>
              <w:rPr>
                <w:rFonts w:ascii="Noto Sans" w:hAnsi="Noto Sans" w:eastAsia="Noto Sans"/>
                <w:color w:val="17242D"/>
                <w:sz w:val="18"/>
              </w:rPr>
              <w:t>actuator command</w:t>
            </w:r>
          </w:p>
        </w:tc>
        <w:tc>
          <w:tcPr>
            <w:tcW w:type="dxa" w:w="6840"/>
            <w:shd w:fill="FFFFFF"/>
            <w:tcMar>
              <w:top w:w="70" w:type="dxa"/>
              <w:start w:w="85" w:type="dxa"/>
              <w:bottom w:w="70" w:type="dxa"/>
              <w:end w:w="85" w:type="dxa"/>
            </w:tcMar>
          </w:tcPr>
          <w:p>
            <w:pPr>
              <w:spacing w:line="245" w:lineRule="auto"/>
            </w:pPr>
            <w:r>
              <w:rPr>
                <w:rFonts w:ascii="Noto Sans" w:hAnsi="Noto Sans" w:eastAsia="Noto Sans"/>
                <w:color w:val="17242D"/>
                <w:sz w:val="18"/>
              </w:rPr>
              <w:t>Downstream effect requiring device feedback, safety and calibration contracts.</w:t>
            </w:r>
          </w:p>
        </w:tc>
      </w:tr>
      <w:tr>
        <w:trPr>
          <w:cantSplit/>
        </w:trPr>
        <w:tc>
          <w:tcPr>
            <w:tcW w:type="dxa" w:w="2952"/>
            <w:shd w:fill="F1F5F6"/>
            <w:tcMar>
              <w:top w:w="70" w:type="dxa"/>
              <w:start w:w="85" w:type="dxa"/>
              <w:bottom w:w="70" w:type="dxa"/>
              <w:end w:w="85" w:type="dxa"/>
            </w:tcMar>
          </w:tcPr>
          <w:p>
            <w:pPr>
              <w:spacing w:line="245" w:lineRule="auto"/>
            </w:pPr>
            <w:r>
              <w:rPr>
                <w:rFonts w:ascii="Noto Sans" w:hAnsi="Noto Sans" w:eastAsia="Noto Sans"/>
                <w:color w:val="17242D"/>
                <w:sz w:val="18"/>
              </w:rPr>
              <w:t>content hash</w:t>
            </w:r>
          </w:p>
        </w:tc>
        <w:tc>
          <w:tcPr>
            <w:tcW w:type="dxa" w:w="6840"/>
            <w:shd w:fill="F1F5F6"/>
            <w:tcMar>
              <w:top w:w="70" w:type="dxa"/>
              <w:start w:w="85" w:type="dxa"/>
              <w:bottom w:w="70" w:type="dxa"/>
              <w:end w:w="85" w:type="dxa"/>
            </w:tcMar>
          </w:tcPr>
          <w:p>
            <w:pPr>
              <w:spacing w:line="245" w:lineRule="auto"/>
            </w:pPr>
            <w:r>
              <w:rPr>
                <w:rFonts w:ascii="Noto Sans" w:hAnsi="Noto Sans" w:eastAsia="Noto Sans"/>
                <w:color w:val="17242D"/>
                <w:sz w:val="18"/>
              </w:rPr>
              <w:t>Integrity/checkpoint signal; not proof of truth or ownership.</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DELETE TEST</w:t>
            </w:r>
          </w:p>
          <w:p>
            <w:pPr>
              <w:spacing w:after="0" w:line="264" w:lineRule="auto"/>
            </w:pPr>
            <w:r>
              <w:rPr>
                <w:rFonts w:ascii="Noto Sans" w:hAnsi="Noto Sans" w:eastAsia="Noto Sans"/>
                <w:color w:val="17242D"/>
                <w:sz w:val="21"/>
              </w:rPr>
              <w:t>A presentation layer should be replaceable or removable without changing authoritative substrate records. When deleting a picture changes the world state, the architecture has likely mixed projection with authority.</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E8585"/>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PUBLIC INFORMATION IS NOT PERMISSION</w:t>
            </w:r>
          </w:p>
          <w:p>
            <w:pPr>
              <w:spacing w:before="60" w:after="0"/>
            </w:pPr>
            <w:r>
              <w:rPr>
                <w:rFonts w:ascii="Noto Sans" w:hAnsi="Noto Sans" w:eastAsia="Noto Sans"/>
                <w:color w:val="E7EFF2"/>
                <w:sz w:val="21"/>
              </w:rPr>
              <w:t>An older-learner safety lesson from SARA</w:t>
            </w:r>
          </w:p>
        </w:tc>
      </w:tr>
    </w:tbl>
    <w:p>
      <w:pPr>
        <w:spacing w:after="0"/>
      </w:pPr>
    </w:p>
    <w:tbl>
      <w:tblPr>
        <w:tblW w:type="auto" w:w="0"/>
        <w:jc w:val="center"/>
        <w:tblLayout w:type="fixed"/>
        <w:tblLook w:firstColumn="1" w:firstRow="1" w:lastColumn="0" w:lastRow="0" w:noHBand="0" w:noVBand="1" w:val="04A0"/>
      </w:tblPr>
      <w:tblGrid>
        <w:gridCol w:w="10037"/>
      </w:tblGrid>
      <w:tr>
        <w:tc>
          <w:tcPr>
            <w:tcW w:type="dxa" w:w="10037"/>
            <w:shd w:fill="EAF5F4"/>
            <w:tcMar>
              <w:top w:w="120" w:type="dxa"/>
              <w:start w:w="160" w:type="dxa"/>
              <w:bottom w:w="120" w:type="dxa"/>
              <w:end w:w="160" w:type="dxa"/>
            </w:tcMar>
            <w:tcBorders>
              <w:top w:val="single" w:sz="16" w:color="1E8585"/>
              <w:start w:val="single" w:sz="8" w:color="1E8585"/>
              <w:bottom w:val="single" w:sz="8" w:color="1E8585"/>
              <w:end w:val="single" w:sz="8" w:color="1E8585"/>
            </w:tcBorders>
          </w:tcPr>
          <w:p>
            <w:pPr>
              <w:spacing w:after="60"/>
            </w:pPr>
            <w:r>
              <w:rPr>
                <w:rFonts w:ascii="Noto Sans" w:hAnsi="Noto Sans" w:eastAsia="Noto Sans"/>
                <w:b/>
                <w:color w:val="1E8585"/>
                <w:sz w:val="25"/>
              </w:rPr>
              <w:t>CORE LESSON</w:t>
            </w:r>
          </w:p>
          <w:p>
            <w:pPr>
              <w:spacing w:after="0" w:line="264" w:lineRule="auto"/>
            </w:pPr>
            <w:r>
              <w:rPr>
                <w:rFonts w:ascii="Noto Sans" w:hAnsi="Noto Sans" w:eastAsia="Noto Sans"/>
                <w:color w:val="17242D"/>
                <w:sz w:val="23"/>
              </w:rPr>
              <w:t>Seeing a public identifier, address, document or checksum does not grant permission to recover, use, alter or transfer its secret or protected counterpart.</w:t>
            </w:r>
          </w:p>
        </w:tc>
      </w:tr>
    </w:tbl>
    <w:tbl>
      <w:tblPr>
        <w:tblW w:type="auto" w:w="0"/>
        <w:jc w:val="center"/>
        <w:tblLayout w:type="fixed"/>
        <w:tblLook w:firstColumn="1" w:firstRow="1" w:lastColumn="0" w:lastRow="0" w:noHBand="0" w:noVBand="1" w:val="04A0"/>
      </w:tblPr>
      <w:tblGrid>
        <w:gridCol w:w="5018"/>
        <w:gridCol w:w="5018"/>
      </w:tblGrid>
      <w:tr>
        <w:tc>
          <w:tcPr>
            <w:tcW w:type="dxa" w:w="4752"/>
            <w:shd w:fill="FFFFFF"/>
            <w:tcMar>
              <w:top w:w="120" w:type="dxa"/>
              <w:start w:w="150" w:type="dxa"/>
              <w:bottom w:w="110" w:type="dxa"/>
              <w:end w:w="150" w:type="dxa"/>
            </w:tcMar>
            <w:tcBorders>
              <w:top w:val="single" w:sz="16" w:color="4D9367"/>
              <w:start w:val="single" w:sz="8" w:color="4D9367"/>
              <w:bottom w:val="single" w:sz="8" w:color="4D9367"/>
              <w:end w:val="single" w:sz="8" w:color="4D9367"/>
            </w:tcBorders>
          </w:tcPr>
          <w:p>
            <w:pPr>
              <w:spacing w:after="80"/>
            </w:pPr>
            <w:r>
              <w:rPr>
                <w:rFonts w:ascii="Noto Sans" w:hAnsi="Noto Sans" w:eastAsia="Noto Sans"/>
                <w:b/>
                <w:color w:val="4D9367"/>
                <w:sz w:val="26"/>
              </w:rPr>
              <w:t>ALLOWED EDUCATIONAL IDEAS</w:t>
            </w:r>
          </w:p>
          <w:p>
            <w:pPr>
              <w:spacing w:line="259" w:lineRule="auto" w:after="0"/>
            </w:pPr>
            <w:r>
              <w:rPr>
                <w:rFonts w:ascii="Noto Sans" w:hAnsi="Noto Sans" w:eastAsia="Noto Sans"/>
                <w:color w:val="17242D"/>
                <w:sz w:val="21"/>
              </w:rPr>
              <w:t>Public format validation, public test vectors, watch-only consistency, self-owned known-input reconstruction, test networks and non-enumerating search-space measurement.</w:t>
            </w:r>
          </w:p>
        </w:tc>
        <w:tc>
          <w:tcPr>
            <w:tcW w:type="dxa" w:w="4752"/>
            <w:shd w:fill="FFFFFF"/>
            <w:tcMar>
              <w:top w:w="120" w:type="dxa"/>
              <w:start w:w="150" w:type="dxa"/>
              <w:bottom w:w="110" w:type="dxa"/>
              <w:end w:w="150" w:type="dxa"/>
            </w:tcMar>
            <w:tcBorders>
              <w:top w:val="single" w:sz="16" w:color="C86657"/>
              <w:start w:val="single" w:sz="8" w:color="C86657"/>
              <w:bottom w:val="single" w:sz="8" w:color="C86657"/>
              <w:end w:val="single" w:sz="8" w:color="C86657"/>
            </w:tcBorders>
          </w:tcPr>
          <w:p>
            <w:pPr>
              <w:spacing w:after="80"/>
            </w:pPr>
            <w:r>
              <w:rPr>
                <w:rFonts w:ascii="Noto Sans" w:hAnsi="Noto Sans" w:eastAsia="Noto Sans"/>
                <w:b/>
                <w:color w:val="C86657"/>
                <w:sz w:val="26"/>
              </w:rPr>
              <w:t>REJECTED SCOPE</w:t>
            </w:r>
          </w:p>
          <w:p>
            <w:pPr>
              <w:spacing w:line="259" w:lineRule="auto" w:after="0"/>
            </w:pPr>
            <w:r>
              <w:rPr>
                <w:rFonts w:ascii="Noto Sans" w:hAnsi="Noto Sans" w:eastAsia="Noto Sans"/>
                <w:color w:val="17242D"/>
                <w:sz w:val="21"/>
              </w:rPr>
              <w:t>Third-party secret search, mnemonic/passphrase enumeration, private-key scans, signing, broadcast, balance targeting or funds transfer.</w:t>
            </w:r>
          </w:p>
        </w:tc>
      </w:tr>
    </w:tbl>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CERTIFICATE BOUNDARY</w:t>
            </w:r>
          </w:p>
          <w:p>
            <w:pPr>
              <w:spacing w:after="0" w:line="264" w:lineRule="auto"/>
            </w:pPr>
            <w:r>
              <w:rPr>
                <w:rFonts w:ascii="Noto Sans" w:hAnsi="Noto Sans" w:eastAsia="Noto Sans"/>
                <w:color w:val="17242D"/>
                <w:sz w:val="21"/>
              </w:rPr>
              <w:t>A checksum can detect some transcription errors. It does not authenticate a person, prove ownership or prove that an account has funds.</w:t>
            </w:r>
          </w:p>
        </w:tc>
      </w:tr>
    </w:tbl>
    <w:p>
      <w:pPr>
        <w:spacing w:before="100" w:after="0"/>
      </w:pPr>
      <w:r>
        <w:rPr>
          <w:rFonts w:ascii="Noto Sans" w:hAnsi="Noto Sans" w:eastAsia="Noto Sans"/>
          <w:b/>
          <w:color w:val="4B5C66"/>
          <w:sz w:val="17"/>
        </w:rPr>
        <w:t xml:space="preserve">Source note: </w:t>
      </w:r>
      <w:r>
        <w:rPr>
          <w:rFonts w:ascii="Noto Sans" w:hAnsi="Noto Sans" w:eastAsia="Noto Sans"/>
          <w:color w:val="4B5C66"/>
          <w:sz w:val="17"/>
        </w:rPr>
        <w:t>Source: UGTS-KC 3.6.3 SARA. This page teaches permission and secret-egress boundaries; it is not a children’s wallet-building mechanic.</w:t>
      </w:r>
    </w:p>
    <w:p>
      <w:r>
        <w:br w:type="page"/>
      </w:r>
    </w:p>
    <w:tbl>
      <w:tblPr>
        <w:tblW w:type="auto" w:w="0"/>
        <w:jc w:val="center"/>
        <w:tblLayout w:type="fixed"/>
        <w:tblLook w:firstColumn="1" w:firstRow="1" w:lastColumn="0" w:lastRow="0" w:noHBand="0" w:noVBand="1" w:val="04A0"/>
      </w:tblPr>
      <w:tblGrid>
        <w:gridCol w:w="10037"/>
      </w:tblGrid>
      <w:tr>
        <w:tc>
          <w:tcPr>
            <w:tcW w:type="dxa" w:w="9864"/>
            <w:shd w:fill="4D936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FOUR ACTIVITIES</w:t>
            </w:r>
          </w:p>
          <w:p>
            <w:pPr>
              <w:spacing w:before="60" w:after="0"/>
            </w:pPr>
            <w:r>
              <w:rPr>
                <w:rFonts w:ascii="Noto Sans" w:hAnsi="Noto Sans" w:eastAsia="Noto Sans"/>
                <w:color w:val="E7EFF2"/>
                <w:sz w:val="21"/>
              </w:rPr>
              <w:t>Identity, definitions, proposals and replay without a computer</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304"/>
            <w:shd w:fill="4D9367"/>
            <w:tcMar>
              <w:top w:w="80" w:type="dxa"/>
              <w:start w:w="85" w:type="dxa"/>
              <w:bottom w:w="80" w:type="dxa"/>
              <w:end w:w="85" w:type="dxa"/>
            </w:tcMar>
          </w:tcPr>
          <w:p>
            <w:r>
              <w:rPr>
                <w:rFonts w:ascii="Noto Sans" w:hAnsi="Noto Sans" w:eastAsia="Noto Sans"/>
                <w:b/>
                <w:color w:val="FFFFFF"/>
                <w:sz w:val="18"/>
              </w:rPr>
              <w:t>ACTIVITY</w:t>
            </w:r>
          </w:p>
        </w:tc>
        <w:tc>
          <w:tcPr>
            <w:tcW w:type="dxa" w:w="7488"/>
            <w:shd w:fill="4D9367"/>
            <w:tcMar>
              <w:top w:w="80" w:type="dxa"/>
              <w:start w:w="85" w:type="dxa"/>
              <w:bottom w:w="80" w:type="dxa"/>
              <w:end w:w="85" w:type="dxa"/>
            </w:tcMar>
          </w:tcPr>
          <w:p>
            <w:r>
              <w:rPr>
                <w:rFonts w:ascii="Noto Sans" w:hAnsi="Noto Sans" w:eastAsia="Noto Sans"/>
                <w:b/>
                <w:color w:val="FFFFFF"/>
                <w:sz w:val="18"/>
              </w:rPr>
              <w:t>CORE CHALLENGE</w:t>
            </w:r>
          </w:p>
        </w:tc>
      </w:tr>
      <w:tr>
        <w:trPr>
          <w:cantSplit/>
        </w:trPr>
        <w:tc>
          <w:tcPr>
            <w:tcW w:type="dxa" w:w="2304"/>
            <w:shd w:fill="FFFFFF"/>
            <w:tcMar>
              <w:top w:w="70" w:type="dxa"/>
              <w:start w:w="85" w:type="dxa"/>
              <w:bottom w:w="70" w:type="dxa"/>
              <w:end w:w="85" w:type="dxa"/>
            </w:tcMar>
          </w:tcPr>
          <w:p>
            <w:pPr>
              <w:spacing w:line="245" w:lineRule="auto"/>
            </w:pPr>
            <w:r>
              <w:rPr>
                <w:rFonts w:ascii="Noto Sans" w:hAnsi="Noto Sans" w:eastAsia="Noto Sans"/>
                <w:color w:val="17242D"/>
                <w:sz w:val="19"/>
              </w:rPr>
              <w:t>IDENTITY DETECTIVE</w:t>
            </w:r>
          </w:p>
        </w:tc>
        <w:tc>
          <w:tcPr>
            <w:tcW w:type="dxa" w:w="7488"/>
            <w:shd w:fill="FFFFFF"/>
            <w:tcMar>
              <w:top w:w="70" w:type="dxa"/>
              <w:start w:w="85" w:type="dxa"/>
              <w:bottom w:w="70" w:type="dxa"/>
              <w:end w:w="85" w:type="dxa"/>
            </w:tcMar>
          </w:tcPr>
          <w:p>
            <w:pPr>
              <w:spacing w:line="245" w:lineRule="auto"/>
            </w:pPr>
            <w:r>
              <w:rPr>
                <w:rFonts w:ascii="Noto Sans" w:hAnsi="Noto Sans" w:eastAsia="Noto Sans"/>
                <w:color w:val="17242D"/>
                <w:sz w:val="19"/>
              </w:rPr>
              <w:t>Give two similar objects different ID cards and histories. Move them to the same place. Ask which facts still distinguish them.</w:t>
            </w:r>
          </w:p>
        </w:tc>
      </w:tr>
      <w:tr>
        <w:trPr>
          <w:cantSplit/>
        </w:trPr>
        <w:tc>
          <w:tcPr>
            <w:tcW w:type="dxa" w:w="2304"/>
            <w:shd w:fill="F1F5F6"/>
            <w:tcMar>
              <w:top w:w="70" w:type="dxa"/>
              <w:start w:w="85" w:type="dxa"/>
              <w:bottom w:w="70" w:type="dxa"/>
              <w:end w:w="85" w:type="dxa"/>
            </w:tcMar>
          </w:tcPr>
          <w:p>
            <w:pPr>
              <w:spacing w:line="245" w:lineRule="auto"/>
            </w:pPr>
            <w:r>
              <w:rPr>
                <w:rFonts w:ascii="Noto Sans" w:hAnsi="Noto Sans" w:eastAsia="Noto Sans"/>
                <w:color w:val="17242D"/>
                <w:sz w:val="19"/>
              </w:rPr>
              <w:t>DEFINITION CHAIN</w:t>
            </w:r>
          </w:p>
        </w:tc>
        <w:tc>
          <w:tcPr>
            <w:tcW w:type="dxa" w:w="7488"/>
            <w:shd w:fill="F1F5F6"/>
            <w:tcMar>
              <w:top w:w="70" w:type="dxa"/>
              <w:start w:w="85" w:type="dxa"/>
              <w:bottom w:w="70" w:type="dxa"/>
              <w:end w:w="85" w:type="dxa"/>
            </w:tcMar>
          </w:tcPr>
          <w:p>
            <w:pPr>
              <w:spacing w:line="245" w:lineRule="auto"/>
            </w:pPr>
            <w:r>
              <w:rPr>
                <w:rFonts w:ascii="Noto Sans" w:hAnsi="Noto Sans" w:eastAsia="Noto Sans"/>
                <w:color w:val="17242D"/>
                <w:sz w:val="19"/>
              </w:rPr>
              <w:t>Create three rule cards where C depends on B and B depends on A. Try the wrong order, then topologically sort the cards.</w:t>
            </w:r>
          </w:p>
        </w:tc>
      </w:tr>
      <w:tr>
        <w:trPr>
          <w:cantSplit/>
        </w:trPr>
        <w:tc>
          <w:tcPr>
            <w:tcW w:type="dxa" w:w="2304"/>
            <w:shd w:fill="FFFFFF"/>
            <w:tcMar>
              <w:top w:w="70" w:type="dxa"/>
              <w:start w:w="85" w:type="dxa"/>
              <w:bottom w:w="70" w:type="dxa"/>
              <w:end w:w="85" w:type="dxa"/>
            </w:tcMar>
          </w:tcPr>
          <w:p>
            <w:pPr>
              <w:spacing w:line="245" w:lineRule="auto"/>
            </w:pPr>
            <w:r>
              <w:rPr>
                <w:rFonts w:ascii="Noto Sans" w:hAnsi="Noto Sans" w:eastAsia="Noto Sans"/>
                <w:color w:val="17242D"/>
                <w:sz w:val="19"/>
              </w:rPr>
              <w:t>PROPOSAL COUNCIL</w:t>
            </w:r>
          </w:p>
        </w:tc>
        <w:tc>
          <w:tcPr>
            <w:tcW w:type="dxa" w:w="7488"/>
            <w:shd w:fill="FFFFFF"/>
            <w:tcMar>
              <w:top w:w="70" w:type="dxa"/>
              <w:start w:w="85" w:type="dxa"/>
              <w:bottom w:w="70" w:type="dxa"/>
              <w:end w:w="85" w:type="dxa"/>
            </w:tcMar>
          </w:tcPr>
          <w:p>
            <w:pPr>
              <w:spacing w:line="245" w:lineRule="auto"/>
            </w:pPr>
            <w:r>
              <w:rPr>
                <w:rFonts w:ascii="Noto Sans" w:hAnsi="Noto Sans" w:eastAsia="Noto Sans"/>
                <w:color w:val="17242D"/>
                <w:sz w:val="19"/>
              </w:rPr>
              <w:t>Two players propose conflicting changes. Use time, priority or a conflict card. Record accepted and rejected reasons.</w:t>
            </w:r>
          </w:p>
        </w:tc>
      </w:tr>
      <w:tr>
        <w:trPr>
          <w:cantSplit/>
        </w:trPr>
        <w:tc>
          <w:tcPr>
            <w:tcW w:type="dxa" w:w="2304"/>
            <w:shd w:fill="F1F5F6"/>
            <w:tcMar>
              <w:top w:w="70" w:type="dxa"/>
              <w:start w:w="85" w:type="dxa"/>
              <w:bottom w:w="70" w:type="dxa"/>
              <w:end w:w="85" w:type="dxa"/>
            </w:tcMar>
          </w:tcPr>
          <w:p>
            <w:pPr>
              <w:spacing w:line="245" w:lineRule="auto"/>
            </w:pPr>
            <w:r>
              <w:rPr>
                <w:rFonts w:ascii="Noto Sans" w:hAnsi="Noto Sans" w:eastAsia="Noto Sans"/>
                <w:color w:val="17242D"/>
                <w:sz w:val="19"/>
              </w:rPr>
              <w:t>REPLAY BEADS</w:t>
            </w:r>
          </w:p>
        </w:tc>
        <w:tc>
          <w:tcPr>
            <w:tcW w:type="dxa" w:w="7488"/>
            <w:shd w:fill="F1F5F6"/>
            <w:tcMar>
              <w:top w:w="70" w:type="dxa"/>
              <w:start w:w="85" w:type="dxa"/>
              <w:bottom w:w="70" w:type="dxa"/>
              <w:end w:w="85" w:type="dxa"/>
            </w:tcMar>
          </w:tcPr>
          <w:p>
            <w:pPr>
              <w:spacing w:line="245" w:lineRule="auto"/>
            </w:pPr>
            <w:r>
              <w:rPr>
                <w:rFonts w:ascii="Noto Sans" w:hAnsi="Noto Sans" w:eastAsia="Noto Sans"/>
                <w:color w:val="17242D"/>
                <w:sz w:val="19"/>
              </w:rPr>
              <w:t>Start from a checkpoint object and replay bead-coded changes. Insert one wrong bead and find the first divergence.</w:t>
            </w:r>
          </w:p>
        </w:tc>
      </w:tr>
    </w:tbl>
    <w:tbl>
      <w:tblPr>
        <w:tblW w:type="auto" w:w="0"/>
        <w:jc w:val="center"/>
        <w:tblLayout w:type="fixed"/>
        <w:tblLook w:firstColumn="1" w:firstRow="1" w:lastColumn="0" w:lastRow="0" w:noHBand="0" w:noVBand="1" w:val="04A0"/>
      </w:tblPr>
      <w:tblGrid>
        <w:gridCol w:w="10037"/>
      </w:tblGrid>
      <w:tr>
        <w:tc>
          <w:tcPr>
            <w:tcW w:type="dxa" w:w="10037"/>
            <w:shd w:fill="EBF6EF"/>
            <w:tcMar>
              <w:top w:w="120" w:type="dxa"/>
              <w:start w:w="160" w:type="dxa"/>
              <w:bottom w:w="120" w:type="dxa"/>
              <w:end w:w="160" w:type="dxa"/>
            </w:tcMar>
            <w:tcBorders>
              <w:top w:val="single" w:sz="16" w:color="4D9367"/>
              <w:start w:val="single" w:sz="8" w:color="4D9367"/>
              <w:bottom w:val="single" w:sz="8" w:color="4D9367"/>
              <w:end w:val="single" w:sz="8" w:color="4D9367"/>
            </w:tcBorders>
          </w:tcPr>
          <w:p>
            <w:pPr>
              <w:spacing w:after="60"/>
            </w:pPr>
            <w:r>
              <w:rPr>
                <w:rFonts w:ascii="Noto Sans" w:hAnsi="Noto Sans" w:eastAsia="Noto Sans"/>
                <w:b/>
                <w:color w:val="4D9367"/>
                <w:sz w:val="25"/>
              </w:rPr>
              <w:t>ACCESS ROUTES</w:t>
            </w:r>
          </w:p>
          <w:p>
            <w:pPr>
              <w:spacing w:after="0" w:line="264" w:lineRule="auto"/>
            </w:pPr>
            <w:r>
              <w:rPr>
                <w:rFonts w:ascii="Noto Sans" w:hAnsi="Noto Sans" w:eastAsia="Noto Sans"/>
                <w:color w:val="17242D"/>
                <w:sz w:val="21"/>
              </w:rPr>
              <w:t>Use objects, raised symbols, audio labels, switch scanning, gaze choice or a partner who presents every option faithfully. Offer undo, stop and changed-mind repair.</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EVIDENCE NOTE</w:t>
            </w:r>
          </w:p>
          <w:p>
            <w:pPr>
              <w:spacing w:after="0" w:line="264" w:lineRule="auto"/>
            </w:pPr>
            <w:r>
              <w:rPr>
                <w:rFonts w:ascii="Noto Sans" w:hAnsi="Noto Sans" w:eastAsia="Noto Sans"/>
                <w:color w:val="17242D"/>
                <w:sz w:val="20"/>
              </w:rPr>
              <w:t>Success in one activity shows learning in that context. It is not a clinical, cognitive or legal assessment.</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6A5AA3"/>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FORMAL BRIDGE</w:t>
            </w:r>
          </w:p>
          <w:p>
            <w:pPr>
              <w:spacing w:before="60" w:after="0"/>
            </w:pPr>
            <w:r>
              <w:rPr>
                <w:rFonts w:ascii="Noto Sans" w:hAnsi="Noto Sans" w:eastAsia="Noto Sans"/>
                <w:color w:val="E7EFF2"/>
                <w:sz w:val="21"/>
              </w:rPr>
              <w:t>Builder contracts for identity and authority</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160"/>
            <w:shd w:fill="6A5AA3"/>
            <w:tcMar>
              <w:top w:w="80" w:type="dxa"/>
              <w:start w:w="85" w:type="dxa"/>
              <w:bottom w:w="80" w:type="dxa"/>
              <w:end w:w="85" w:type="dxa"/>
            </w:tcMar>
          </w:tcPr>
          <w:p>
            <w:r>
              <w:rPr>
                <w:rFonts w:ascii="Noto Sans" w:hAnsi="Noto Sans" w:eastAsia="Noto Sans"/>
                <w:b/>
                <w:color w:val="FFFFFF"/>
                <w:sz w:val="18"/>
              </w:rPr>
              <w:t>RECORD</w:t>
            </w:r>
          </w:p>
        </w:tc>
        <w:tc>
          <w:tcPr>
            <w:tcW w:type="dxa" w:w="7632"/>
            <w:shd w:fill="6A5AA3"/>
            <w:tcMar>
              <w:top w:w="80" w:type="dxa"/>
              <w:start w:w="85" w:type="dxa"/>
              <w:bottom w:w="80" w:type="dxa"/>
              <w:end w:w="85" w:type="dxa"/>
            </w:tcMar>
          </w:tcPr>
          <w:p>
            <w:r>
              <w:rPr>
                <w:rFonts w:ascii="Noto Sans" w:hAnsi="Noto Sans" w:eastAsia="Noto Sans"/>
                <w:b/>
                <w:color w:val="FFFFFF"/>
                <w:sz w:val="18"/>
              </w:rPr>
              <w:t>MINIMUM MEANING</w:t>
            </w:r>
          </w:p>
        </w:tc>
      </w:tr>
      <w:tr>
        <w:trPr>
          <w:cantSplit/>
        </w:trPr>
        <w:tc>
          <w:tcPr>
            <w:tcW w:type="dxa" w:w="2160"/>
            <w:shd w:fill="FFFFFF"/>
            <w:tcMar>
              <w:top w:w="70" w:type="dxa"/>
              <w:start w:w="85" w:type="dxa"/>
              <w:bottom w:w="70" w:type="dxa"/>
              <w:end w:w="85" w:type="dxa"/>
            </w:tcMar>
          </w:tcPr>
          <w:p>
            <w:pPr>
              <w:spacing w:line="245" w:lineRule="auto"/>
            </w:pPr>
            <w:r>
              <w:rPr>
                <w:rFonts w:ascii="Noto Sans" w:hAnsi="Noto Sans" w:eastAsia="Noto Sans"/>
                <w:color w:val="17242D"/>
                <w:sz w:val="17"/>
              </w:rPr>
              <w:t>DefinitionSpec</w:t>
            </w:r>
          </w:p>
        </w:tc>
        <w:tc>
          <w:tcPr>
            <w:tcW w:type="dxa" w:w="7632"/>
            <w:shd w:fill="FFFFFF"/>
            <w:tcMar>
              <w:top w:w="70" w:type="dxa"/>
              <w:start w:w="85" w:type="dxa"/>
              <w:bottom w:w="70" w:type="dxa"/>
              <w:end w:w="85" w:type="dxa"/>
            </w:tcMar>
          </w:tcPr>
          <w:p>
            <w:pPr>
              <w:spacing w:line="245" w:lineRule="auto"/>
            </w:pPr>
            <w:r>
              <w:rPr>
                <w:rFonts w:ascii="Noto Sans" w:hAnsi="Noto Sans" w:eastAsia="Noto Sans"/>
                <w:color w:val="17242D"/>
                <w:sz w:val="17"/>
              </w:rPr>
              <w:t>id, kind, domain, codomain, parameters, dependencies, phase, invariants, provenance, content hash</w:t>
            </w:r>
          </w:p>
        </w:tc>
      </w:tr>
      <w:tr>
        <w:trPr>
          <w:cantSplit/>
        </w:trPr>
        <w:tc>
          <w:tcPr>
            <w:tcW w:type="dxa" w:w="2160"/>
            <w:shd w:fill="F1F5F6"/>
            <w:tcMar>
              <w:top w:w="70" w:type="dxa"/>
              <w:start w:w="85" w:type="dxa"/>
              <w:bottom w:w="70" w:type="dxa"/>
              <w:end w:w="85" w:type="dxa"/>
            </w:tcMar>
          </w:tcPr>
          <w:p>
            <w:pPr>
              <w:spacing w:line="245" w:lineRule="auto"/>
            </w:pPr>
            <w:r>
              <w:rPr>
                <w:rFonts w:ascii="Noto Sans" w:hAnsi="Noto Sans" w:eastAsia="Noto Sans"/>
                <w:color w:val="17242D"/>
                <w:sz w:val="17"/>
              </w:rPr>
              <w:t>Instance / Node</w:t>
            </w:r>
          </w:p>
        </w:tc>
        <w:tc>
          <w:tcPr>
            <w:tcW w:type="dxa" w:w="7632"/>
            <w:shd w:fill="F1F5F6"/>
            <w:tcMar>
              <w:top w:w="70" w:type="dxa"/>
              <w:start w:w="85" w:type="dxa"/>
              <w:bottom w:w="70" w:type="dxa"/>
              <w:end w:w="85" w:type="dxa"/>
            </w:tcMar>
          </w:tcPr>
          <w:p>
            <w:pPr>
              <w:spacing w:line="245" w:lineRule="auto"/>
            </w:pPr>
            <w:r>
              <w:rPr>
                <w:rFonts w:ascii="Noto Sans" w:hAnsi="Noto Sans" w:eastAsia="Noto Sans"/>
                <w:color w:val="17242D"/>
                <w:sz w:val="17"/>
              </w:rPr>
              <w:t>stable ID, definition or asset reference, local state, parent, tags and lineage reference</w:t>
            </w:r>
          </w:p>
        </w:tc>
      </w:tr>
      <w:tr>
        <w:trPr>
          <w:cantSplit/>
        </w:trPr>
        <w:tc>
          <w:tcPr>
            <w:tcW w:type="dxa" w:w="2160"/>
            <w:shd w:fill="FFFFFF"/>
            <w:tcMar>
              <w:top w:w="70" w:type="dxa"/>
              <w:start w:w="85" w:type="dxa"/>
              <w:bottom w:w="70" w:type="dxa"/>
              <w:end w:w="85" w:type="dxa"/>
            </w:tcMar>
          </w:tcPr>
          <w:p>
            <w:pPr>
              <w:spacing w:line="245" w:lineRule="auto"/>
            </w:pPr>
            <w:r>
              <w:rPr>
                <w:rFonts w:ascii="Noto Sans" w:hAnsi="Noto Sans" w:eastAsia="Noto Sans"/>
                <w:color w:val="17242D"/>
                <w:sz w:val="17"/>
              </w:rPr>
              <w:t>Proposal</w:t>
            </w:r>
          </w:p>
        </w:tc>
        <w:tc>
          <w:tcPr>
            <w:tcW w:type="dxa" w:w="7632"/>
            <w:shd w:fill="FFFFFF"/>
            <w:tcMar>
              <w:top w:w="70" w:type="dxa"/>
              <w:start w:w="85" w:type="dxa"/>
              <w:bottom w:w="70" w:type="dxa"/>
              <w:end w:w="85" w:type="dxa"/>
            </w:tcMar>
          </w:tcPr>
          <w:p>
            <w:pPr>
              <w:spacing w:line="245" w:lineRule="auto"/>
            </w:pPr>
            <w:r>
              <w:rPr>
                <w:rFonts w:ascii="Noto Sans" w:hAnsi="Noto Sans" w:eastAsia="Noto Sans"/>
                <w:color w:val="17242D"/>
                <w:sz w:val="17"/>
              </w:rPr>
              <w:t>event time/type/entity/payload/source/priority/confidence/guard/error/margin/lineage label</w:t>
            </w:r>
          </w:p>
        </w:tc>
      </w:tr>
      <w:tr>
        <w:trPr>
          <w:cantSplit/>
        </w:trPr>
        <w:tc>
          <w:tcPr>
            <w:tcW w:type="dxa" w:w="2160"/>
            <w:shd w:fill="F1F5F6"/>
            <w:tcMar>
              <w:top w:w="70" w:type="dxa"/>
              <w:start w:w="85" w:type="dxa"/>
              <w:bottom w:w="70" w:type="dxa"/>
              <w:end w:w="85" w:type="dxa"/>
            </w:tcMar>
          </w:tcPr>
          <w:p>
            <w:pPr>
              <w:spacing w:line="245" w:lineRule="auto"/>
            </w:pPr>
            <w:r>
              <w:rPr>
                <w:rFonts w:ascii="Noto Sans" w:hAnsi="Noto Sans" w:eastAsia="Noto Sans"/>
                <w:color w:val="17242D"/>
                <w:sz w:val="17"/>
              </w:rPr>
              <w:t>Verifier</w:t>
            </w:r>
          </w:p>
        </w:tc>
        <w:tc>
          <w:tcPr>
            <w:tcW w:type="dxa" w:w="7632"/>
            <w:shd w:fill="F1F5F6"/>
            <w:tcMar>
              <w:top w:w="70" w:type="dxa"/>
              <w:start w:w="85" w:type="dxa"/>
              <w:bottom w:w="70" w:type="dxa"/>
              <w:end w:w="85" w:type="dxa"/>
            </w:tcMar>
          </w:tcPr>
          <w:p>
            <w:pPr>
              <w:spacing w:line="245" w:lineRule="auto"/>
            </w:pPr>
            <w:r>
              <w:rPr>
                <w:rFonts w:ascii="Noto Sans" w:hAnsi="Noto Sans" w:eastAsia="Noto Sans"/>
                <w:color w:val="17242D"/>
                <w:sz w:val="17"/>
              </w:rPr>
              <w:t>support + compatibility + guard + confidence/error + policy; emits accept or reason-coded reject</w:t>
            </w:r>
          </w:p>
        </w:tc>
      </w:tr>
      <w:tr>
        <w:trPr>
          <w:cantSplit/>
        </w:trPr>
        <w:tc>
          <w:tcPr>
            <w:tcW w:type="dxa" w:w="2160"/>
            <w:shd w:fill="FFFFFF"/>
            <w:tcMar>
              <w:top w:w="70" w:type="dxa"/>
              <w:start w:w="85" w:type="dxa"/>
              <w:bottom w:w="70" w:type="dxa"/>
              <w:end w:w="85" w:type="dxa"/>
            </w:tcMar>
          </w:tcPr>
          <w:p>
            <w:pPr>
              <w:spacing w:line="245" w:lineRule="auto"/>
            </w:pPr>
            <w:r>
              <w:rPr>
                <w:rFonts w:ascii="Noto Sans" w:hAnsi="Noto Sans" w:eastAsia="Noto Sans"/>
                <w:color w:val="17242D"/>
                <w:sz w:val="17"/>
              </w:rPr>
              <w:t>Commit</w:t>
            </w:r>
          </w:p>
        </w:tc>
        <w:tc>
          <w:tcPr>
            <w:tcW w:type="dxa" w:w="7632"/>
            <w:shd w:fill="FFFFFF"/>
            <w:tcMar>
              <w:top w:w="70" w:type="dxa"/>
              <w:start w:w="85" w:type="dxa"/>
              <w:bottom w:w="70" w:type="dxa"/>
              <w:end w:w="85" w:type="dxa"/>
            </w:tcMar>
          </w:tcPr>
          <w:p>
            <w:pPr>
              <w:spacing w:line="245" w:lineRule="auto"/>
            </w:pPr>
            <w:r>
              <w:rPr>
                <w:rFonts w:ascii="Noto Sans" w:hAnsi="Noto Sans" w:eastAsia="Noto Sans"/>
                <w:color w:val="17242D"/>
                <w:sz w:val="17"/>
              </w:rPr>
              <w:t>deterministic order, explicit conflict policy and one atomic state patch</w:t>
            </w:r>
          </w:p>
        </w:tc>
      </w:tr>
      <w:tr>
        <w:trPr>
          <w:cantSplit/>
        </w:trPr>
        <w:tc>
          <w:tcPr>
            <w:tcW w:type="dxa" w:w="2160"/>
            <w:shd w:fill="F1F5F6"/>
            <w:tcMar>
              <w:top w:w="70" w:type="dxa"/>
              <w:start w:w="85" w:type="dxa"/>
              <w:bottom w:w="70" w:type="dxa"/>
              <w:end w:w="85" w:type="dxa"/>
            </w:tcMar>
          </w:tcPr>
          <w:p>
            <w:pPr>
              <w:spacing w:line="245" w:lineRule="auto"/>
            </w:pPr>
            <w:r>
              <w:rPr>
                <w:rFonts w:ascii="Noto Sans" w:hAnsi="Noto Sans" w:eastAsia="Noto Sans"/>
                <w:color w:val="17242D"/>
                <w:sz w:val="17"/>
              </w:rPr>
              <w:t>Event record</w:t>
            </w:r>
          </w:p>
        </w:tc>
        <w:tc>
          <w:tcPr>
            <w:tcW w:type="dxa" w:w="7632"/>
            <w:shd w:fill="F1F5F6"/>
            <w:tcMar>
              <w:top w:w="70" w:type="dxa"/>
              <w:start w:w="85" w:type="dxa"/>
              <w:bottom w:w="70" w:type="dxa"/>
              <w:end w:w="85" w:type="dxa"/>
            </w:tcMar>
          </w:tcPr>
          <w:p>
            <w:pPr>
              <w:spacing w:line="245" w:lineRule="auto"/>
            </w:pPr>
            <w:r>
              <w:rPr>
                <w:rFonts w:ascii="Noto Sans" w:hAnsi="Noto Sans" w:eastAsia="Noto Sans"/>
                <w:color w:val="17242D"/>
                <w:sz w:val="17"/>
              </w:rPr>
              <w:t>sequence, pre/post hashes, transition identity, route and external novelty</w:t>
            </w:r>
          </w:p>
        </w:tc>
      </w:tr>
      <w:tr>
        <w:trPr>
          <w:cantSplit/>
        </w:trPr>
        <w:tc>
          <w:tcPr>
            <w:tcW w:type="dxa" w:w="2160"/>
            <w:shd w:fill="FFFFFF"/>
            <w:tcMar>
              <w:top w:w="70" w:type="dxa"/>
              <w:start w:w="85" w:type="dxa"/>
              <w:bottom w:w="70" w:type="dxa"/>
              <w:end w:w="85" w:type="dxa"/>
            </w:tcMar>
          </w:tcPr>
          <w:p>
            <w:pPr>
              <w:spacing w:line="245" w:lineRule="auto"/>
            </w:pPr>
            <w:r>
              <w:rPr>
                <w:rFonts w:ascii="Noto Sans" w:hAnsi="Noto Sans" w:eastAsia="Noto Sans"/>
                <w:color w:val="17242D"/>
                <w:sz w:val="17"/>
              </w:rPr>
              <w:t>Checkpoint</w:t>
            </w:r>
          </w:p>
        </w:tc>
        <w:tc>
          <w:tcPr>
            <w:tcW w:type="dxa" w:w="7632"/>
            <w:shd w:fill="FFFFFF"/>
            <w:tcMar>
              <w:top w:w="70" w:type="dxa"/>
              <w:start w:w="85" w:type="dxa"/>
              <w:bottom w:w="70" w:type="dxa"/>
              <w:end w:w="85" w:type="dxa"/>
            </w:tcMar>
          </w:tcPr>
          <w:p>
            <w:pPr>
              <w:spacing w:line="245" w:lineRule="auto"/>
            </w:pPr>
            <w:r>
              <w:rPr>
                <w:rFonts w:ascii="Noto Sans" w:hAnsi="Noto Sans" w:eastAsia="Noto Sans"/>
                <w:color w:val="17242D"/>
                <w:sz w:val="17"/>
              </w:rPr>
              <w:t>canonical snapshot and digest at a declared sequence</w:t>
            </w:r>
          </w:p>
        </w:tc>
      </w:tr>
      <w:tr>
        <w:trPr>
          <w:cantSplit/>
        </w:trPr>
        <w:tc>
          <w:tcPr>
            <w:tcW w:type="dxa" w:w="2160"/>
            <w:shd w:fill="F1F5F6"/>
            <w:tcMar>
              <w:top w:w="70" w:type="dxa"/>
              <w:start w:w="85" w:type="dxa"/>
              <w:bottom w:w="70" w:type="dxa"/>
              <w:end w:w="85" w:type="dxa"/>
            </w:tcMar>
          </w:tcPr>
          <w:p>
            <w:pPr>
              <w:spacing w:line="245" w:lineRule="auto"/>
            </w:pPr>
            <w:r>
              <w:rPr>
                <w:rFonts w:ascii="Noto Sans" w:hAnsi="Noto Sans" w:eastAsia="Noto Sans"/>
                <w:color w:val="17242D"/>
                <w:sz w:val="17"/>
              </w:rPr>
              <w:t>Replay</w:t>
            </w:r>
          </w:p>
        </w:tc>
        <w:tc>
          <w:tcPr>
            <w:tcW w:type="dxa" w:w="7632"/>
            <w:shd w:fill="F1F5F6"/>
            <w:tcMar>
              <w:top w:w="70" w:type="dxa"/>
              <w:start w:w="85" w:type="dxa"/>
              <w:bottom w:w="70" w:type="dxa"/>
              <w:end w:w="85" w:type="dxa"/>
            </w:tcMar>
          </w:tcPr>
          <w:p>
            <w:pPr>
              <w:spacing w:line="245" w:lineRule="auto"/>
            </w:pPr>
            <w:r>
              <w:rPr>
                <w:rFonts w:ascii="Noto Sans" w:hAnsi="Noto Sans" w:eastAsia="Noto Sans"/>
                <w:color w:val="17242D"/>
                <w:sz w:val="17"/>
              </w:rPr>
              <w:t>load initial/checkpoint state, apply accepted events in order, stop at first mismatch</w:t>
            </w:r>
          </w:p>
        </w:tc>
      </w:tr>
      <w:tr>
        <w:trPr>
          <w:cantSplit/>
        </w:trPr>
        <w:tc>
          <w:tcPr>
            <w:tcW w:type="dxa" w:w="2160"/>
            <w:shd w:fill="FFFFFF"/>
            <w:tcMar>
              <w:top w:w="70" w:type="dxa"/>
              <w:start w:w="85" w:type="dxa"/>
              <w:bottom w:w="70" w:type="dxa"/>
              <w:end w:w="85" w:type="dxa"/>
            </w:tcMar>
          </w:tcPr>
          <w:p>
            <w:pPr>
              <w:spacing w:line="245" w:lineRule="auto"/>
            </w:pPr>
            <w:r>
              <w:rPr>
                <w:rFonts w:ascii="Noto Sans" w:hAnsi="Noto Sans" w:eastAsia="Noto Sans"/>
                <w:color w:val="17242D"/>
                <w:sz w:val="17"/>
              </w:rPr>
              <w:t>Observation</w:t>
            </w:r>
          </w:p>
        </w:tc>
        <w:tc>
          <w:tcPr>
            <w:tcW w:type="dxa" w:w="7632"/>
            <w:shd w:fill="FFFFFF"/>
            <w:tcMar>
              <w:top w:w="70" w:type="dxa"/>
              <w:start w:w="85" w:type="dxa"/>
              <w:bottom w:w="70" w:type="dxa"/>
              <w:end w:w="85" w:type="dxa"/>
            </w:tcMar>
          </w:tcPr>
          <w:p>
            <w:pPr>
              <w:spacing w:line="245" w:lineRule="auto"/>
            </w:pPr>
            <w:r>
              <w:rPr>
                <w:rFonts w:ascii="Noto Sans" w:hAnsi="Noto Sans" w:eastAsia="Noto Sans"/>
                <w:color w:val="17242D"/>
                <w:sz w:val="17"/>
              </w:rPr>
              <w:t>source/capture/calibration/support/value/uncertainty/provenance; proposal-only until verified</w:t>
            </w:r>
          </w:p>
        </w:tc>
      </w:tr>
      <w:tr>
        <w:trPr>
          <w:cantSplit/>
        </w:trPr>
        <w:tc>
          <w:tcPr>
            <w:tcW w:type="dxa" w:w="2160"/>
            <w:shd w:fill="F1F5F6"/>
            <w:tcMar>
              <w:top w:w="70" w:type="dxa"/>
              <w:start w:w="85" w:type="dxa"/>
              <w:bottom w:w="70" w:type="dxa"/>
              <w:end w:w="85" w:type="dxa"/>
            </w:tcMar>
          </w:tcPr>
          <w:p>
            <w:pPr>
              <w:spacing w:line="245" w:lineRule="auto"/>
            </w:pPr>
            <w:r>
              <w:rPr>
                <w:rFonts w:ascii="Noto Sans" w:hAnsi="Noto Sans" w:eastAsia="Noto Sans"/>
                <w:color w:val="17242D"/>
                <w:sz w:val="17"/>
              </w:rPr>
              <w:t>KSEED</w:t>
            </w:r>
          </w:p>
        </w:tc>
        <w:tc>
          <w:tcPr>
            <w:tcW w:type="dxa" w:w="7632"/>
            <w:shd w:fill="F1F5F6"/>
            <w:tcMar>
              <w:top w:w="70" w:type="dxa"/>
              <w:start w:w="85" w:type="dxa"/>
              <w:bottom w:w="70" w:type="dxa"/>
              <w:end w:w="85" w:type="dxa"/>
            </w:tcMar>
          </w:tcPr>
          <w:p>
            <w:pPr>
              <w:spacing w:line="245" w:lineRule="auto"/>
            </w:pPr>
            <w:r>
              <w:rPr>
                <w:rFonts w:ascii="Noto Sans" w:hAnsi="Noto Sans" w:eastAsia="Noto Sans"/>
                <w:color w:val="17242D"/>
                <w:sz w:val="17"/>
              </w:rPr>
              <w:t>versioned seed-plus-evidence stream with framing, integrity and reconstruction boundary</w:t>
            </w:r>
          </w:p>
        </w:tc>
      </w:tr>
    </w:tbl>
    <w:tbl>
      <w:tblPr>
        <w:tblW w:type="auto" w:w="0"/>
        <w:jc w:val="center"/>
        <w:tblLayout w:type="fixed"/>
        <w:tblLook w:firstColumn="1" w:firstRow="1" w:lastColumn="0" w:lastRow="0" w:noHBand="0" w:noVBand="1" w:val="04A0"/>
      </w:tblPr>
      <w:tblGrid>
        <w:gridCol w:w="10037"/>
      </w:tblGrid>
      <w:tr>
        <w:tc>
          <w:tcPr>
            <w:tcW w:type="dxa" w:w="10037"/>
            <w:shd w:fill="FFF7DC"/>
            <w:tcMar>
              <w:top w:w="120" w:type="dxa"/>
              <w:start w:w="160" w:type="dxa"/>
              <w:bottom w:w="120" w:type="dxa"/>
              <w:end w:w="160" w:type="dxa"/>
            </w:tcMar>
            <w:tcBorders>
              <w:top w:val="single" w:sz="16" w:color="D3A019"/>
              <w:start w:val="single" w:sz="8" w:color="D3A019"/>
              <w:bottom w:val="single" w:sz="8" w:color="D3A019"/>
              <w:end w:val="single" w:sz="8" w:color="D3A019"/>
            </w:tcBorders>
          </w:tcPr>
          <w:p>
            <w:pPr>
              <w:spacing w:after="60"/>
            </w:pPr>
            <w:r>
              <w:rPr>
                <w:rFonts w:ascii="Noto Sans" w:hAnsi="Noto Sans" w:eastAsia="Noto Sans"/>
                <w:b/>
                <w:color w:val="D3A019"/>
                <w:sz w:val="25"/>
              </w:rPr>
              <w:t>PURE VERSUS EFFECTFUL</w:t>
            </w:r>
          </w:p>
          <w:p>
            <w:pPr>
              <w:spacing w:after="0" w:line="264" w:lineRule="auto"/>
            </w:pPr>
            <w:r>
              <w:rPr>
                <w:rFonts w:ascii="Noto Sans" w:hAnsi="Noto Sans" w:eastAsia="Noto Sans"/>
                <w:color w:val="17242D"/>
                <w:sz w:val="21"/>
              </w:rPr>
              <w:t>Pure evaluation may be parallel or cached under a declared order. Effectful state mutation must return to proposal, verification, deterministic commit and lineage.</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2304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LATEST SHELF CONNECTIONS</w:t>
            </w:r>
          </w:p>
          <w:p>
            <w:pPr>
              <w:spacing w:before="60" w:after="0"/>
            </w:pPr>
            <w:r>
              <w:rPr>
                <w:rFonts w:ascii="Noto Sans" w:hAnsi="Noto Sans" w:eastAsia="Noto Sans"/>
                <w:color w:val="E7EFF2"/>
                <w:sz w:val="21"/>
              </w:rPr>
              <w:t>How Volume 3 reaches the newly audited releases</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32"/>
            <w:shd w:fill="123047"/>
            <w:tcMar>
              <w:top w:w="80" w:type="dxa"/>
              <w:start w:w="85" w:type="dxa"/>
              <w:bottom w:w="80" w:type="dxa"/>
              <w:end w:w="85" w:type="dxa"/>
            </w:tcMar>
          </w:tcPr>
          <w:p>
            <w:r>
              <w:rPr>
                <w:rFonts w:ascii="Noto Sans" w:hAnsi="Noto Sans" w:eastAsia="Noto Sans"/>
                <w:b/>
                <w:color w:val="FFFFFF"/>
                <w:sz w:val="18"/>
              </w:rPr>
              <w:t>RELEASE / BRANCH</w:t>
            </w:r>
          </w:p>
        </w:tc>
        <w:tc>
          <w:tcPr>
            <w:tcW w:type="dxa" w:w="7560"/>
            <w:shd w:fill="123047"/>
            <w:tcMar>
              <w:top w:w="80" w:type="dxa"/>
              <w:start w:w="85" w:type="dxa"/>
              <w:bottom w:w="80" w:type="dxa"/>
              <w:end w:w="85" w:type="dxa"/>
            </w:tcMar>
          </w:tcPr>
          <w:p>
            <w:r>
              <w:rPr>
                <w:rFonts w:ascii="Noto Sans" w:hAnsi="Noto Sans" w:eastAsia="Noto Sans"/>
                <w:b/>
                <w:color w:val="FFFFFF"/>
                <w:sz w:val="18"/>
              </w:rPr>
              <w:t>VOLUME 3 CONNECTION</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3.9.3 KC ATLAS</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Observation, stable map identity, route/change queries and replay.</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4.0 SPATIAL LEDGER</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General capture/uncertainty/verifier/ledger contract; phone work deferred.</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4.1 / 4.1.1</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Seed-plus-evidence storage, native source handoff and source/phone evidence separation.</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4.2 GENERAL</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Operator meaning and all result-affecting orders become explicit data.</w:t>
            </w:r>
          </w:p>
        </w:tc>
      </w:tr>
      <w:tr>
        <w:trPr>
          <w:cantSplit/>
        </w:trPr>
        <w:tc>
          <w:tcPr>
            <w:tcW w:type="dxa" w:w="2232"/>
            <w:shd w:fill="FFFFFF"/>
            <w:tcMar>
              <w:top w:w="70" w:type="dxa"/>
              <w:start w:w="85" w:type="dxa"/>
              <w:bottom w:w="70" w:type="dxa"/>
              <w:end w:w="85" w:type="dxa"/>
            </w:tcMar>
          </w:tcPr>
          <w:p>
            <w:pPr>
              <w:spacing w:line="245" w:lineRule="auto"/>
            </w:pPr>
            <w:r>
              <w:rPr>
                <w:rFonts w:ascii="Noto Sans" w:hAnsi="Noto Sans" w:eastAsia="Noto Sans"/>
                <w:color w:val="17242D"/>
                <w:sz w:val="18"/>
              </w:rPr>
              <w:t>4.2 GO SOLVER</w:t>
            </w:r>
          </w:p>
        </w:tc>
        <w:tc>
          <w:tcPr>
            <w:tcW w:type="dxa" w:w="7560"/>
            <w:shd w:fill="FFFFFF"/>
            <w:tcMar>
              <w:top w:w="70" w:type="dxa"/>
              <w:start w:w="85" w:type="dxa"/>
              <w:bottom w:w="70" w:type="dxa"/>
              <w:end w:w="85" w:type="dxa"/>
            </w:tcMar>
          </w:tcPr>
          <w:p>
            <w:pPr>
              <w:spacing w:line="245" w:lineRule="auto"/>
            </w:pPr>
            <w:r>
              <w:rPr>
                <w:rFonts w:ascii="Noto Sans" w:hAnsi="Noto Sans" w:eastAsia="Noto Sans"/>
                <w:color w:val="17242D"/>
                <w:sz w:val="18"/>
              </w:rPr>
              <w:t>Exact certificates only after complete search; heuristic larger-board work stays labeled false/exact.</w:t>
            </w:r>
          </w:p>
        </w:tc>
      </w:tr>
      <w:tr>
        <w:trPr>
          <w:cantSplit/>
        </w:trPr>
        <w:tc>
          <w:tcPr>
            <w:tcW w:type="dxa" w:w="2232"/>
            <w:shd w:fill="F1F5F6"/>
            <w:tcMar>
              <w:top w:w="70" w:type="dxa"/>
              <w:start w:w="85" w:type="dxa"/>
              <w:bottom w:w="70" w:type="dxa"/>
              <w:end w:w="85" w:type="dxa"/>
            </w:tcMar>
          </w:tcPr>
          <w:p>
            <w:pPr>
              <w:spacing w:line="245" w:lineRule="auto"/>
            </w:pPr>
            <w:r>
              <w:rPr>
                <w:rFonts w:ascii="Noto Sans" w:hAnsi="Noto Sans" w:eastAsia="Noto Sans"/>
                <w:color w:val="17242D"/>
                <w:sz w:val="18"/>
              </w:rPr>
              <w:t>DB-2.0</w:t>
            </w:r>
          </w:p>
        </w:tc>
        <w:tc>
          <w:tcPr>
            <w:tcW w:type="dxa" w:w="7560"/>
            <w:shd w:fill="F1F5F6"/>
            <w:tcMar>
              <w:top w:w="70" w:type="dxa"/>
              <w:start w:w="85" w:type="dxa"/>
              <w:bottom w:w="70" w:type="dxa"/>
              <w:end w:w="85" w:type="dxa"/>
            </w:tcMar>
          </w:tcPr>
          <w:p>
            <w:pPr>
              <w:spacing w:line="245" w:lineRule="auto"/>
            </w:pPr>
            <w:r>
              <w:rPr>
                <w:rFonts w:ascii="Noto Sans" w:hAnsi="Noto Sans" w:eastAsia="Noto Sans"/>
                <w:color w:val="17242D"/>
                <w:sz w:val="18"/>
              </w:rPr>
              <w:t>Child agency and accessible control remain part of how the library is used.</w:t>
            </w:r>
          </w:p>
        </w:tc>
      </w:tr>
    </w:tbl>
    <w:tbl>
      <w:tblPr>
        <w:tblW w:type="auto" w:w="0"/>
        <w:jc w:val="center"/>
        <w:tblLayout w:type="fixed"/>
        <w:tblLook w:firstColumn="1" w:firstRow="1" w:lastColumn="0" w:lastRow="0" w:noHBand="0" w:noVBand="1" w:val="04A0"/>
      </w:tblPr>
      <w:tblGrid>
        <w:gridCol w:w="10037"/>
      </w:tblGrid>
      <w:tr>
        <w:tc>
          <w:tcPr>
            <w:tcW w:type="dxa" w:w="10037"/>
            <w:shd w:fill="F0ECFA"/>
            <w:tcMar>
              <w:top w:w="120" w:type="dxa"/>
              <w:start w:w="160" w:type="dxa"/>
              <w:bottom w:w="120" w:type="dxa"/>
              <w:end w:w="160" w:type="dxa"/>
            </w:tcMar>
            <w:tcBorders>
              <w:top w:val="single" w:sz="16" w:color="6A5AA3"/>
              <w:start w:val="single" w:sz="8" w:color="6A5AA3"/>
              <w:bottom w:val="single" w:sz="8" w:color="6A5AA3"/>
              <w:end w:val="single" w:sz="8" w:color="6A5AA3"/>
            </w:tcBorders>
          </w:tcPr>
          <w:p>
            <w:pPr>
              <w:spacing w:after="60"/>
            </w:pPr>
            <w:r>
              <w:rPr>
                <w:rFonts w:ascii="Noto Sans" w:hAnsi="Noto Sans" w:eastAsia="Noto Sans"/>
                <w:b/>
                <w:color w:val="6A5AA3"/>
                <w:sz w:val="25"/>
              </w:rPr>
              <w:t>BRANCH RULE</w:t>
            </w:r>
          </w:p>
          <w:p>
            <w:pPr>
              <w:spacing w:after="0" w:line="264" w:lineRule="auto"/>
            </w:pPr>
            <w:r>
              <w:rPr>
                <w:rFonts w:ascii="Noto Sans" w:hAnsi="Noto Sans" w:eastAsia="Noto Sans"/>
                <w:color w:val="17242D"/>
                <w:sz w:val="21"/>
              </w:rPr>
              <w:t>These releases share the authority discipline but do not form one replacement ladder. The shelf update records dates and parent relationships separately.</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2304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SOURCE REGISTER AND EVIDENCE BOUNDARY</w:t>
            </w:r>
          </w:p>
          <w:p>
            <w:pPr>
              <w:spacing w:before="60" w:after="0"/>
            </w:pPr>
            <w:r>
              <w:rPr>
                <w:rFonts w:ascii="Noto Sans" w:hAnsi="Noto Sans" w:eastAsia="Noto Sans"/>
                <w:color w:val="E7EFF2"/>
                <w:sz w:val="21"/>
              </w:rPr>
              <w:t>Primary technical basis for Volume 3</w:t>
            </w:r>
          </w:p>
        </w:tc>
      </w:tr>
    </w:tbl>
    <w:p>
      <w:pPr>
        <w:spacing w:after="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592"/>
            <w:shd w:fill="123047"/>
            <w:tcMar>
              <w:top w:w="80" w:type="dxa"/>
              <w:start w:w="85" w:type="dxa"/>
              <w:bottom w:w="80" w:type="dxa"/>
              <w:end w:w="85" w:type="dxa"/>
            </w:tcMar>
          </w:tcPr>
          <w:p>
            <w:r>
              <w:rPr>
                <w:rFonts w:ascii="Noto Sans" w:hAnsi="Noto Sans" w:eastAsia="Noto Sans"/>
                <w:b/>
                <w:color w:val="FFFFFF"/>
                <w:sz w:val="18"/>
              </w:rPr>
              <w:t>SOURCE</w:t>
            </w:r>
          </w:p>
        </w:tc>
        <w:tc>
          <w:tcPr>
            <w:tcW w:type="dxa" w:w="7200"/>
            <w:shd w:fill="123047"/>
            <w:tcMar>
              <w:top w:w="80" w:type="dxa"/>
              <w:start w:w="85" w:type="dxa"/>
              <w:bottom w:w="80" w:type="dxa"/>
              <w:end w:w="85" w:type="dxa"/>
            </w:tcMar>
          </w:tcPr>
          <w:p>
            <w:r>
              <w:rPr>
                <w:rFonts w:ascii="Noto Sans" w:hAnsi="Noto Sans" w:eastAsia="Noto Sans"/>
                <w:b/>
                <w:color w:val="FFFFFF"/>
                <w:sz w:val="18"/>
              </w:rPr>
              <w:t>USED FOR</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7"/>
              </w:rPr>
              <w:t>KC Two Hands 3.0</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7"/>
              </w:rPr>
              <w:t>stable scene/node identity, asset/node split, proposals, conflict policy, checkpoints and replay</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7"/>
              </w:rPr>
              <w:t>UGTS-KC 3.6</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7"/>
              </w:rPr>
              <w:t>literal definitions, content hashes, dependency closure and operation order</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7"/>
              </w:rPr>
              <w:t>SCLP 3.6.2</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7"/>
              </w:rPr>
              <w:t>finite keys, winding, lineage and compression/reconstruction boundaries</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7"/>
              </w:rPr>
              <w:t>SARA 3.6.3</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7"/>
              </w:rPr>
              <w:t>public/private partition, authorization and zero secret egress</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7"/>
              </w:rPr>
              <w:t>KC Elizabeth 3.9</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7"/>
              </w:rPr>
              <w:t>canonical project/snapshot/hash/save and fixed-step event phases</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7"/>
              </w:rPr>
              <w:t>KC Atlas 3.9.3</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7"/>
              </w:rPr>
              <w:t>spatial observations, stable map identity, routes, change and publication</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7"/>
              </w:rPr>
              <w:t>UGTS-KC 4.0</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7"/>
              </w:rPr>
              <w:t>spatial evidence ledger, interval uncertainty and Android deferral</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7"/>
              </w:rPr>
              <w:t>UGTS-KC 4.1 / 4.1.1</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7"/>
              </w:rPr>
              <w:t>KSEED and native source handoff, host/device promotion gates</w:t>
            </w:r>
          </w:p>
        </w:tc>
      </w:tr>
      <w:tr>
        <w:trPr>
          <w:cantSplit/>
        </w:trPr>
        <w:tc>
          <w:tcPr>
            <w:tcW w:type="dxa" w:w="2592"/>
            <w:shd w:fill="FFFFFF"/>
            <w:tcMar>
              <w:top w:w="70" w:type="dxa"/>
              <w:start w:w="85" w:type="dxa"/>
              <w:bottom w:w="70" w:type="dxa"/>
              <w:end w:w="85" w:type="dxa"/>
            </w:tcMar>
          </w:tcPr>
          <w:p>
            <w:pPr>
              <w:spacing w:line="245" w:lineRule="auto"/>
            </w:pPr>
            <w:r>
              <w:rPr>
                <w:rFonts w:ascii="Noto Sans" w:hAnsi="Noto Sans" w:eastAsia="Noto Sans"/>
                <w:color w:val="17242D"/>
                <w:sz w:val="17"/>
              </w:rPr>
              <w:t>UGTS-KC 4.2</w:t>
            </w:r>
          </w:p>
        </w:tc>
        <w:tc>
          <w:tcPr>
            <w:tcW w:type="dxa" w:w="7200"/>
            <w:shd w:fill="FFFFFF"/>
            <w:tcMar>
              <w:top w:w="70" w:type="dxa"/>
              <w:start w:w="85" w:type="dxa"/>
              <w:bottom w:w="70" w:type="dxa"/>
              <w:end w:w="85" w:type="dxa"/>
            </w:tcMar>
          </w:tcPr>
          <w:p>
            <w:pPr>
              <w:spacing w:line="245" w:lineRule="auto"/>
            </w:pPr>
            <w:r>
              <w:rPr>
                <w:rFonts w:ascii="Noto Sans" w:hAnsi="Noto Sans" w:eastAsia="Noto Sans"/>
                <w:color w:val="17242D"/>
                <w:sz w:val="17"/>
              </w:rPr>
              <w:t>general OperatorSpec and fifteen-phase order calculus</w:t>
            </w:r>
          </w:p>
        </w:tc>
      </w:tr>
      <w:tr>
        <w:trPr>
          <w:cantSplit/>
        </w:trPr>
        <w:tc>
          <w:tcPr>
            <w:tcW w:type="dxa" w:w="2592"/>
            <w:shd w:fill="F1F5F6"/>
            <w:tcMar>
              <w:top w:w="70" w:type="dxa"/>
              <w:start w:w="85" w:type="dxa"/>
              <w:bottom w:w="70" w:type="dxa"/>
              <w:end w:w="85" w:type="dxa"/>
            </w:tcMar>
          </w:tcPr>
          <w:p>
            <w:pPr>
              <w:spacing w:line="245" w:lineRule="auto"/>
            </w:pPr>
            <w:r>
              <w:rPr>
                <w:rFonts w:ascii="Noto Sans" w:hAnsi="Noto Sans" w:eastAsia="Noto Sans"/>
                <w:color w:val="17242D"/>
                <w:sz w:val="17"/>
              </w:rPr>
              <w:t>UGTS-KC 4.2 Go Solver</w:t>
            </w:r>
          </w:p>
        </w:tc>
        <w:tc>
          <w:tcPr>
            <w:tcW w:type="dxa" w:w="7200"/>
            <w:shd w:fill="F1F5F6"/>
            <w:tcMar>
              <w:top w:w="70" w:type="dxa"/>
              <w:start w:w="85" w:type="dxa"/>
              <w:bottom w:w="70" w:type="dxa"/>
              <w:end w:w="85" w:type="dxa"/>
            </w:tcMar>
          </w:tcPr>
          <w:p>
            <w:pPr>
              <w:spacing w:line="245" w:lineRule="auto"/>
            </w:pPr>
            <w:r>
              <w:rPr>
                <w:rFonts w:ascii="Noto Sans" w:hAnsi="Noto Sans" w:eastAsia="Noto Sans"/>
                <w:color w:val="17242D"/>
                <w:sz w:val="17"/>
              </w:rPr>
              <w:t>exact finite certificate versus heuristic search boundary</w:t>
            </w:r>
          </w:p>
        </w:tc>
      </w:tr>
    </w:tbl>
    <w:tbl>
      <w:tblPr>
        <w:tblW w:type="auto" w:w="0"/>
        <w:jc w:val="center"/>
        <w:tblLayout w:type="fixed"/>
        <w:tblLook w:firstColumn="1" w:firstRow="1" w:lastColumn="0" w:lastRow="0" w:noHBand="0" w:noVBand="1" w:val="04A0"/>
      </w:tblPr>
      <w:tblGrid>
        <w:gridCol w:w="10037"/>
      </w:tblGrid>
      <w:tr>
        <w:tc>
          <w:tcPr>
            <w:tcW w:type="dxa" w:w="10037"/>
            <w:shd w:fill="FCEDEA"/>
            <w:tcMar>
              <w:top w:w="120" w:type="dxa"/>
              <w:start w:w="160" w:type="dxa"/>
              <w:bottom w:w="120" w:type="dxa"/>
              <w:end w:w="160" w:type="dxa"/>
            </w:tcMar>
            <w:tcBorders>
              <w:top w:val="single" w:sz="16" w:color="C86657"/>
              <w:start w:val="single" w:sz="8" w:color="C86657"/>
              <w:bottom w:val="single" w:sz="8" w:color="C86657"/>
              <w:end w:val="single" w:sz="8" w:color="C86657"/>
            </w:tcBorders>
          </w:tcPr>
          <w:p>
            <w:pPr>
              <w:spacing w:after="60"/>
            </w:pPr>
            <w:r>
              <w:rPr>
                <w:rFonts w:ascii="Noto Sans" w:hAnsi="Noto Sans" w:eastAsia="Noto Sans"/>
                <w:b/>
                <w:color w:val="C86657"/>
                <w:sz w:val="25"/>
              </w:rPr>
              <w:t>NO LEGAL OR SAFETY PROMOTION</w:t>
            </w:r>
          </w:p>
          <w:p>
            <w:pPr>
              <w:spacing w:after="0" w:line="264" w:lineRule="auto"/>
            </w:pPr>
            <w:r>
              <w:rPr>
                <w:rFonts w:ascii="Noto Sans" w:hAnsi="Noto Sans" w:eastAsia="Noto Sans"/>
                <w:color w:val="17242D"/>
                <w:sz w:val="21"/>
              </w:rPr>
              <w:t>Hashes, requester labels, technical reports and internal tests do not establish ownership, authorship priority, chain of custody, safety certification or physical-device accuracy.</w:t>
            </w:r>
          </w:p>
        </w:tc>
      </w:tr>
    </w:tbl>
    <w:p>
      <w:r>
        <w:br w:type="page"/>
      </w:r>
    </w:p>
    <w:tbl>
      <w:tblPr>
        <w:tblW w:type="auto" w:w="0"/>
        <w:jc w:val="center"/>
        <w:tblLayout w:type="fixed"/>
        <w:tblLook w:firstColumn="1" w:firstRow="1" w:lastColumn="0" w:lastRow="0" w:noHBand="0" w:noVBand="1" w:val="04A0"/>
      </w:tblPr>
      <w:tblGrid>
        <w:gridCol w:w="10037"/>
      </w:tblGrid>
      <w:tr>
        <w:tc>
          <w:tcPr>
            <w:tcW w:type="dxa" w:w="9864"/>
            <w:shd w:fill="123047"/>
            <w:tcMar>
              <w:top w:w="130" w:type="dxa"/>
              <w:start w:w="180" w:type="dxa"/>
              <w:bottom w:w="120" w:type="dxa"/>
              <w:end w:w="180" w:type="dxa"/>
            </w:tcMar>
            <w:tcBorders>
              <w:top w:val="nil"/>
              <w:start w:val="nil"/>
              <w:bottom w:val="nil"/>
              <w:end w:val="nil"/>
            </w:tcBorders>
          </w:tcPr>
          <w:p>
            <w:pPr>
              <w:spacing w:after="0"/>
            </w:pPr>
            <w:r>
              <w:rPr>
                <w:rFonts w:ascii="Noto Sans" w:hAnsi="Noto Sans" w:eastAsia="Noto Sans"/>
                <w:b/>
                <w:color w:val="FFFFFF"/>
                <w:sz w:val="38"/>
              </w:rPr>
              <w:t>VOLUME 3 COMPLETE</w:t>
            </w:r>
          </w:p>
          <w:p>
            <w:pPr>
              <w:spacing w:before="60" w:after="0"/>
            </w:pPr>
            <w:r>
              <w:rPr>
                <w:rFonts w:ascii="Noto Sans" w:hAnsi="Noto Sans" w:eastAsia="Noto Sans"/>
                <w:color w:val="E7EFF2"/>
                <w:sz w:val="21"/>
              </w:rPr>
              <w:t>One consecutive library volume, not the end of the project</w:t>
            </w:r>
          </w:p>
        </w:tc>
      </w:tr>
    </w:tbl>
    <w:p>
      <w:pPr>
        <w:spacing w:after="0"/>
      </w:pPr>
    </w:p>
    <w:p>
      <w:pPr>
        <w:pStyle w:val="Heading1"/>
        <w:widowControl/>
        <w:spacing w:after="100" w:before="0" w:line="269" w:lineRule="auto"/>
      </w:pPr>
      <w:r>
        <w:rPr>
          <w:rFonts w:ascii="Noto Sans" w:hAnsi="Noto Sans" w:eastAsia="Noto Sans"/>
          <w:b w:val="0"/>
          <w:color w:val="17242D"/>
          <w:sz w:val="24"/>
        </w:rPr>
        <w:t>What this volume establishes</w:t>
      </w:r>
    </w:p>
    <w:p>
      <w:pPr>
        <w:pStyle w:val="ListBullet"/>
        <w:widowControl/>
        <w:spacing w:after="40" w:line="259" w:lineRule="auto"/>
      </w:pPr>
      <w:r>
        <w:rPr>
          <w:rFonts w:ascii="Noto Sans" w:hAnsi="Noto Sans" w:eastAsia="Noto Sans"/>
          <w:color w:val="17242D"/>
          <w:sz w:val="22"/>
        </w:rPr>
        <w:t>Position, asset, node, object, route and lineage are separated.</w:t>
      </w:r>
    </w:p>
    <w:p>
      <w:pPr>
        <w:pStyle w:val="ListBullet"/>
        <w:widowControl/>
        <w:spacing w:after="40" w:line="259" w:lineRule="auto"/>
      </w:pPr>
      <w:r>
        <w:rPr>
          <w:rFonts w:ascii="Noto Sans" w:hAnsi="Noto Sans" w:eastAsia="Noto Sans"/>
          <w:color w:val="17242D"/>
          <w:sz w:val="22"/>
        </w:rPr>
        <w:t>Definitions become typed, content-addressed records with explicit dependencies and phase order.</w:t>
      </w:r>
    </w:p>
    <w:p>
      <w:pPr>
        <w:pStyle w:val="ListBullet"/>
        <w:widowControl/>
        <w:spacing w:after="40" w:line="259" w:lineRule="auto"/>
      </w:pPr>
      <w:r>
        <w:rPr>
          <w:rFonts w:ascii="Noto Sans" w:hAnsi="Noto Sans" w:eastAsia="Noto Sans"/>
          <w:color w:val="17242D"/>
          <w:sz w:val="22"/>
        </w:rPr>
        <w:t>Observation and proposal are kept separate from deterministic authoritative commit.</w:t>
      </w:r>
    </w:p>
    <w:p>
      <w:pPr>
        <w:pStyle w:val="ListBullet"/>
        <w:widowControl/>
        <w:spacing w:after="40" w:line="259" w:lineRule="auto"/>
      </w:pPr>
      <w:r>
        <w:rPr>
          <w:rFonts w:ascii="Noto Sans" w:hAnsi="Noto Sans" w:eastAsia="Noto Sans"/>
          <w:color w:val="17242D"/>
          <w:sz w:val="22"/>
        </w:rPr>
        <w:t>Conflicts, checkpoints, replay and divergence are taught as inspectable processes.</w:t>
      </w:r>
    </w:p>
    <w:p>
      <w:pPr>
        <w:pStyle w:val="ListBullet"/>
        <w:widowControl/>
        <w:spacing w:after="40" w:line="259" w:lineRule="auto"/>
      </w:pPr>
      <w:r>
        <w:rPr>
          <w:rFonts w:ascii="Noto Sans" w:hAnsi="Noto Sans" w:eastAsia="Noto Sans"/>
          <w:color w:val="17242D"/>
          <w:sz w:val="22"/>
        </w:rPr>
        <w:t>The spatial seed/evidence boundary and the latest 4.2 general order layer are integrated without overclaiming.</w:t>
      </w:r>
    </w:p>
    <w:p>
      <w:pPr>
        <w:pStyle w:val="Heading2"/>
        <w:widowControl/>
        <w:spacing w:after="100" w:before="0" w:line="269" w:lineRule="auto"/>
      </w:pPr>
      <w:r>
        <w:rPr>
          <w:rFonts w:ascii="Noto Sans" w:hAnsi="Noto Sans" w:eastAsia="Noto Sans"/>
          <w:b w:val="0"/>
          <w:color w:val="17242D"/>
          <w:sz w:val="24"/>
        </w:rPr>
        <w:t>Next volume in the sequence</w:t>
      </w:r>
    </w:p>
    <w:tbl>
      <w:tblPr>
        <w:tblW w:type="auto" w:w="0"/>
        <w:jc w:val="center"/>
        <w:tblLayout w:type="fixed"/>
        <w:tblLook w:firstColumn="1" w:firstRow="1" w:lastColumn="0" w:lastRow="0" w:noHBand="0" w:noVBand="1" w:val="04A0"/>
      </w:tblPr>
      <w:tblGrid>
        <w:gridCol w:w="10037"/>
      </w:tblGrid>
      <w:tr>
        <w:tc>
          <w:tcPr>
            <w:tcW w:type="dxa" w:w="10037"/>
            <w:shd w:fill="EAF5F4"/>
            <w:tcMar>
              <w:top w:w="120" w:type="dxa"/>
              <w:start w:w="160" w:type="dxa"/>
              <w:bottom w:w="120" w:type="dxa"/>
              <w:end w:w="160" w:type="dxa"/>
            </w:tcMar>
            <w:tcBorders>
              <w:top w:val="single" w:sz="16" w:color="1E8585"/>
              <w:start w:val="single" w:sz="8" w:color="1E8585"/>
              <w:bottom w:val="single" w:sz="8" w:color="1E8585"/>
              <w:end w:val="single" w:sz="8" w:color="1E8585"/>
            </w:tcBorders>
          </w:tcPr>
          <w:p>
            <w:pPr>
              <w:spacing w:after="60"/>
            </w:pPr>
            <w:r>
              <w:rPr>
                <w:rFonts w:ascii="Noto Sans" w:hAnsi="Noto Sans" w:eastAsia="Noto Sans"/>
                <w:b/>
                <w:color w:val="1E8585"/>
                <w:sz w:val="25"/>
              </w:rPr>
              <w:t>VOLUME 4 - MAKING PLAYABLE WORLDS</w:t>
            </w:r>
          </w:p>
          <w:p>
            <w:pPr>
              <w:spacing w:after="0" w:line="264" w:lineRule="auto"/>
            </w:pPr>
            <w:r>
              <w:rPr>
                <w:rFonts w:ascii="Noto Sans" w:hAnsi="Noto Sans" w:eastAsia="Noto Sans"/>
                <w:color w:val="17242D"/>
                <w:sz w:val="23"/>
              </w:rPr>
              <w:t>The next book will move from concepts into applications: scenes and assets, two-hand interaction, vector art, named input, animation, collision, procedural sound, saves and self-contained browser delivery.</w:t>
            </w:r>
          </w:p>
        </w:tc>
      </w:tr>
    </w:tbl>
    <w:tbl>
      <w:tblPr>
        <w:tblW w:type="auto" w:w="0"/>
        <w:jc w:val="center"/>
        <w:tblLayout w:type="fixed"/>
        <w:tblLook w:firstColumn="1" w:firstRow="1" w:lastColumn="0" w:lastRow="0" w:noHBand="0" w:noVBand="1" w:val="04A0"/>
      </w:tblPr>
      <w:tblGrid>
        <w:gridCol w:w="10037"/>
      </w:tblGrid>
      <w:tr>
        <w:tc>
          <w:tcPr>
            <w:tcW w:type="dxa" w:w="10037"/>
            <w:shd w:fill="EBF6EF"/>
            <w:tcMar>
              <w:top w:w="120" w:type="dxa"/>
              <w:start w:w="160" w:type="dxa"/>
              <w:bottom w:w="120" w:type="dxa"/>
              <w:end w:w="160" w:type="dxa"/>
            </w:tcMar>
            <w:tcBorders>
              <w:top w:val="single" w:sz="16" w:color="4D9367"/>
              <w:start w:val="single" w:sz="8" w:color="4D9367"/>
              <w:bottom w:val="single" w:sz="8" w:color="4D9367"/>
              <w:end w:val="single" w:sz="8" w:color="4D9367"/>
            </w:tcBorders>
          </w:tcPr>
          <w:p>
            <w:pPr>
              <w:spacing w:after="60"/>
            </w:pPr>
            <w:r>
              <w:rPr>
                <w:rFonts w:ascii="Noto Sans" w:hAnsi="Noto Sans" w:eastAsia="Noto Sans"/>
                <w:b/>
                <w:color w:val="4D9367"/>
                <w:sz w:val="25"/>
              </w:rPr>
              <w:t>EDITION CONTROL</w:t>
            </w:r>
          </w:p>
          <w:p>
            <w:pPr>
              <w:spacing w:after="0" w:line="264" w:lineRule="auto"/>
            </w:pPr>
            <w:r>
              <w:rPr>
                <w:rFonts w:ascii="Noto Sans" w:hAnsi="Noto Sans" w:eastAsia="Noto Sans"/>
                <w:color w:val="17242D"/>
                <w:sz w:val="21"/>
              </w:rPr>
              <w:t>UGTS Library Edition, Volume 3, edition 0.1. This educational layer explains source releases and does not modify their formal version numbers.</w:t>
            </w:r>
          </w:p>
        </w:tc>
      </w:tr>
    </w:tbl>
    <w:sectPr w:rsidR="00FC693F" w:rsidRPr="0006063C" w:rsidSect="00034616">
      <w:headerReference w:type="default" r:id="rId9"/>
      <w:footerReference w:type="default" r:id="rId10"/>
      <w:pgSz w:w="11909" w:h="16834"/>
      <w:pgMar w:top="792" w:right="936" w:bottom="792"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4B5C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6" w:space="1" w:color="1E8585"/>
      </w:pBdr>
    </w:pPr>
    <w:r>
      <w:rPr>
        <w:rFonts w:ascii="Noto Sans" w:hAnsi="Noto Sans" w:eastAsia="Noto Sans"/>
        <w:b/>
        <w:color w:val="1E8585"/>
        <w:sz w:val="17"/>
      </w:rPr>
      <w:t>UGTS Library Edition  |  Volume 3  |  Identity, Rules, Memory and Replay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color w:val="1724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w:hAnsi="Noto Sans"/>
      <w:b/>
      <w:bCs/>
      <w:color w:val="123047"/>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w:hAnsi="Noto Sans"/>
      <w:b/>
      <w:bCs/>
      <w:color w:val="1E8585"/>
      <w:sz w:val="3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w:hAnsi="Noto Sans"/>
      <w:b/>
      <w:bCs/>
      <w:color w:val="6A5AA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Noto Sans" w:hAnsi="Noto Sans"/>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23"/>
    </w:rPr>
  </w:style>
  <w:style w:type="paragraph" w:styleId="ListBullet2">
    <w:name w:val="List Bullet 2"/>
    <w:basedOn w:val="Normal"/>
    <w:uiPriority w:val="99"/>
    <w:unhideWhenUsed/>
    <w:rsid w:val="00326F90"/>
    <w:pPr>
      <w:numPr>
        <w:numId w:val="2"/>
      </w:numPr>
      <w:contextualSpacing/>
    </w:pPr>
    <w:rPr>
      <w:rFonts w:ascii="Noto Sans" w:hAnsi="Noto Sans"/>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rPr>
      <w:rFonts w:ascii="Noto Sans" w:hAnsi="Noto Sans"/>
      <w:color w:val="4B5C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 Library Edition Volume 3 - Identity, Rules, Memory and Replay</dc:title>
  <dc:subject>Child-to-expert guide to stable identity, definitions, proposal/commit, spatial evidence and 4.2 order</dc:subject>
  <dc:creator>UGTS Library Project</dc:creator>
  <cp:keywords>UGTS, identity, lineage, definitions, hashes, proposal, commit, replay, evidence, KSEED, 4.2</cp:keywords>
  <dc:description>Child-facing educational edition. Unnecessary personal identifiers omitted.</dc:description>
  <cp:lastModifiedBy/>
  <cp:revision>1</cp:revision>
  <dcterms:created xsi:type="dcterms:W3CDTF">2013-12-23T23:15:00Z</dcterms:created>
  <dcterms:modified xsi:type="dcterms:W3CDTF">2013-12-23T23:15:00Z</dcterms:modified>
  <cp:category/>
</cp:coreProperties>
</file>