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B2D3D"/>
          <w:left w:val="single" w:sz="4" w:space="0" w:color="0B2D3D"/>
          <w:bottom w:val="single" w:sz="4" w:space="0" w:color="0B2D3D"/>
          <w:right w:val="single" w:sz="4" w:space="0" w:color="0B2D3D"/>
          <w:insideH w:val="single" w:sz="4" w:space="0" w:color="0B2D3D"/>
          <w:insideV w:val="single" w:sz="4" w:space="0" w:color="0B2D3D"/>
        </w:tblBorders>
      </w:tblPr>
      <w:tblGrid>
        <w:gridCol w:w="9922"/>
      </w:tblGrid>
      <w:tr>
        <w:tc>
          <w:tcPr>
            <w:tcW w:type="dxa" w:w="9751"/>
            <w:shd w:fill="0B2D3D"/>
            <w:tcMar>
              <w:top w:w="250" w:type="dxa"/>
              <w:start w:w="260" w:type="dxa"/>
              <w:bottom w:w="250" w:type="dxa"/>
              <w:end w:w="260" w:type="dxa"/>
            </w:tcMar>
          </w:tcPr>
          <w:p>
            <w:pPr>
              <w:spacing w:after="40"/>
              <w:jc w:val="left"/>
            </w:pPr>
            <w:r>
              <w:rPr>
                <w:rFonts w:ascii="Liberation Sans" w:hAnsi="Liberation Sans"/>
                <w:b/>
                <w:color w:val="A9E4E7"/>
                <w:sz w:val="22"/>
              </w:rPr>
              <w:t>UNIFIED GEOMETRIC-TOPOLOGICAL SUBSTRATE</w:t>
            </w:r>
          </w:p>
          <w:p>
            <w:pPr>
              <w:spacing w:after="0"/>
            </w:pPr>
            <w:r>
              <w:rPr>
                <w:rFonts w:ascii="Liberation Sans" w:hAnsi="Liberation Sans"/>
                <w:b/>
                <w:color w:val="FFFFFF"/>
                <w:sz w:val="62"/>
              </w:rPr>
              <w:t>UGTS-KC 3.0</w:t>
            </w:r>
          </w:p>
        </w:tc>
      </w:tr>
    </w:tbl>
    <w:p>
      <w:pPr>
        <w:spacing w:after="60"/>
      </w:pPr>
    </w:p>
    <w:p>
      <w:pPr>
        <w:spacing w:after="80"/>
        <w:jc w:val="left"/>
      </w:pPr>
      <w:r>
        <w:rPr>
          <w:rFonts w:ascii="Liberation Sans" w:hAnsi="Liberation Sans"/>
          <w:b/>
          <w:color w:val="0B2D3D"/>
          <w:sz w:val="34"/>
        </w:rPr>
        <w:t>Jet Kinematics, Constraint and Contact Calculus,</w:t>
        <w:br/>
        <w:t>Certified Hybrid Events, Persistent Topology, Multiscale Patterns,</w:t>
        <w:br/>
        <w:t>Geometric Dynamics and Reproducible Runtime Contracts</w:t>
      </w:r>
    </w:p>
    <w:p>
      <w:pPr>
        <w:spacing w:before="80" w:after="160"/>
      </w:pPr>
      <w:r>
        <w:rPr>
          <w:rFonts w:ascii="Liberation Sans" w:hAnsi="Liberation Sans"/>
          <w:color w:val="64727A"/>
          <w:sz w:val="21"/>
        </w:rPr>
        <w:t xml:space="preserve">Prepared for </w:t>
      </w:r>
      <w:r>
        <w:rPr>
          <w:rFonts w:ascii="Liberation Sans" w:hAnsi="Liberation Sans"/>
          <w:b/>
          <w:color w:val="64727A"/>
          <w:sz w:val="21"/>
        </w:rPr>
        <w:t>Tom Klootwijk</w:t>
      </w:r>
      <w:r>
        <w:rPr>
          <w:rFonts w:ascii="Liberation Sans" w:hAnsi="Liberation Sans"/>
          <w:color w:val="64727A"/>
          <w:sz w:val="21"/>
        </w:rPr>
        <w:t xml:space="preserve">  |  Release date: </w:t>
      </w:r>
      <w:r>
        <w:rPr>
          <w:rFonts w:ascii="Liberation Sans" w:hAnsi="Liberation Sans"/>
          <w:b/>
          <w:color w:val="64727A"/>
          <w:sz w:val="21"/>
        </w:rPr>
        <w:t>16 August 2026</w:t>
      </w:r>
    </w:p>
    <w:tbl>
      <w:tblPr>
        <w:tblW w:type="auto" w:w="0"/>
        <w:jc w:val="center"/>
        <w:tblLayout w:type="fixed"/>
        <w:tblLook w:firstColumn="1" w:firstRow="1" w:lastColumn="0" w:lastRow="0" w:noHBand="0" w:noVBand="1" w:val="04A0"/>
        <w:tblBorders>
          <w:top w:val="single" w:sz="5" w:space="0" w:color="BFD3D6"/>
          <w:left w:val="single" w:sz="5" w:space="0" w:color="BFD3D6"/>
          <w:bottom w:val="single" w:sz="5" w:space="0" w:color="BFD3D6"/>
          <w:right w:val="single" w:sz="5" w:space="0" w:color="BFD3D6"/>
          <w:insideH w:val="single" w:sz="5" w:space="0" w:color="BFD3D6"/>
          <w:insideV w:val="single" w:sz="5" w:space="0" w:color="BFD3D6"/>
        </w:tblBorders>
      </w:tblPr>
      <w:tblGrid>
        <w:gridCol w:w="3307"/>
        <w:gridCol w:w="3307"/>
        <w:gridCol w:w="3307"/>
      </w:tblGrid>
      <w:tr>
        <w:tc>
          <w:tcPr>
            <w:tcW w:type="dxa" w:w="3146"/>
            <w:shd w:fill="EAF5F5"/>
            <w:tcMar>
              <w:top w:w="130" w:type="dxa"/>
              <w:start w:w="80" w:type="dxa"/>
              <w:bottom w:w="130" w:type="dxa"/>
              <w:end w:w="80" w:type="dxa"/>
            </w:tcMar>
          </w:tcPr>
          <w:p>
            <w:pPr>
              <w:jc w:val="center"/>
            </w:pPr>
            <w:r>
              <w:rPr>
                <w:rFonts w:ascii="Liberation Sans" w:hAnsi="Liberation Sans"/>
                <w:b/>
                <w:color w:val="168C95"/>
                <w:sz w:val="44"/>
              </w:rPr>
              <w:t>360</w:t>
            </w:r>
          </w:p>
          <w:p>
            <w:pPr>
              <w:spacing w:after="0"/>
              <w:jc w:val="center"/>
            </w:pPr>
            <w:r>
              <w:rPr>
                <w:rFonts w:ascii="Liberation Sans" w:hAnsi="Liberation Sans"/>
                <w:b/>
                <w:color w:val="0B2D3D"/>
                <w:sz w:val="17"/>
              </w:rPr>
              <w:t>atomic mechanisms</w:t>
            </w:r>
          </w:p>
        </w:tc>
        <w:tc>
          <w:tcPr>
            <w:tcW w:type="dxa" w:w="3146"/>
            <w:shd w:fill="FFF7E3"/>
            <w:tcMar>
              <w:top w:w="130" w:type="dxa"/>
              <w:start w:w="80" w:type="dxa"/>
              <w:bottom w:w="130" w:type="dxa"/>
              <w:end w:w="80" w:type="dxa"/>
            </w:tcMar>
          </w:tcPr>
          <w:p>
            <w:pPr>
              <w:jc w:val="center"/>
            </w:pPr>
            <w:r>
              <w:rPr>
                <w:rFonts w:ascii="Liberation Sans" w:hAnsi="Liberation Sans"/>
                <w:b/>
                <w:color w:val="D6A728"/>
                <w:sz w:val="44"/>
              </w:rPr>
              <w:t>103</w:t>
            </w:r>
          </w:p>
          <w:p>
            <w:pPr>
              <w:spacing w:after="0"/>
              <w:jc w:val="center"/>
            </w:pPr>
            <w:r>
              <w:rPr>
                <w:rFonts w:ascii="Liberation Sans" w:hAnsi="Liberation Sans"/>
                <w:b/>
                <w:color w:val="0B2D3D"/>
                <w:sz w:val="17"/>
              </w:rPr>
              <w:t>new 3.0 mechanisms</w:t>
            </w:r>
          </w:p>
        </w:tc>
        <w:tc>
          <w:tcPr>
            <w:tcW w:type="dxa" w:w="3146"/>
            <w:shd w:fill="EAF5F5"/>
            <w:tcMar>
              <w:top w:w="130" w:type="dxa"/>
              <w:start w:w="80" w:type="dxa"/>
              <w:bottom w:w="130" w:type="dxa"/>
              <w:end w:w="80" w:type="dxa"/>
            </w:tcMar>
          </w:tcPr>
          <w:p>
            <w:pPr>
              <w:jc w:val="center"/>
            </w:pPr>
            <w:r>
              <w:rPr>
                <w:rFonts w:ascii="Liberation Sans" w:hAnsi="Liberation Sans"/>
                <w:b/>
                <w:color w:val="168C95"/>
                <w:sz w:val="44"/>
              </w:rPr>
              <w:t>182</w:t>
            </w:r>
          </w:p>
          <w:p>
            <w:pPr>
              <w:spacing w:after="0"/>
              <w:jc w:val="center"/>
            </w:pPr>
            <w:r>
              <w:rPr>
                <w:rFonts w:ascii="Liberation Sans" w:hAnsi="Liberation Sans"/>
                <w:b/>
                <w:color w:val="0B2D3D"/>
                <w:sz w:val="17"/>
              </w:rPr>
              <w:t>passing tests</w:t>
            </w:r>
          </w:p>
        </w:tc>
      </w:tr>
    </w:tbl>
    <w:p>
      <w:pPr>
        <w:spacing w:before="60" w:after="40"/>
        <w:jc w:val="center"/>
      </w:pPr>
      <w:r>
        <w:drawing>
          <wp:inline xmlns:a="http://schemas.openxmlformats.org/drawingml/2006/main" xmlns:pic="http://schemas.openxmlformats.org/drawingml/2006/picture">
            <wp:extent cx="5328000" cy="3088399"/>
            <wp:docPr id="1" name="Picture 1"/>
            <wp:cNvGraphicFramePr>
              <a:graphicFrameLocks noChangeAspect="1"/>
            </wp:cNvGraphicFramePr>
            <a:graphic>
              <a:graphicData uri="http://schemas.openxmlformats.org/drawingml/2006/picture">
                <pic:pic>
                  <pic:nvPicPr>
                    <pic:cNvPr id="0" name="mechanism_layers.png"/>
                    <pic:cNvPicPr/>
                  </pic:nvPicPr>
                  <pic:blipFill>
                    <a:blip r:embed="rId11"/>
                    <a:stretch>
                      <a:fillRect/>
                    </a:stretch>
                  </pic:blipFill>
                  <pic:spPr>
                    <a:xfrm>
                      <a:off x="0" y="0"/>
                      <a:ext cx="5328000" cy="3088399"/>
                    </a:xfrm>
                    <a:prstGeom prst="rect"/>
                  </pic:spPr>
                </pic:pic>
              </a:graphicData>
            </a:graphic>
          </wp:inline>
        </w:drawing>
      </w:r>
    </w:p>
    <w:p>
      <w:pPr>
        <w:spacing w:after="160"/>
        <w:jc w:val="center"/>
      </w:pPr>
      <w:r>
        <w:rPr>
          <w:rFonts w:ascii="Liberation Sans" w:hAnsi="Liberation Sans"/>
          <w:i/>
          <w:color w:val="64727A"/>
          <w:sz w:val="17"/>
        </w:rPr>
        <w:t>Catalog composition: source-normalized baseline plus append-only 2.0 and 3.0 engineering layers.</w:t>
      </w:r>
    </w:p>
    <w:tbl>
      <w:tblPr>
        <w:tblW w:type="auto" w:w="0"/>
        <w:jc w:val="center"/>
        <w:tblLayout w:type="fixed"/>
        <w:tblLook w:firstColumn="1" w:firstRow="1" w:lastColumn="0" w:lastRow="0" w:noHBand="0" w:noVBand="1" w:val="04A0"/>
        <w:tblBorders>
          <w:top w:val="single" w:sz="9" w:space="0" w:color="168C95"/>
          <w:left w:val="single" w:sz="9" w:space="0" w:color="168C95"/>
          <w:bottom w:val="single" w:sz="9" w:space="0" w:color="168C95"/>
          <w:right w:val="single" w:sz="9" w:space="0" w:color="168C95"/>
          <w:insideH w:val="single" w:sz="9" w:space="0" w:color="168C95"/>
          <w:insideV w:val="single" w:sz="9" w:space="0" w:color="168C95"/>
        </w:tblBorders>
      </w:tblPr>
      <w:tblGrid>
        <w:gridCol w:w="9922"/>
      </w:tblGrid>
      <w:tr>
        <w:tc>
          <w:tcPr>
            <w:tcW w:type="dxa" w:w="9467"/>
            <w:shd w:fill="EAF5F5"/>
            <w:tcMar>
              <w:top w:w="130" w:type="dxa"/>
              <w:start w:w="150" w:type="dxa"/>
              <w:bottom w:w="130" w:type="dxa"/>
              <w:end w:w="150" w:type="dxa"/>
            </w:tcMar>
          </w:tcPr>
          <w:p>
            <w:pPr>
              <w:spacing w:after="80"/>
            </w:pPr>
            <w:r>
              <w:rPr>
                <w:rFonts w:ascii="Liberation Sans" w:hAnsi="Liberation Sans"/>
                <w:b/>
                <w:color w:val="168C95"/>
                <w:sz w:val="18"/>
              </w:rPr>
              <w:t>READING RULE</w:t>
            </w:r>
          </w:p>
          <w:p>
            <w:pPr>
              <w:spacing w:after="0"/>
            </w:pPr>
            <w:r>
              <w:rPr>
                <w:rFonts w:ascii="Liberation Sans" w:hAnsi="Liberation Sans"/>
                <w:sz w:val="20"/>
              </w:rPr>
              <w:t>The authoritative core is a directly queryable state-and-event substrate. Projection, GPU execution and physical devices remain optional consumers. The canonical chain is support -&gt; compatibility -&gt; guard/certification -&gt; verified event -&gt; atomic transition -&gt; lineage and novelty log.</w:t>
            </w:r>
          </w:p>
        </w:tc>
      </w:tr>
    </w:tbl>
    <w:p>
      <w:pPr>
        <w:spacing w:after="0"/>
      </w:pPr>
    </w:p>
    <w:p>
      <w:pPr>
        <w:spacing w:before="100"/>
        <w:jc w:val="center"/>
      </w:pPr>
      <w:r>
        <w:rPr>
          <w:rFonts w:ascii="Liberation Sans" w:hAnsi="Liberation Sans"/>
          <w:color w:val="64727A"/>
          <w:sz w:val="15"/>
        </w:rPr>
        <w:t>Requester attribution was supplied by the requester and was not independently verified. Full identity metadata is isolated in REQUESTER_ATTRIBUTION.txt.</w:t>
      </w:r>
    </w:p>
    <w:p>
      <w:r>
        <w:br w:type="page"/>
      </w:r>
    </w:p>
    <w:p>
      <w:pPr>
        <w:pStyle w:val="Heading1"/>
        <w:spacing w:after="160"/>
      </w:pPr>
      <w:r>
        <w:t>Contents</w:t>
      </w:r>
    </w:p>
    <w:tbl>
      <w:tblPr>
        <w:tblW w:type="auto" w:w="0"/>
        <w:jc w:val="center"/>
        <w:tblLayout w:type="fixed"/>
        <w:tblLook w:firstColumn="1" w:firstRow="1" w:lastColumn="0" w:lastRow="0" w:noHBand="0" w:noVBand="1" w:val="04A0"/>
        <w:tblBorders>
          <w:top w:val="single" w:sz="3" w:space="0" w:color="D5E0E3"/>
          <w:left w:val="single" w:sz="3" w:space="0" w:color="D5E0E3"/>
          <w:bottom w:val="single" w:sz="3" w:space="0" w:color="D5E0E3"/>
          <w:right w:val="single" w:sz="3" w:space="0" w:color="D5E0E3"/>
          <w:insideH w:val="single" w:sz="3" w:space="0" w:color="D5E0E3"/>
          <w:insideV w:val="single" w:sz="3" w:space="0" w:color="D5E0E3"/>
        </w:tblBorders>
      </w:tblPr>
      <w:tblGrid>
        <w:gridCol w:w="4961"/>
        <w:gridCol w:w="4961"/>
      </w:tblGrid>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1</w:t>
            </w:r>
          </w:p>
        </w:tc>
        <w:tc>
          <w:tcPr>
            <w:tcW w:type="dxa" w:w="8730"/>
            <w:tcMar>
              <w:top w:w="65" w:type="dxa"/>
              <w:start w:w="80" w:type="dxa"/>
              <w:bottom w:w="65" w:type="dxa"/>
              <w:end w:w="80" w:type="dxa"/>
            </w:tcMar>
          </w:tcPr>
          <w:p>
            <w:pPr>
              <w:spacing w:after="0"/>
            </w:pPr>
            <w:r>
              <w:rPr>
                <w:rFonts w:ascii="Liberation Sans" w:hAnsi="Liberation Sans"/>
                <w:b/>
                <w:sz w:val="18"/>
              </w:rPr>
              <w:t>Executive synthesis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2</w:t>
            </w:r>
          </w:p>
        </w:tc>
        <w:tc>
          <w:tcPr>
            <w:tcW w:type="dxa" w:w="8730"/>
            <w:tcMar>
              <w:top w:w="65" w:type="dxa"/>
              <w:start w:w="80" w:type="dxa"/>
              <w:bottom w:w="65" w:type="dxa"/>
              <w:end w:w="80" w:type="dxa"/>
            </w:tcMar>
          </w:tcPr>
          <w:p>
            <w:pPr>
              <w:spacing w:after="0"/>
            </w:pPr>
            <w:r>
              <w:rPr>
                <w:rFonts w:ascii="Liberation Sans" w:hAnsi="Liberation Sans"/>
                <w:sz w:val="18"/>
              </w:rPr>
              <w:t>1. Source basis and evidence boundary</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3</w:t>
            </w:r>
          </w:p>
        </w:tc>
        <w:tc>
          <w:tcPr>
            <w:tcW w:type="dxa" w:w="8730"/>
            <w:tcMar>
              <w:top w:w="65" w:type="dxa"/>
              <w:start w:w="80" w:type="dxa"/>
              <w:bottom w:w="65" w:type="dxa"/>
              <w:end w:w="80" w:type="dxa"/>
            </w:tcMar>
          </w:tcPr>
          <w:p>
            <w:pPr>
              <w:spacing w:after="0"/>
            </w:pPr>
            <w:r>
              <w:rPr>
                <w:rFonts w:ascii="Liberation Sans" w:hAnsi="Liberation Sans"/>
                <w:sz w:val="18"/>
              </w:rPr>
              <w:t>2. Canonical architecture and the 3.0 extension</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4</w:t>
            </w:r>
          </w:p>
        </w:tc>
        <w:tc>
          <w:tcPr>
            <w:tcW w:type="dxa" w:w="8730"/>
            <w:tcMar>
              <w:top w:w="65" w:type="dxa"/>
              <w:start w:w="80" w:type="dxa"/>
              <w:bottom w:w="65" w:type="dxa"/>
              <w:end w:w="80" w:type="dxa"/>
            </w:tcMar>
          </w:tcPr>
          <w:p>
            <w:pPr>
              <w:spacing w:after="0"/>
            </w:pPr>
            <w:r>
              <w:rPr>
                <w:rFonts w:ascii="Liberation Sans" w:hAnsi="Liberation Sans"/>
                <w:sz w:val="18"/>
              </w:rPr>
              <w:t>3. Mechanism catalog and versioning</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5</w:t>
            </w:r>
          </w:p>
        </w:tc>
        <w:tc>
          <w:tcPr>
            <w:tcW w:type="dxa" w:w="8730"/>
            <w:tcMar>
              <w:top w:w="65" w:type="dxa"/>
              <w:start w:w="80" w:type="dxa"/>
              <w:bottom w:w="65" w:type="dxa"/>
              <w:end w:w="80" w:type="dxa"/>
            </w:tcMar>
          </w:tcPr>
          <w:p>
            <w:pPr>
              <w:spacing w:after="0"/>
            </w:pPr>
            <w:r>
              <w:rPr>
                <w:rFonts w:ascii="Liberation Sans" w:hAnsi="Liberation Sans"/>
                <w:sz w:val="18"/>
              </w:rPr>
              <w:t>4. Jet, differential and Lie kinematics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6</w:t>
            </w:r>
          </w:p>
        </w:tc>
        <w:tc>
          <w:tcPr>
            <w:tcW w:type="dxa" w:w="8730"/>
            <w:tcMar>
              <w:top w:w="65" w:type="dxa"/>
              <w:start w:w="80" w:type="dxa"/>
              <w:bottom w:w="65" w:type="dxa"/>
              <w:end w:w="80" w:type="dxa"/>
            </w:tcMar>
          </w:tcPr>
          <w:p>
            <w:pPr>
              <w:spacing w:after="0"/>
            </w:pPr>
            <w:r>
              <w:rPr>
                <w:rFonts w:ascii="Liberation Sans" w:hAnsi="Liberation Sans"/>
                <w:sz w:val="18"/>
              </w:rPr>
              <w:t>5. Constraint and contact calculus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7</w:t>
            </w:r>
          </w:p>
        </w:tc>
        <w:tc>
          <w:tcPr>
            <w:tcW w:type="dxa" w:w="8730"/>
            <w:tcMar>
              <w:top w:w="65" w:type="dxa"/>
              <w:start w:w="80" w:type="dxa"/>
              <w:bottom w:w="65" w:type="dxa"/>
              <w:end w:w="80" w:type="dxa"/>
            </w:tcMar>
          </w:tcPr>
          <w:p>
            <w:pPr>
              <w:spacing w:after="0"/>
            </w:pPr>
            <w:r>
              <w:rPr>
                <w:rFonts w:ascii="Liberation Sans" w:hAnsi="Liberation Sans"/>
                <w:sz w:val="18"/>
              </w:rPr>
              <w:t>6. Certified hybrid event calculus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8</w:t>
            </w:r>
          </w:p>
        </w:tc>
        <w:tc>
          <w:tcPr>
            <w:tcW w:type="dxa" w:w="8730"/>
            <w:tcMar>
              <w:top w:w="65" w:type="dxa"/>
              <w:start w:w="80" w:type="dxa"/>
              <w:bottom w:w="65" w:type="dxa"/>
              <w:end w:w="80" w:type="dxa"/>
            </w:tcMar>
          </w:tcPr>
          <w:p>
            <w:pPr>
              <w:spacing w:after="0"/>
            </w:pPr>
            <w:r>
              <w:rPr>
                <w:rFonts w:ascii="Liberation Sans" w:hAnsi="Liberation Sans"/>
                <w:sz w:val="18"/>
              </w:rPr>
              <w:t>7. Persistent topology and topological events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9</w:t>
            </w:r>
          </w:p>
        </w:tc>
        <w:tc>
          <w:tcPr>
            <w:tcW w:type="dxa" w:w="8730"/>
            <w:tcMar>
              <w:top w:w="65" w:type="dxa"/>
              <w:start w:w="80" w:type="dxa"/>
              <w:bottom w:w="65" w:type="dxa"/>
              <w:end w:w="80" w:type="dxa"/>
            </w:tcMar>
          </w:tcPr>
          <w:p>
            <w:pPr>
              <w:spacing w:after="0"/>
            </w:pPr>
            <w:r>
              <w:rPr>
                <w:rFonts w:ascii="Liberation Sans" w:hAnsi="Liberation Sans"/>
                <w:sz w:val="18"/>
              </w:rPr>
              <w:t>8. Pattern, field and multiscale expansion</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10</w:t>
            </w:r>
          </w:p>
        </w:tc>
        <w:tc>
          <w:tcPr>
            <w:tcW w:type="dxa" w:w="8730"/>
            <w:tcMar>
              <w:top w:w="65" w:type="dxa"/>
              <w:start w:w="80" w:type="dxa"/>
              <w:bottom w:w="65" w:type="dxa"/>
              <w:end w:w="80" w:type="dxa"/>
            </w:tcMar>
          </w:tcPr>
          <w:p>
            <w:pPr>
              <w:spacing w:after="0"/>
            </w:pPr>
            <w:r>
              <w:rPr>
                <w:rFonts w:ascii="Liberation Sans" w:hAnsi="Liberation Sans"/>
                <w:sz w:val="18"/>
              </w:rPr>
              <w:t>9. Geometric and field dynamics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11</w:t>
            </w:r>
          </w:p>
        </w:tc>
        <w:tc>
          <w:tcPr>
            <w:tcW w:type="dxa" w:w="8730"/>
            <w:tcMar>
              <w:top w:w="65" w:type="dxa"/>
              <w:start w:w="80" w:type="dxa"/>
              <w:bottom w:w="65" w:type="dxa"/>
              <w:end w:w="80" w:type="dxa"/>
            </w:tcMar>
          </w:tcPr>
          <w:p>
            <w:pPr>
              <w:spacing w:after="0"/>
            </w:pPr>
            <w:r>
              <w:rPr>
                <w:rFonts w:ascii="Liberation Sans" w:hAnsi="Liberation Sans"/>
                <w:sz w:val="18"/>
              </w:rPr>
              <w:t>10. Uncertainty, error budgets and reproducible replay</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12</w:t>
            </w:r>
          </w:p>
        </w:tc>
        <w:tc>
          <w:tcPr>
            <w:tcW w:type="dxa" w:w="8730"/>
            <w:tcMar>
              <w:top w:w="65" w:type="dxa"/>
              <w:start w:w="80" w:type="dxa"/>
              <w:bottom w:w="65" w:type="dxa"/>
              <w:end w:w="80" w:type="dxa"/>
            </w:tcMar>
          </w:tcPr>
          <w:p>
            <w:pPr>
              <w:spacing w:after="0"/>
            </w:pPr>
            <w:r>
              <w:rPr>
                <w:rFonts w:ascii="Liberation Sans" w:hAnsi="Liberation Sans"/>
                <w:sz w:val="18"/>
              </w:rPr>
              <w:t>11. World schema, ABI and capability routing</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13</w:t>
            </w:r>
          </w:p>
        </w:tc>
        <w:tc>
          <w:tcPr>
            <w:tcW w:type="dxa" w:w="8730"/>
            <w:tcMar>
              <w:top w:w="65" w:type="dxa"/>
              <w:start w:w="80" w:type="dxa"/>
              <w:bottom w:w="65" w:type="dxa"/>
              <w:end w:w="80" w:type="dxa"/>
            </w:tcMar>
          </w:tcPr>
          <w:p>
            <w:pPr>
              <w:spacing w:after="0"/>
            </w:pPr>
            <w:r>
              <w:rPr>
                <w:rFonts w:ascii="Liberation Sans" w:hAnsi="Liberation Sans"/>
                <w:sz w:val="18"/>
              </w:rPr>
              <w:t>12. Reference implementation and examples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14</w:t>
            </w:r>
          </w:p>
        </w:tc>
        <w:tc>
          <w:tcPr>
            <w:tcW w:type="dxa" w:w="8730"/>
            <w:tcMar>
              <w:top w:w="65" w:type="dxa"/>
              <w:start w:w="80" w:type="dxa"/>
              <w:bottom w:w="65" w:type="dxa"/>
              <w:end w:w="80" w:type="dxa"/>
            </w:tcMar>
          </w:tcPr>
          <w:p>
            <w:pPr>
              <w:spacing w:after="0"/>
            </w:pPr>
            <w:r>
              <w:rPr>
                <w:rFonts w:ascii="Liberation Sans" w:hAnsi="Liberation Sans"/>
                <w:sz w:val="18"/>
              </w:rPr>
              <w:t>13. Validation and bounded measurements</w:t>
            </w:r>
          </w:p>
        </w:tc>
      </w:tr>
      <w:tr>
        <w:tc>
          <w:tcPr>
            <w:tcW w:type="dxa" w:w="623"/>
            <w:tcMar>
              <w:top w:w="65" w:type="dxa"/>
              <w:start w:w="80" w:type="dxa"/>
              <w:bottom w:w="65" w:type="dxa"/>
              <w:end w:w="80" w:type="dxa"/>
            </w:tcMar>
            <w:shd w:fill="EAF5F5"/>
          </w:tcPr>
          <w:p>
            <w:pPr>
              <w:jc w:val="center"/>
            </w:pPr>
            <w:r>
              <w:rPr>
                <w:rFonts w:ascii="Liberation Sans" w:hAnsi="Liberation Sans"/>
                <w:b/>
                <w:color w:val="168C95"/>
                <w:sz w:val="17"/>
              </w:rPr>
              <w:t>15</w:t>
            </w:r>
          </w:p>
        </w:tc>
        <w:tc>
          <w:tcPr>
            <w:tcW w:type="dxa" w:w="8730"/>
            <w:tcMar>
              <w:top w:w="65" w:type="dxa"/>
              <w:start w:w="80" w:type="dxa"/>
              <w:bottom w:w="65" w:type="dxa"/>
              <w:end w:w="80" w:type="dxa"/>
            </w:tcMar>
          </w:tcPr>
          <w:p>
            <w:pPr>
              <w:spacing w:after="0"/>
            </w:pPr>
            <w:r>
              <w:rPr>
                <w:rFonts w:ascii="Liberation Sans" w:hAnsi="Liberation Sans"/>
                <w:sz w:val="18"/>
              </w:rPr>
              <w:t>14. Limits, kill criteria and roadmap</w:t>
            </w:r>
          </w:p>
        </w:tc>
      </w:tr>
      <w:tr>
        <w:tc>
          <w:tcPr>
            <w:tcW w:type="dxa" w:w="623"/>
            <w:tcMar>
              <w:top w:w="65" w:type="dxa"/>
              <w:start w:w="80" w:type="dxa"/>
              <w:bottom w:w="65" w:type="dxa"/>
              <w:end w:w="80" w:type="dxa"/>
            </w:tcMar>
            <w:shd w:fill="FFF7E3"/>
          </w:tcPr>
          <w:p>
            <w:pPr>
              <w:jc w:val="center"/>
            </w:pPr>
            <w:r>
              <w:rPr>
                <w:rFonts w:ascii="Liberation Sans" w:hAnsi="Liberation Sans"/>
                <w:b/>
                <w:color w:val="D6A728"/>
                <w:sz w:val="17"/>
              </w:rPr>
              <w:t>A</w:t>
            </w:r>
          </w:p>
        </w:tc>
        <w:tc>
          <w:tcPr>
            <w:tcW w:type="dxa" w:w="8730"/>
            <w:tcMar>
              <w:top w:w="65" w:type="dxa"/>
              <w:start w:w="80" w:type="dxa"/>
              <w:bottom w:w="65" w:type="dxa"/>
              <w:end w:w="80" w:type="dxa"/>
            </w:tcMar>
          </w:tcPr>
          <w:p>
            <w:pPr>
              <w:spacing w:after="0"/>
            </w:pPr>
            <w:r>
              <w:rPr>
                <w:rFonts w:ascii="Liberation Sans" w:hAnsi="Liberation Sans"/>
                <w:b/>
                <w:sz w:val="18"/>
              </w:rPr>
              <w:t>Appendix A. M258-M360 mechanism register</w:t>
            </w:r>
          </w:p>
        </w:tc>
      </w:tr>
      <w:tr>
        <w:tc>
          <w:tcPr>
            <w:tcW w:type="dxa" w:w="623"/>
            <w:tcMar>
              <w:top w:w="65" w:type="dxa"/>
              <w:start w:w="80" w:type="dxa"/>
              <w:bottom w:w="65" w:type="dxa"/>
              <w:end w:w="80" w:type="dxa"/>
            </w:tcMar>
            <w:shd w:fill="FFF7E3"/>
          </w:tcPr>
          <w:p>
            <w:pPr>
              <w:jc w:val="center"/>
            </w:pPr>
            <w:r>
              <w:rPr>
                <w:rFonts w:ascii="Liberation Sans" w:hAnsi="Liberation Sans"/>
                <w:b/>
                <w:color w:val="D6A728"/>
                <w:sz w:val="17"/>
              </w:rPr>
              <w:t>B</w:t>
            </w:r>
          </w:p>
        </w:tc>
        <w:tc>
          <w:tcPr>
            <w:tcW w:type="dxa" w:w="8730"/>
            <w:tcMar>
              <w:top w:w="65" w:type="dxa"/>
              <w:start w:w="80" w:type="dxa"/>
              <w:bottom w:w="65" w:type="dxa"/>
              <w:end w:w="80" w:type="dxa"/>
            </w:tcMar>
          </w:tcPr>
          <w:p>
            <w:pPr>
              <w:spacing w:after="0"/>
            </w:pPr>
            <w:r>
              <w:rPr>
                <w:rFonts w:ascii="Liberation Sans" w:hAnsi="Liberation Sans"/>
                <w:b/>
                <w:sz w:val="18"/>
              </w:rPr>
              <w:t>Appendix B. Package and source verification</w:t>
            </w:r>
          </w:p>
        </w:tc>
      </w:tr>
    </w:tbl>
    <w:p/>
    <w:tbl>
      <w:tblPr>
        <w:tblW w:type="auto" w:w="0"/>
        <w:jc w:val="center"/>
        <w:tblLayout w:type="fixed"/>
        <w:tblLook w:firstColumn="1" w:firstRow="1" w:lastColumn="0" w:lastRow="0" w:noHBand="0" w:noVBand="1" w:val="04A0"/>
        <w:tblBorders>
          <w:top w:val="single" w:sz="9" w:space="0" w:color="D6A728"/>
          <w:left w:val="single" w:sz="9" w:space="0" w:color="D6A728"/>
          <w:bottom w:val="single" w:sz="9" w:space="0" w:color="D6A728"/>
          <w:right w:val="single" w:sz="9" w:space="0" w:color="D6A728"/>
          <w:insideH w:val="single" w:sz="9" w:space="0" w:color="D6A728"/>
          <w:insideV w:val="single" w:sz="9" w:space="0" w:color="D6A728"/>
        </w:tblBorders>
      </w:tblPr>
      <w:tblGrid>
        <w:gridCol w:w="9922"/>
      </w:tblGrid>
      <w:tr>
        <w:tc>
          <w:tcPr>
            <w:tcW w:type="dxa" w:w="9467"/>
            <w:shd w:fill="FFF7E3"/>
            <w:tcMar>
              <w:top w:w="130" w:type="dxa"/>
              <w:start w:w="150" w:type="dxa"/>
              <w:bottom w:w="130" w:type="dxa"/>
              <w:end w:w="150" w:type="dxa"/>
            </w:tcMar>
          </w:tcPr>
          <w:p>
            <w:pPr>
              <w:spacing w:after="80"/>
            </w:pPr>
            <w:r>
              <w:rPr>
                <w:rFonts w:ascii="Liberation Sans" w:hAnsi="Liberation Sans"/>
                <w:b/>
                <w:color w:val="D6A728"/>
                <w:sz w:val="18"/>
              </w:rPr>
              <w:t>EVIDENCE KEY</w:t>
            </w:r>
          </w:p>
          <w:p>
            <w:pPr>
              <w:spacing w:after="0"/>
            </w:pPr>
            <w:r>
              <w:rPr>
                <w:rFonts w:ascii="Liberation Sans" w:hAnsi="Liberation Sans"/>
                <w:sz w:val="20"/>
              </w:rPr>
              <w:t>M001-M197 are source-derived or normalized. M198-M257 are the carried-forward 2.0 engineering layer. M258-M360 are new 3.0 engineering mechanisms. Validation labels distinguish implemented, tested, prototype and specified contracts.</w:t>
            </w:r>
          </w:p>
        </w:tc>
      </w:tr>
    </w:tbl>
    <w:p>
      <w:pPr>
        <w:spacing w:after="0"/>
      </w:pPr>
    </w:p>
    <w:p>
      <w:r>
        <w:br w:type="page"/>
      </w:r>
    </w:p>
    <w:p>
      <w:pPr>
        <w:pStyle w:val="Heading2"/>
        <w:keepNext w:val="1"/>
      </w:pPr>
      <w:r>
        <w:t>Executive synthesis</w:t>
      </w:r>
    </w:p>
    <w:p>
      <w:r>
        <w:rPr>
          <w:rFonts w:ascii="Liberation Sans" w:hAnsi="Liberation Sans"/>
          <w:sz w:val="19"/>
        </w:rPr>
        <w:t>The supplied reports already establish the mature UGTS architecture. The original report defines a finite grammar over typed state, explicit relation surfaces, local radial-angular support, compatibility, earliest-event solving, transition routing, lineage and an external novelty log. The GPU-native addendum carries that architecture into a 197-mechanism normalized baseline and a direct compute/hardware boundary. [SR1 pp. 1-2, 13-16; SR2 pp. 2-7]</w:t>
      </w:r>
    </w:p>
    <w:p>
      <w:r>
        <w:rPr>
          <w:rFonts w:ascii="Liberation Sans" w:hAnsi="Liberation Sans"/>
          <w:sz w:val="19"/>
        </w:rPr>
        <w:t>UGTS-KC 3.0 does not replace that core. It expands the calculational layer that sits between typed state and verified event commitment. The upgrade makes higher-order motion explicit, adds constrained and unilateral contact dynamics, classifies degenerate and simultaneous events, introduces bounded certification utilities, promotes topology to measurable filtrations and invariants, adds multiscale pattern generators and spatial indices, supplies geometric and field-dynamics integrators, and makes uncertainty and replay integrity first-class.</w:t>
      </w:r>
    </w:p>
    <w:p>
      <w:r>
        <w:rPr>
          <w:rFonts w:ascii="Liberation Sans" w:hAnsi="Liberation Sans"/>
          <w:sz w:val="19"/>
        </w:rPr>
        <w:t>The complete catalog now contains 360 atomic mechanisms:</w:t>
      </w:r>
    </w:p>
    <w:p>
      <w:pPr>
        <w:pStyle w:val="ListBullet"/>
      </w:pPr>
      <w:r>
        <w:rPr>
          <w:rFonts w:ascii="Liberation Sans" w:hAnsi="Liberation Sans"/>
          <w:sz w:val="18"/>
        </w:rPr>
        <w:t>M001-M197: source-derived or source-normalized UGTS-GN 1.1 baseline.</w:t>
      </w:r>
    </w:p>
    <w:p>
      <w:pPr>
        <w:pStyle w:val="ListBullet"/>
      </w:pPr>
      <w:r>
        <w:rPr>
          <w:rFonts w:ascii="Liberation Sans" w:hAnsi="Liberation Sans"/>
          <w:sz w:val="18"/>
        </w:rPr>
        <w:t>M198-M257: UGTS-KC 2.0 engineering expansion for patterns, implicit fields, topology calculus, kinematic calculus and bounded dynamics.</w:t>
      </w:r>
    </w:p>
    <w:p>
      <w:pPr>
        <w:pStyle w:val="ListBullet"/>
      </w:pPr>
      <w:r>
        <w:rPr>
          <w:rFonts w:ascii="Liberation Sans" w:hAnsi="Liberation Sans"/>
          <w:sz w:val="18"/>
        </w:rPr>
        <w:t>M258-M360: 103 new UGTS-KC 3.0 engineering mechanisms.</w:t>
      </w:r>
    </w:p>
    <w:p>
      <w:r>
        <w:rPr>
          <w:rFonts w:ascii="Liberation Sans" w:hAnsi="Liberation Sans"/>
          <w:sz w:val="19"/>
        </w:rPr>
        <w:t>The new mechanisms are explicitly engineering-derived. They are not presented as quotations or discoveries from the supplied PDFs. Their admission test is the same as the source reports' admission rule: each item must be representable as a typed state field, transform, support predicate, relation, compatibility gate, event policy, transition, invariant, lineage rule, measurable dynamics operator or reproducibility contract.</w:t>
      </w:r>
    </w:p>
    <w:p>
      <w:pPr>
        <w:pStyle w:val="Heading3"/>
        <w:keepNext w:val="1"/>
      </w:pPr>
      <w:r>
        <w:t>Decision</w:t>
      </w:r>
    </w:p>
    <w:p>
      <w:r>
        <w:rPr>
          <w:rFonts w:ascii="Liberation Sans" w:hAnsi="Liberation Sans"/>
          <w:b/>
          <w:sz w:val="19"/>
        </w:rPr>
        <w:t>GO for a bounded 3.0 reference substrate.</w:t>
      </w:r>
      <w:r>
        <w:rPr>
          <w:rFonts w:ascii="Liberation Sans" w:hAnsi="Liberation Sans"/>
          <w:sz w:val="19"/>
        </w:rPr>
        <w:t xml:space="preserve"> The release is suitable as a mathematical specification, exchange schema, executable reference, test corpus and implementation roadmap. It is not evidence of universal constant-time event solving, zero storage or energy, physical-GPU speed, arbitrary-field exact roots, optical advantage, physical non-orientable self-assembly or complete state in one bit.</w:t>
      </w:r>
    </w:p>
    <w:p>
      <w:pPr>
        <w:pStyle w:val="Heading1"/>
        <w:keepNext w:val="1"/>
      </w:pPr>
      <w:r>
        <w:t>1. Source basis and evidence boundary</w:t>
      </w:r>
    </w:p>
    <w:p>
      <w:pPr>
        <w:pStyle w:val="Heading2"/>
        <w:keepNext w:val="1"/>
      </w:pPr>
      <w:r>
        <w:t>1.1 Supplied reports</w:t>
      </w:r>
    </w:p>
    <w:p>
      <w:r>
        <w:rPr>
          <w:rFonts w:ascii="Liberation Sans" w:hAnsi="Liberation Sans"/>
          <w:b/>
          <w:sz w:val="19"/>
        </w:rPr>
        <w:t>SR1 - Unified Geometric-Topological Substrate.</w:t>
      </w:r>
      <w:r>
        <w:rPr>
          <w:rFonts w:ascii="Liberation Sans" w:hAnsi="Liberation Sans"/>
          <w:sz w:val="19"/>
        </w:rPr>
        <w:t xml:space="preserve"> This report defines the UGTS-0 authority split: finite grammar and typed state, relations and guards, topology and identity, external novelty, support admission, compatibility, event solving and transition routing, with game, graphics and hardware as adapters. It states that projection is optional and that one-bit values are schema-bound flags rather than complete state. [SR1 pp. 1-2]</w:t>
      </w:r>
    </w:p>
    <w:p>
      <w:r>
        <w:rPr>
          <w:rFonts w:ascii="Liberation Sans" w:hAnsi="Liberation Sans"/>
          <w:b/>
          <w:sz w:val="19"/>
        </w:rPr>
        <w:t>SR2 - Unified Geometric-Topological Substrate GPU-native Addendum.</w:t>
      </w:r>
      <w:r>
        <w:rPr>
          <w:rFonts w:ascii="Liberation Sans" w:hAnsi="Liberation Sans"/>
          <w:sz w:val="19"/>
        </w:rPr>
        <w:t xml:space="preserve"> This report retains the canonical query-first sequence and expands the normalized catalog to 197 mechanisms. It adds direct Vulkan/SPIR-V execution, typed state/event ABIs, measured software-device performance, compression contracts and bounded physical-device mappings. It explicitly separates source-derived operators, engineering normalization, measured package evidence and unsupported claims. [SR2 pp. 2-4]</w:t>
      </w:r>
    </w:p>
    <w:p>
      <w:r>
        <w:rPr>
          <w:rFonts w:ascii="Liberation Sans" w:hAnsi="Liberation Sans"/>
          <w:sz w:val="19"/>
        </w:rPr>
        <w:t xml:space="preserve">The two PDFs are not redistributed. Their SHA-256 hashes and privacy-safe descriptions are included under </w:t>
      </w:r>
      <w:r>
        <w:rPr>
          <w:rFonts w:ascii="Liberation Mono" w:hAnsi="Liberation Mono"/>
          <w:color w:val="0B2D3D"/>
          <w:sz w:val="18"/>
        </w:rPr>
        <w:t>sources/</w:t>
      </w:r>
      <w:r>
        <w:rPr>
          <w:rFonts w:ascii="Liberation Sans" w:hAnsi="Liberation Sans"/>
          <w:sz w:val="19"/>
        </w:rPr>
        <w:t>.</w:t>
      </w:r>
    </w:p>
    <w:p>
      <w:pPr>
        <w:pStyle w:val="Heading2"/>
        <w:keepNext w:val="1"/>
      </w:pPr>
      <w:r>
        <w:t>1.2 Three evidence layers</w:t>
      </w:r>
    </w:p>
    <w:tbl>
      <w:tblPr>
        <w:tblStyle w:val="TableGrid"/>
        <w:tblW w:type="auto" w:w="0"/>
        <w:jc w:val="center"/>
        <w:tblLayout w:type="autofit"/>
        <w:tblLook w:firstColumn="1" w:firstRow="1" w:lastColumn="0" w:lastRow="0" w:noHBand="0" w:noVBand="1" w:val="04A0"/>
        <w:tblBorders>
          <w:top w:val="single" w:sz="4" w:space="0" w:color="AEBFC4"/>
          <w:left w:val="single" w:sz="4" w:space="0" w:color="AEBFC4"/>
          <w:bottom w:val="single" w:sz="4" w:space="0" w:color="AEBFC4"/>
          <w:right w:val="single" w:sz="4" w:space="0" w:color="AEBFC4"/>
          <w:insideH w:val="single" w:sz="4" w:space="0" w:color="AEBFC4"/>
          <w:insideV w:val="single" w:sz="4" w:space="0" w:color="AEBFC4"/>
        </w:tblBorders>
      </w:tblPr>
      <w:tblGrid>
        <w:gridCol w:w="3307"/>
        <w:gridCol w:w="3307"/>
        <w:gridCol w:w="3307"/>
      </w:tblGrid>
      <w:tr>
        <w:trPr>
          <w:tblHeader w:val="true"/>
        </w:trPr>
        <w:tc>
          <w:tcPr>
            <w:tcW w:type="dxa" w:w="3307"/>
            <w:shd w:fill="0B2D3D"/>
            <w:tcMar>
              <w:top w:w="70" w:type="dxa"/>
              <w:start w:w="80" w:type="dxa"/>
              <w:bottom w:w="70" w:type="dxa"/>
              <w:end w:w="80" w:type="dxa"/>
            </w:tcMar>
          </w:tcPr>
          <w:p>
            <w:pPr>
              <w:spacing w:after="0"/>
            </w:pPr>
            <w:r>
              <w:rPr>
                <w:rFonts w:ascii="Liberation Sans" w:hAnsi="Liberation Sans"/>
                <w:b/>
                <w:color w:val="FFFFFF"/>
                <w:sz w:val="16"/>
              </w:rPr>
              <w:t>Layer</w:t>
            </w:r>
          </w:p>
        </w:tc>
        <w:tc>
          <w:tcPr>
            <w:tcW w:type="dxa" w:w="3307"/>
            <w:shd w:fill="0B2D3D"/>
            <w:tcMar>
              <w:top w:w="70" w:type="dxa"/>
              <w:start w:w="80" w:type="dxa"/>
              <w:bottom w:w="70" w:type="dxa"/>
              <w:end w:w="80" w:type="dxa"/>
            </w:tcMar>
          </w:tcPr>
          <w:p>
            <w:pPr>
              <w:spacing w:after="0"/>
            </w:pPr>
            <w:r>
              <w:rPr>
                <w:rFonts w:ascii="Liberation Sans" w:hAnsi="Liberation Sans"/>
                <w:b/>
                <w:color w:val="FFFFFF"/>
                <w:sz w:val="16"/>
              </w:rPr>
              <w:t>IDs</w:t>
            </w:r>
          </w:p>
        </w:tc>
        <w:tc>
          <w:tcPr>
            <w:tcW w:type="dxa" w:w="3307"/>
            <w:shd w:fill="0B2D3D"/>
            <w:tcMar>
              <w:top w:w="70" w:type="dxa"/>
              <w:start w:w="80" w:type="dxa"/>
              <w:bottom w:w="70" w:type="dxa"/>
              <w:end w:w="80" w:type="dxa"/>
            </w:tcMar>
          </w:tcPr>
          <w:p>
            <w:pPr>
              <w:spacing w:after="0"/>
            </w:pPr>
            <w:r>
              <w:rPr>
                <w:rFonts w:ascii="Liberation Sans" w:hAnsi="Liberation Sans"/>
                <w:b/>
                <w:color w:val="FFFFFF"/>
                <w:sz w:val="16"/>
              </w:rPr>
              <w:t>Meaning</w:t>
            </w:r>
          </w:p>
        </w:tc>
      </w:tr>
      <w:tr>
        <w:trPr>
          <w:cantSplit/>
        </w:trPr>
        <w:tc>
          <w:tcPr>
            <w:tcW w:type="dxa" w:w="3307"/>
            <w:tcMar>
              <w:top w:w="60" w:type="dxa"/>
              <w:start w:w="75" w:type="dxa"/>
              <w:bottom w:w="60" w:type="dxa"/>
              <w:end w:w="75" w:type="dxa"/>
            </w:tcMar>
            <w:vAlign w:val="center"/>
          </w:tcPr>
          <w:p>
            <w:pPr>
              <w:spacing w:after="0"/>
            </w:pPr>
            <w:r>
              <w:rPr>
                <w:rFonts w:ascii="Liberation Sans" w:hAnsi="Liberation Sans"/>
                <w:sz w:val="16"/>
              </w:rPr>
              <w:t>Source-normalized baseline</w:t>
            </w:r>
          </w:p>
        </w:tc>
        <w:tc>
          <w:tcPr>
            <w:tcW w:type="dxa" w:w="3307"/>
            <w:tcMar>
              <w:top w:w="60" w:type="dxa"/>
              <w:start w:w="75" w:type="dxa"/>
              <w:bottom w:w="60" w:type="dxa"/>
              <w:end w:w="75" w:type="dxa"/>
            </w:tcMar>
            <w:vAlign w:val="center"/>
          </w:tcPr>
          <w:p>
            <w:pPr>
              <w:spacing w:after="0"/>
            </w:pPr>
            <w:r>
              <w:rPr>
                <w:rFonts w:ascii="Liberation Sans" w:hAnsi="Liberation Sans"/>
                <w:sz w:val="16"/>
              </w:rPr>
              <w:t>M001-M197</w:t>
            </w:r>
          </w:p>
        </w:tc>
        <w:tc>
          <w:tcPr>
            <w:tcW w:type="dxa" w:w="3307"/>
            <w:tcMar>
              <w:top w:w="60" w:type="dxa"/>
              <w:start w:w="75" w:type="dxa"/>
              <w:bottom w:w="60" w:type="dxa"/>
              <w:end w:w="75" w:type="dxa"/>
            </w:tcMar>
            <w:vAlign w:val="center"/>
          </w:tcPr>
          <w:p>
            <w:pPr>
              <w:spacing w:after="0"/>
            </w:pPr>
            <w:r>
              <w:rPr>
                <w:rFonts w:ascii="Liberation Sans" w:hAnsi="Liberation Sans"/>
                <w:sz w:val="16"/>
              </w:rPr>
              <w:t>Extracted or normalized from the supplied source reports and their internal source register.</w:t>
            </w:r>
          </w:p>
        </w:tc>
      </w:tr>
      <w:tr>
        <w:trPr>
          <w:cantSplit/>
        </w:trPr>
        <w:tc>
          <w:tcPr>
            <w:tcW w:type="dxa" w:w="3307"/>
            <w:shd w:fill="F2F5F6"/>
            <w:tcMar>
              <w:top w:w="60" w:type="dxa"/>
              <w:start w:w="75" w:type="dxa"/>
              <w:bottom w:w="60" w:type="dxa"/>
              <w:end w:w="75" w:type="dxa"/>
            </w:tcMar>
            <w:vAlign w:val="center"/>
          </w:tcPr>
          <w:p>
            <w:pPr>
              <w:spacing w:after="0"/>
            </w:pPr>
            <w:r>
              <w:rPr>
                <w:rFonts w:ascii="Liberation Sans" w:hAnsi="Liberation Sans"/>
                <w:sz w:val="16"/>
              </w:rPr>
              <w:t>UGTS-KC 2.0 engineering</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M198-M257</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Pattern, field, topology, kinematic and bounded-dynamics additions carried forward into 3.0.</w:t>
            </w:r>
          </w:p>
        </w:tc>
      </w:tr>
      <w:tr>
        <w:trPr>
          <w:cantSplit/>
        </w:trPr>
        <w:tc>
          <w:tcPr>
            <w:tcW w:type="dxa" w:w="3307"/>
            <w:tcMar>
              <w:top w:w="60" w:type="dxa"/>
              <w:start w:w="75" w:type="dxa"/>
              <w:bottom w:w="60" w:type="dxa"/>
              <w:end w:w="75" w:type="dxa"/>
            </w:tcMar>
            <w:vAlign w:val="center"/>
          </w:tcPr>
          <w:p>
            <w:pPr>
              <w:spacing w:after="0"/>
            </w:pPr>
            <w:r>
              <w:rPr>
                <w:rFonts w:ascii="Liberation Sans" w:hAnsi="Liberation Sans"/>
                <w:sz w:val="16"/>
              </w:rPr>
              <w:t>UGTS-KC 3.0 engineering</w:t>
            </w:r>
          </w:p>
        </w:tc>
        <w:tc>
          <w:tcPr>
            <w:tcW w:type="dxa" w:w="3307"/>
            <w:tcMar>
              <w:top w:w="60" w:type="dxa"/>
              <w:start w:w="75" w:type="dxa"/>
              <w:bottom w:w="60" w:type="dxa"/>
              <w:end w:w="75" w:type="dxa"/>
            </w:tcMar>
            <w:vAlign w:val="center"/>
          </w:tcPr>
          <w:p>
            <w:pPr>
              <w:spacing w:after="0"/>
            </w:pPr>
            <w:r>
              <w:rPr>
                <w:rFonts w:ascii="Liberation Sans" w:hAnsi="Liberation Sans"/>
                <w:sz w:val="16"/>
              </w:rPr>
              <w:t>M258-M360</w:t>
            </w:r>
          </w:p>
        </w:tc>
        <w:tc>
          <w:tcPr>
            <w:tcW w:type="dxa" w:w="3307"/>
            <w:tcMar>
              <w:top w:w="60" w:type="dxa"/>
              <w:start w:w="75" w:type="dxa"/>
              <w:bottom w:w="60" w:type="dxa"/>
              <w:end w:w="75" w:type="dxa"/>
            </w:tcMar>
            <w:vAlign w:val="center"/>
          </w:tcPr>
          <w:p>
            <w:pPr>
              <w:spacing w:after="0"/>
            </w:pPr>
            <w:r>
              <w:rPr>
                <w:rFonts w:ascii="Liberation Sans" w:hAnsi="Liberation Sans"/>
                <w:sz w:val="16"/>
              </w:rPr>
              <w:t>New higher-order kinematics, contact, certified events, persistence, multiscale dynamics, uncertainty and runtime contracts.</w:t>
            </w:r>
          </w:p>
        </w:tc>
      </w:tr>
    </w:tbl>
    <w:p>
      <w:pPr>
        <w:spacing w:after="0"/>
      </w:pPr>
    </w:p>
    <w:p>
      <w:r>
        <w:rPr>
          <w:rFonts w:ascii="Liberation Sans" w:hAnsi="Liberation Sans"/>
          <w:sz w:val="19"/>
        </w:rPr>
        <w:t xml:space="preserve">Every catalog row carries a layer, disposition, validation label and implementation reference. </w:t>
      </w:r>
      <w:r>
        <w:rPr>
          <w:rFonts w:ascii="Liberation Mono" w:hAnsi="Liberation Mono"/>
          <w:color w:val="0B2D3D"/>
          <w:sz w:val="18"/>
        </w:rPr>
        <w:t>IMPLEMENTED + TESTED</w:t>
      </w:r>
      <w:r>
        <w:rPr>
          <w:rFonts w:ascii="Liberation Sans" w:hAnsi="Liberation Sans"/>
          <w:sz w:val="19"/>
        </w:rPr>
        <w:t xml:space="preserve"> means exercised by the bundled reference tests. </w:t>
      </w:r>
      <w:r>
        <w:rPr>
          <w:rFonts w:ascii="Liberation Mono" w:hAnsi="Liberation Mono"/>
          <w:color w:val="0B2D3D"/>
          <w:sz w:val="18"/>
        </w:rPr>
        <w:t>SPECIFIED</w:t>
      </w:r>
      <w:r>
        <w:rPr>
          <w:rFonts w:ascii="Liberation Sans" w:hAnsi="Liberation Sans"/>
          <w:sz w:val="19"/>
        </w:rPr>
        <w:t xml:space="preserve"> means the contract is defined but a complete production implementation is not claimed.</w:t>
      </w:r>
    </w:p>
    <w:p>
      <w:pPr>
        <w:pStyle w:val="Heading2"/>
        <w:keepNext w:val="1"/>
      </w:pPr>
      <w:r>
        <w:t>1.3 Non-negotiable boundaries</w:t>
      </w:r>
    </w:p>
    <w:p>
      <w:pPr>
        <w:pStyle w:val="ListBullet"/>
      </w:pPr>
      <w:r>
        <w:rPr>
          <w:rFonts w:ascii="Liberation Sans" w:hAnsi="Liberation Sans"/>
          <w:sz w:val="18"/>
        </w:rPr>
        <w:t>Coordinates are not identity. Stable identity requires address, ancestry, invariants and ordered novelty.</w:t>
      </w:r>
    </w:p>
    <w:p>
      <w:pPr>
        <w:pStyle w:val="ListBullet"/>
      </w:pPr>
      <w:r>
        <w:rPr>
          <w:rFonts w:ascii="Liberation Sans" w:hAnsi="Liberation Sans"/>
          <w:sz w:val="18"/>
        </w:rPr>
        <w:t>Co-location is not coupling. Compatibility remains a separate typed decision.</w:t>
      </w:r>
    </w:p>
    <w:p>
      <w:pPr>
        <w:pStyle w:val="ListBullet"/>
      </w:pPr>
      <w:r>
        <w:rPr>
          <w:rFonts w:ascii="Liberation Sans" w:hAnsi="Liberation Sans"/>
          <w:sz w:val="18"/>
        </w:rPr>
        <w:t>A field zero is a guard or relation surface; it does not imply an exact signed distance or an exact root for every trajectory.</w:t>
      </w:r>
    </w:p>
    <w:p>
      <w:pPr>
        <w:pStyle w:val="ListBullet"/>
      </w:pPr>
      <w:r>
        <w:rPr>
          <w:rFonts w:ascii="Liberation Sans" w:hAnsi="Liberation Sans"/>
          <w:sz w:val="18"/>
        </w:rPr>
        <w:t>A one-bit field is a route, mask, orientation, latch or validity flag under a schema; it is not the complete state.</w:t>
      </w:r>
    </w:p>
    <w:p>
      <w:pPr>
        <w:pStyle w:val="ListBullet"/>
      </w:pPr>
      <w:r>
        <w:rPr>
          <w:rFonts w:ascii="Liberation Sans" w:hAnsi="Liberation Sans"/>
          <w:sz w:val="18"/>
        </w:rPr>
        <w:t>Topological names are accepted only through explicit gluing, incidence, filtration, group or transfer data.</w:t>
      </w:r>
    </w:p>
    <w:p>
      <w:pPr>
        <w:pStyle w:val="ListBullet"/>
      </w:pPr>
      <w:r>
        <w:rPr>
          <w:rFonts w:ascii="Liberation Sans" w:hAnsi="Liberation Sans"/>
          <w:sz w:val="18"/>
        </w:rPr>
        <w:t>A memory or performance reduction is not a correctness proof.</w:t>
      </w:r>
    </w:p>
    <w:p>
      <w:pPr>
        <w:pStyle w:val="ListBullet"/>
      </w:pPr>
      <w:r>
        <w:rPr>
          <w:rFonts w:ascii="Liberation Sans" w:hAnsi="Liberation Sans"/>
          <w:sz w:val="18"/>
        </w:rPr>
        <w:t>Hardware claims require named devices, calibrated error, full-system energy and comparison with a conventional baseline.</w:t>
      </w:r>
    </w:p>
    <w:p>
      <w:pPr>
        <w:pStyle w:val="Heading1"/>
        <w:keepNext w:val="1"/>
        <w:pageBreakBefore/>
      </w:pPr>
      <w:r>
        <w:t>2. Canonical architecture and the 3.0 extension</w:t>
      </w:r>
    </w:p>
    <w:p>
      <w:pPr>
        <w:spacing w:before="60" w:after="40"/>
        <w:jc w:val="center"/>
      </w:pPr>
      <w:r>
        <w:drawing>
          <wp:inline xmlns:a="http://schemas.openxmlformats.org/drawingml/2006/main" xmlns:pic="http://schemas.openxmlformats.org/drawingml/2006/picture">
            <wp:extent cx="3024000" cy="6841946"/>
            <wp:docPr id="2" name="Picture 2"/>
            <wp:cNvGraphicFramePr>
              <a:graphicFrameLocks noChangeAspect="1"/>
            </wp:cNvGraphicFramePr>
            <a:graphic>
              <a:graphicData uri="http://schemas.openxmlformats.org/drawingml/2006/picture">
                <pic:pic>
                  <pic:nvPicPr>
                    <pic:cNvPr id="0" name="architecture_v3_report.png"/>
                    <pic:cNvPicPr/>
                  </pic:nvPicPr>
                  <pic:blipFill>
                    <a:blip r:embed="rId12"/>
                    <a:stretch>
                      <a:fillRect/>
                    </a:stretch>
                  </pic:blipFill>
                  <pic:spPr>
                    <a:xfrm>
                      <a:off x="0" y="0"/>
                      <a:ext cx="3024000" cy="6841946"/>
                    </a:xfrm>
                    <a:prstGeom prst="rect"/>
                  </pic:spPr>
                </pic:pic>
              </a:graphicData>
            </a:graphic>
          </wp:inline>
        </w:drawing>
      </w:r>
    </w:p>
    <w:p>
      <w:pPr>
        <w:spacing w:after="160"/>
        <w:jc w:val="center"/>
      </w:pPr>
      <w:r>
        <w:rPr>
          <w:rFonts w:ascii="Liberation Sans" w:hAnsi="Liberation Sans"/>
          <w:i/>
          <w:color w:val="64727A"/>
          <w:sz w:val="17"/>
        </w:rPr>
        <w:t>Figure 2. UGTS-KC 3.0 preserves source authority while adding certified event, contact, topology and replay layers.</w:t>
      </w:r>
    </w:p>
    <w:p>
      <w:r>
        <w:rPr>
          <w:rFonts w:ascii="Liberation Sans" w:hAnsi="Liberation Sans"/>
          <w:sz w:val="19"/>
        </w:rPr>
        <w:t>The canonical shorthand remains:</w:t>
      </w:r>
    </w:p>
    <w:tbl>
      <w:tblPr>
        <w:tblW w:type="auto" w:w="0"/>
        <w:jc w:val="center"/>
        <w:tblLayout w:type="fixed"/>
        <w:tblLook w:firstColumn="1" w:firstRow="1" w:lastColumn="0" w:lastRow="0" w:noHBand="0" w:noVBand="1" w:val="04A0"/>
        <w:tblBorders>
          <w:top w:val="single" w:sz="4" w:space="0" w:color="C6D1D4"/>
          <w:left w:val="single" w:sz="4" w:space="0" w:color="C6D1D4"/>
          <w:bottom w:val="single" w:sz="4" w:space="0" w:color="C6D1D4"/>
          <w:right w:val="single" w:sz="4" w:space="0" w:color="C6D1D4"/>
          <w:insideH w:val="single" w:sz="4" w:space="0" w:color="C6D1D4"/>
          <w:insideV w:val="single" w:sz="4" w:space="0" w:color="C6D1D4"/>
        </w:tblBorders>
      </w:tblPr>
      <w:tblGrid>
        <w:gridCol w:w="9922"/>
      </w:tblGrid>
      <w:tr>
        <w:tc>
          <w:tcPr>
            <w:tcW w:type="dxa" w:w="9411"/>
            <w:shd w:fill="F2F5F6"/>
            <w:tcMar>
              <w:top w:w="100" w:type="dxa"/>
              <w:start w:w="120" w:type="dxa"/>
              <w:bottom w:w="100" w:type="dxa"/>
              <w:end w:w="120" w:type="dxa"/>
            </w:tcMar>
          </w:tcPr>
          <w:p>
            <w:pPr>
              <w:spacing w:after="0" w:line="240" w:lineRule="auto"/>
            </w:pPr>
            <w:r>
              <w:rPr>
                <w:rFonts w:ascii="Liberation Mono" w:hAnsi="Liberation Mono"/>
                <w:color w:val="1B2428"/>
                <w:sz w:val="16"/>
              </w:rPr>
              <w:t>local support -&gt; typed compatibility -&gt; guard/certification</w:t>
              <w:br/>
            </w:r>
            <w:r>
              <w:rPr>
                <w:rFonts w:ascii="Liberation Mono" w:hAnsi="Liberation Mono"/>
                <w:color w:val="1B2428"/>
                <w:sz w:val="16"/>
              </w:rPr>
              <w:t>-&gt; simultaneous event class -&gt; atomic transition batch</w:t>
              <w:br/>
            </w:r>
            <w:r>
              <w:rPr>
                <w:rFonts w:ascii="Liberation Mono" w:hAnsi="Liberation Mono"/>
                <w:color w:val="1B2428"/>
                <w:sz w:val="16"/>
              </w:rPr>
              <w:t>-&gt; route/topology/contact/jet update -&gt; lineage + novelty log</w:t>
            </w:r>
          </w:p>
        </w:tc>
      </w:tr>
    </w:tbl>
    <w:p>
      <w:pPr>
        <w:spacing w:after="0"/>
      </w:pPr>
    </w:p>
    <w:p>
      <w:r>
        <w:rPr>
          <w:rFonts w:ascii="Liberation Sans" w:hAnsi="Liberation Sans"/>
          <w:sz w:val="19"/>
        </w:rPr>
        <w:t>UGTS-KC 3.0 inserts additional structure without changing authority:</w:t>
      </w:r>
    </w:p>
    <w:p>
      <w:pPr>
        <w:spacing w:after="40"/>
        <w:ind w:left="312" w:hanging="312"/>
      </w:pPr>
      <w:r>
        <w:rPr>
          <w:rFonts w:ascii="Liberation Sans" w:hAnsi="Liberation Sans"/>
          <w:b/>
          <w:color w:val="168C95"/>
          <w:sz w:val="18"/>
        </w:rPr>
        <w:t xml:space="preserve">1. </w:t>
      </w:r>
      <w:r>
        <w:rPr>
          <w:rFonts w:ascii="Liberation Sans" w:hAnsi="Liberation Sans"/>
          <w:b/>
          <w:sz w:val="18"/>
        </w:rPr>
        <w:t>Jet state</w:t>
      </w:r>
      <w:r>
        <w:rPr>
          <w:rFonts w:ascii="Liberation Sans" w:hAnsi="Liberation Sans"/>
          <w:sz w:val="18"/>
        </w:rPr>
        <w:t xml:space="preserve"> exposes derivatives through snap rather than hiding them inside an integrator.</w:t>
      </w:r>
    </w:p>
    <w:p>
      <w:pPr>
        <w:spacing w:after="40"/>
        <w:ind w:left="312" w:hanging="312"/>
      </w:pPr>
      <w:r>
        <w:rPr>
          <w:rFonts w:ascii="Liberation Sans" w:hAnsi="Liberation Sans"/>
          <w:b/>
          <w:color w:val="168C95"/>
          <w:sz w:val="18"/>
        </w:rPr>
        <w:t xml:space="preserve">2. </w:t>
      </w:r>
      <w:r>
        <w:rPr>
          <w:rFonts w:ascii="Liberation Sans" w:hAnsi="Liberation Sans"/>
          <w:b/>
          <w:sz w:val="18"/>
        </w:rPr>
        <w:t>Constraint and contact layers</w:t>
      </w:r>
      <w:r>
        <w:rPr>
          <w:rFonts w:ascii="Liberation Sans" w:hAnsi="Liberation Sans"/>
          <w:sz w:val="18"/>
        </w:rPr>
        <w:t xml:space="preserve"> turn manifold, gap, impact and friction semantics into typed operators.</w:t>
      </w:r>
    </w:p>
    <w:p>
      <w:pPr>
        <w:spacing w:after="40"/>
        <w:ind w:left="312" w:hanging="312"/>
      </w:pPr>
      <w:r>
        <w:rPr>
          <w:rFonts w:ascii="Liberation Sans" w:hAnsi="Liberation Sans"/>
          <w:b/>
          <w:color w:val="168C95"/>
          <w:sz w:val="18"/>
        </w:rPr>
        <w:t xml:space="preserve">3. </w:t>
      </w:r>
      <w:r>
        <w:rPr>
          <w:rFonts w:ascii="Liberation Sans" w:hAnsi="Liberation Sans"/>
          <w:b/>
          <w:sz w:val="18"/>
        </w:rPr>
        <w:t>Certified event logic</w:t>
      </w:r>
      <w:r>
        <w:rPr>
          <w:rFonts w:ascii="Liberation Sans" w:hAnsi="Liberation Sans"/>
          <w:sz w:val="18"/>
        </w:rPr>
        <w:t xml:space="preserve"> returns crossing direction, tangency/grazing status, interval enclosures and root-count information where supported.</w:t>
      </w:r>
    </w:p>
    <w:p>
      <w:pPr>
        <w:spacing w:after="40"/>
        <w:ind w:left="312" w:hanging="312"/>
      </w:pPr>
      <w:r>
        <w:rPr>
          <w:rFonts w:ascii="Liberation Sans" w:hAnsi="Liberation Sans"/>
          <w:b/>
          <w:color w:val="168C95"/>
          <w:sz w:val="18"/>
        </w:rPr>
        <w:t xml:space="preserve">4. </w:t>
      </w:r>
      <w:r>
        <w:rPr>
          <w:rFonts w:ascii="Liberation Sans" w:hAnsi="Liberation Sans"/>
          <w:b/>
          <w:sz w:val="18"/>
        </w:rPr>
        <w:t>Simultaneous-event batching</w:t>
      </w:r>
      <w:r>
        <w:rPr>
          <w:rFonts w:ascii="Liberation Sans" w:hAnsi="Liberation Sans"/>
          <w:sz w:val="18"/>
        </w:rPr>
        <w:t xml:space="preserve"> groups events inside a declared tolerance, applies a priority partial order and commits atomically.</w:t>
      </w:r>
    </w:p>
    <w:p>
      <w:pPr>
        <w:spacing w:after="40"/>
        <w:ind w:left="312" w:hanging="312"/>
      </w:pPr>
      <w:r>
        <w:rPr>
          <w:rFonts w:ascii="Liberation Sans" w:hAnsi="Liberation Sans"/>
          <w:b/>
          <w:color w:val="168C95"/>
          <w:sz w:val="18"/>
        </w:rPr>
        <w:t xml:space="preserve">5. </w:t>
      </w:r>
      <w:r>
        <w:rPr>
          <w:rFonts w:ascii="Liberation Sans" w:hAnsi="Liberation Sans"/>
          <w:b/>
          <w:sz w:val="18"/>
        </w:rPr>
        <w:t>Topological observables</w:t>
      </w:r>
      <w:r>
        <w:rPr>
          <w:rFonts w:ascii="Liberation Sans" w:hAnsi="Liberation Sans"/>
          <w:sz w:val="18"/>
        </w:rPr>
        <w:t xml:space="preserve"> use chain complexes, filtrations, barcodes, monodromy and explicit invariants rather than visual analogy.</w:t>
      </w:r>
    </w:p>
    <w:p>
      <w:pPr>
        <w:spacing w:after="40"/>
        <w:ind w:left="312" w:hanging="312"/>
      </w:pPr>
      <w:r>
        <w:rPr>
          <w:rFonts w:ascii="Liberation Sans" w:hAnsi="Liberation Sans"/>
          <w:b/>
          <w:color w:val="168C95"/>
          <w:sz w:val="18"/>
        </w:rPr>
        <w:t xml:space="preserve">6. </w:t>
      </w:r>
      <w:r>
        <w:rPr>
          <w:rFonts w:ascii="Liberation Sans" w:hAnsi="Liberation Sans"/>
          <w:b/>
          <w:sz w:val="18"/>
        </w:rPr>
        <w:t>Uncertainty and replay</w:t>
      </w:r>
      <w:r>
        <w:rPr>
          <w:rFonts w:ascii="Liberation Sans" w:hAnsi="Liberation Sans"/>
          <w:sz w:val="18"/>
        </w:rPr>
        <w:t xml:space="preserve"> attach error budgets, canonical hashes, Merkle event chains and checkpoints.</w:t>
      </w:r>
    </w:p>
    <w:p>
      <w:pPr>
        <w:spacing w:after="40"/>
        <w:ind w:left="312" w:hanging="312"/>
      </w:pPr>
      <w:r>
        <w:rPr>
          <w:rFonts w:ascii="Liberation Sans" w:hAnsi="Liberation Sans"/>
          <w:b/>
          <w:color w:val="168C95"/>
          <w:sz w:val="18"/>
        </w:rPr>
        <w:t xml:space="preserve">7. </w:t>
      </w:r>
      <w:r>
        <w:rPr>
          <w:rFonts w:ascii="Liberation Sans" w:hAnsi="Liberation Sans"/>
          <w:b/>
          <w:sz w:val="18"/>
        </w:rPr>
        <w:t>Capability routing</w:t>
      </w:r>
      <w:r>
        <w:rPr>
          <w:rFonts w:ascii="Liberation Sans" w:hAnsi="Liberation Sans"/>
          <w:sz w:val="18"/>
        </w:rPr>
        <w:t xml:space="preserve"> makes backend support and fallbacks explicit.</w:t>
      </w:r>
    </w:p>
    <w:p>
      <w:r>
        <w:rPr>
          <w:rFonts w:ascii="Liberation Sans" w:hAnsi="Liberation Sans"/>
          <w:sz w:val="19"/>
        </w:rPr>
        <w:t>The architecture remains query-first. A frame loop may schedule work; it is not the state authority. A GPU kernel may accelerate a declared operator; it does not redefine the world schema. A physical sensor may produce a measured guard; its calibration and uncertainty become state and event metadata.</w:t>
      </w:r>
    </w:p>
    <w:p>
      <w:pPr>
        <w:pStyle w:val="Heading1"/>
        <w:keepNext w:val="1"/>
      </w:pPr>
      <w:r>
        <w:t>3. Mechanism catalog and versioning</w:t>
      </w:r>
    </w:p>
    <w:p>
      <w:pPr>
        <w:spacing w:before="60" w:after="40"/>
        <w:jc w:val="center"/>
      </w:pPr>
      <w:r>
        <w:drawing>
          <wp:inline xmlns:a="http://schemas.openxmlformats.org/drawingml/2006/main" xmlns:pic="http://schemas.openxmlformats.org/drawingml/2006/picture">
            <wp:extent cx="5508000" cy="3291482"/>
            <wp:docPr id="3" name="Picture 3"/>
            <wp:cNvGraphicFramePr>
              <a:graphicFrameLocks noChangeAspect="1"/>
            </wp:cNvGraphicFramePr>
            <a:graphic>
              <a:graphicData uri="http://schemas.openxmlformats.org/drawingml/2006/picture">
                <pic:pic>
                  <pic:nvPicPr>
                    <pic:cNvPr id="0" name="v3_family_counts.png"/>
                    <pic:cNvPicPr/>
                  </pic:nvPicPr>
                  <pic:blipFill>
                    <a:blip r:embed="rId13"/>
                    <a:stretch>
                      <a:fillRect/>
                    </a:stretch>
                  </pic:blipFill>
                  <pic:spPr>
                    <a:xfrm>
                      <a:off x="0" y="0"/>
                      <a:ext cx="5508000" cy="3291482"/>
                    </a:xfrm>
                    <a:prstGeom prst="rect"/>
                  </pic:spPr>
                </pic:pic>
              </a:graphicData>
            </a:graphic>
          </wp:inline>
        </w:drawing>
      </w:r>
    </w:p>
    <w:p>
      <w:pPr>
        <w:spacing w:after="160"/>
        <w:jc w:val="center"/>
      </w:pPr>
      <w:r>
        <w:rPr>
          <w:rFonts w:ascii="Liberation Sans" w:hAnsi="Liberation Sans"/>
          <w:i/>
          <w:color w:val="64727A"/>
          <w:sz w:val="17"/>
        </w:rPr>
        <w:t>Figure 3. Distribution of the 103 new 3.0 mechanisms across eight engineering families.</w:t>
      </w:r>
    </w:p>
    <w:p>
      <w:pPr>
        <w:pStyle w:val="Heading2"/>
        <w:keepNext w:val="1"/>
      </w:pPr>
      <w:r>
        <w:t>3.1 Catalog growth</w:t>
      </w:r>
    </w:p>
    <w:p>
      <w:r>
        <w:rPr>
          <w:rFonts w:ascii="Liberation Sans" w:hAnsi="Liberation Sans"/>
          <w:sz w:val="19"/>
        </w:rPr>
        <w:t>The 3.0 catalog is append-only. Existing identifiers are preserved, so traces and claims ledgers remain referentially stable. The new range M258-M360 adds 103 mechanisms grouped into eight engineering families.</w:t>
      </w:r>
    </w:p>
    <w:tbl>
      <w:tblPr>
        <w:tblStyle w:val="TableGrid"/>
        <w:tblW w:type="auto" w:w="0"/>
        <w:jc w:val="center"/>
        <w:tblLayout w:type="autofit"/>
        <w:tblLook w:firstColumn="1" w:firstRow="1" w:lastColumn="0" w:lastRow="0" w:noHBand="0" w:noVBand="1" w:val="04A0"/>
        <w:tblBorders>
          <w:top w:val="single" w:sz="4" w:space="0" w:color="AEBFC4"/>
          <w:left w:val="single" w:sz="4" w:space="0" w:color="AEBFC4"/>
          <w:bottom w:val="single" w:sz="4" w:space="0" w:color="AEBFC4"/>
          <w:right w:val="single" w:sz="4" w:space="0" w:color="AEBFC4"/>
          <w:insideH w:val="single" w:sz="4" w:space="0" w:color="AEBFC4"/>
          <w:insideV w:val="single" w:sz="4" w:space="0" w:color="AEBFC4"/>
        </w:tblBorders>
      </w:tblPr>
      <w:tblGrid>
        <w:gridCol w:w="3307"/>
        <w:gridCol w:w="3307"/>
        <w:gridCol w:w="3307"/>
      </w:tblGrid>
      <w:tr>
        <w:trPr>
          <w:tblHeader w:val="true"/>
        </w:trPr>
        <w:tc>
          <w:tcPr>
            <w:tcW w:type="dxa" w:w="3307"/>
            <w:shd w:fill="0B2D3D"/>
            <w:tcMar>
              <w:top w:w="70" w:type="dxa"/>
              <w:start w:w="80" w:type="dxa"/>
              <w:bottom w:w="70" w:type="dxa"/>
              <w:end w:w="80" w:type="dxa"/>
            </w:tcMar>
          </w:tcPr>
          <w:p>
            <w:pPr>
              <w:spacing w:after="0"/>
            </w:pPr>
            <w:r>
              <w:rPr>
                <w:rFonts w:ascii="Liberation Sans" w:hAnsi="Liberation Sans"/>
                <w:b/>
                <w:color w:val="FFFFFF"/>
                <w:sz w:val="16"/>
              </w:rPr>
              <w:t>Family</w:t>
            </w:r>
          </w:p>
        </w:tc>
        <w:tc>
          <w:tcPr>
            <w:tcW w:type="dxa" w:w="3307"/>
            <w:shd w:fill="0B2D3D"/>
            <w:tcMar>
              <w:top w:w="70" w:type="dxa"/>
              <w:start w:w="80" w:type="dxa"/>
              <w:bottom w:w="70" w:type="dxa"/>
              <w:end w:w="80" w:type="dxa"/>
            </w:tcMar>
          </w:tcPr>
          <w:p>
            <w:pPr>
              <w:spacing w:after="0"/>
            </w:pPr>
            <w:r>
              <w:rPr>
                <w:rFonts w:ascii="Liberation Sans" w:hAnsi="Liberation Sans"/>
                <w:b/>
                <w:color w:val="FFFFFF"/>
                <w:sz w:val="16"/>
              </w:rPr>
              <w:t>Count</w:t>
            </w:r>
          </w:p>
        </w:tc>
        <w:tc>
          <w:tcPr>
            <w:tcW w:type="dxa" w:w="3307"/>
            <w:shd w:fill="0B2D3D"/>
            <w:tcMar>
              <w:top w:w="70" w:type="dxa"/>
              <w:start w:w="80" w:type="dxa"/>
              <w:bottom w:w="70" w:type="dxa"/>
              <w:end w:w="80" w:type="dxa"/>
            </w:tcMar>
          </w:tcPr>
          <w:p>
            <w:pPr>
              <w:spacing w:after="0"/>
            </w:pPr>
            <w:r>
              <w:rPr>
                <w:rFonts w:ascii="Liberation Sans" w:hAnsi="Liberation Sans"/>
                <w:b/>
                <w:color w:val="FFFFFF"/>
                <w:sz w:val="16"/>
              </w:rPr>
              <w:t>Main range</w:t>
            </w:r>
          </w:p>
        </w:tc>
      </w:tr>
      <w:tr>
        <w:trPr>
          <w:cantSplit/>
        </w:trPr>
        <w:tc>
          <w:tcPr>
            <w:tcW w:type="dxa" w:w="3307"/>
            <w:tcMar>
              <w:top w:w="60" w:type="dxa"/>
              <w:start w:w="75" w:type="dxa"/>
              <w:bottom w:w="60" w:type="dxa"/>
              <w:end w:w="75" w:type="dxa"/>
            </w:tcMar>
            <w:vAlign w:val="center"/>
          </w:tcPr>
          <w:p>
            <w:pPr>
              <w:spacing w:after="0"/>
            </w:pPr>
            <w:r>
              <w:rPr>
                <w:rFonts w:ascii="Liberation Sans" w:hAnsi="Liberation Sans"/>
                <w:sz w:val="16"/>
              </w:rPr>
              <w:t>Kinematics and manifolds</w:t>
            </w:r>
          </w:p>
        </w:tc>
        <w:tc>
          <w:tcPr>
            <w:tcW w:type="dxa" w:w="3307"/>
            <w:tcMar>
              <w:top w:w="60" w:type="dxa"/>
              <w:start w:w="75" w:type="dxa"/>
              <w:bottom w:w="60" w:type="dxa"/>
              <w:end w:w="75" w:type="dxa"/>
            </w:tcMar>
            <w:vAlign w:val="center"/>
          </w:tcPr>
          <w:p>
            <w:pPr>
              <w:spacing w:after="0"/>
            </w:pPr>
            <w:r>
              <w:rPr>
                <w:rFonts w:ascii="Liberation Sans" w:hAnsi="Liberation Sans"/>
                <w:sz w:val="16"/>
              </w:rPr>
              <w:t>15</w:t>
            </w:r>
          </w:p>
        </w:tc>
        <w:tc>
          <w:tcPr>
            <w:tcW w:type="dxa" w:w="3307"/>
            <w:tcMar>
              <w:top w:w="60" w:type="dxa"/>
              <w:start w:w="75" w:type="dxa"/>
              <w:bottom w:w="60" w:type="dxa"/>
              <w:end w:w="75" w:type="dxa"/>
            </w:tcMar>
            <w:vAlign w:val="center"/>
          </w:tcPr>
          <w:p>
            <w:pPr>
              <w:spacing w:after="0"/>
            </w:pPr>
            <w:r>
              <w:rPr>
                <w:rFonts w:ascii="Liberation Sans" w:hAnsi="Liberation Sans"/>
                <w:sz w:val="16"/>
              </w:rPr>
              <w:t>M258-M272</w:t>
            </w:r>
          </w:p>
        </w:tc>
      </w:tr>
      <w:tr>
        <w:trPr>
          <w:cantSplit/>
        </w:trPr>
        <w:tc>
          <w:tcPr>
            <w:tcW w:type="dxa" w:w="3307"/>
            <w:shd w:fill="F2F5F6"/>
            <w:tcMar>
              <w:top w:w="60" w:type="dxa"/>
              <w:start w:w="75" w:type="dxa"/>
              <w:bottom w:w="60" w:type="dxa"/>
              <w:end w:w="75" w:type="dxa"/>
            </w:tcMar>
            <w:vAlign w:val="center"/>
          </w:tcPr>
          <w:p>
            <w:pPr>
              <w:spacing w:after="0"/>
            </w:pPr>
            <w:r>
              <w:rPr>
                <w:rFonts w:ascii="Liberation Sans" w:hAnsi="Liberation Sans"/>
                <w:sz w:val="16"/>
              </w:rPr>
              <w:t>Constraints and contact</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15</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M273-M287</w:t>
            </w:r>
          </w:p>
        </w:tc>
      </w:tr>
      <w:tr>
        <w:trPr>
          <w:cantSplit/>
        </w:trPr>
        <w:tc>
          <w:tcPr>
            <w:tcW w:type="dxa" w:w="3307"/>
            <w:tcMar>
              <w:top w:w="60" w:type="dxa"/>
              <w:start w:w="75" w:type="dxa"/>
              <w:bottom w:w="60" w:type="dxa"/>
              <w:end w:w="75" w:type="dxa"/>
            </w:tcMar>
            <w:vAlign w:val="center"/>
          </w:tcPr>
          <w:p>
            <w:pPr>
              <w:spacing w:after="0"/>
            </w:pPr>
            <w:r>
              <w:rPr>
                <w:rFonts w:ascii="Liberation Sans" w:hAnsi="Liberation Sans"/>
                <w:sz w:val="16"/>
              </w:rPr>
              <w:t>Certified hybrid events</w:t>
            </w:r>
          </w:p>
        </w:tc>
        <w:tc>
          <w:tcPr>
            <w:tcW w:type="dxa" w:w="3307"/>
            <w:tcMar>
              <w:top w:w="60" w:type="dxa"/>
              <w:start w:w="75" w:type="dxa"/>
              <w:bottom w:w="60" w:type="dxa"/>
              <w:end w:w="75" w:type="dxa"/>
            </w:tcMar>
            <w:vAlign w:val="center"/>
          </w:tcPr>
          <w:p>
            <w:pPr>
              <w:spacing w:after="0"/>
            </w:pPr>
            <w:r>
              <w:rPr>
                <w:rFonts w:ascii="Liberation Sans" w:hAnsi="Liberation Sans"/>
                <w:sz w:val="16"/>
              </w:rPr>
              <w:t>13</w:t>
            </w:r>
          </w:p>
        </w:tc>
        <w:tc>
          <w:tcPr>
            <w:tcW w:type="dxa" w:w="3307"/>
            <w:tcMar>
              <w:top w:w="60" w:type="dxa"/>
              <w:start w:w="75" w:type="dxa"/>
              <w:bottom w:w="60" w:type="dxa"/>
              <w:end w:w="75" w:type="dxa"/>
            </w:tcMar>
            <w:vAlign w:val="center"/>
          </w:tcPr>
          <w:p>
            <w:pPr>
              <w:spacing w:after="0"/>
            </w:pPr>
            <w:r>
              <w:rPr>
                <w:rFonts w:ascii="Liberation Sans" w:hAnsi="Liberation Sans"/>
                <w:sz w:val="16"/>
              </w:rPr>
              <w:t>M288-M300</w:t>
            </w:r>
          </w:p>
        </w:tc>
      </w:tr>
      <w:tr>
        <w:trPr>
          <w:cantSplit/>
        </w:trPr>
        <w:tc>
          <w:tcPr>
            <w:tcW w:type="dxa" w:w="3307"/>
            <w:shd w:fill="F2F5F6"/>
            <w:tcMar>
              <w:top w:w="60" w:type="dxa"/>
              <w:start w:w="75" w:type="dxa"/>
              <w:bottom w:w="60" w:type="dxa"/>
              <w:end w:w="75" w:type="dxa"/>
            </w:tcMar>
            <w:vAlign w:val="center"/>
          </w:tcPr>
          <w:p>
            <w:pPr>
              <w:spacing w:after="0"/>
            </w:pPr>
            <w:r>
              <w:rPr>
                <w:rFonts w:ascii="Liberation Sans" w:hAnsi="Liberation Sans"/>
                <w:sz w:val="16"/>
              </w:rPr>
              <w:t>Topology and persistence</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15</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M301-M315</w:t>
            </w:r>
          </w:p>
        </w:tc>
      </w:tr>
      <w:tr>
        <w:trPr>
          <w:cantSplit/>
        </w:trPr>
        <w:tc>
          <w:tcPr>
            <w:tcW w:type="dxa" w:w="3307"/>
            <w:tcMar>
              <w:top w:w="60" w:type="dxa"/>
              <w:start w:w="75" w:type="dxa"/>
              <w:bottom w:w="60" w:type="dxa"/>
              <w:end w:w="75" w:type="dxa"/>
            </w:tcMar>
            <w:vAlign w:val="center"/>
          </w:tcPr>
          <w:p>
            <w:pPr>
              <w:spacing w:after="0"/>
            </w:pPr>
            <w:r>
              <w:rPr>
                <w:rFonts w:ascii="Liberation Sans" w:hAnsi="Liberation Sans"/>
                <w:sz w:val="16"/>
              </w:rPr>
              <w:t>Patterns and multiscale structure</w:t>
            </w:r>
          </w:p>
        </w:tc>
        <w:tc>
          <w:tcPr>
            <w:tcW w:type="dxa" w:w="3307"/>
            <w:tcMar>
              <w:top w:w="60" w:type="dxa"/>
              <w:start w:w="75" w:type="dxa"/>
              <w:bottom w:w="60" w:type="dxa"/>
              <w:end w:w="75" w:type="dxa"/>
            </w:tcMar>
            <w:vAlign w:val="center"/>
          </w:tcPr>
          <w:p>
            <w:pPr>
              <w:spacing w:after="0"/>
            </w:pPr>
            <w:r>
              <w:rPr>
                <w:rFonts w:ascii="Liberation Sans" w:hAnsi="Liberation Sans"/>
                <w:sz w:val="16"/>
              </w:rPr>
              <w:t>15</w:t>
            </w:r>
          </w:p>
        </w:tc>
        <w:tc>
          <w:tcPr>
            <w:tcW w:type="dxa" w:w="3307"/>
            <w:tcMar>
              <w:top w:w="60" w:type="dxa"/>
              <w:start w:w="75" w:type="dxa"/>
              <w:bottom w:w="60" w:type="dxa"/>
              <w:end w:w="75" w:type="dxa"/>
            </w:tcMar>
            <w:vAlign w:val="center"/>
          </w:tcPr>
          <w:p>
            <w:pPr>
              <w:spacing w:after="0"/>
            </w:pPr>
            <w:r>
              <w:rPr>
                <w:rFonts w:ascii="Liberation Sans" w:hAnsi="Liberation Sans"/>
                <w:sz w:val="16"/>
              </w:rPr>
              <w:t>M316-M330</w:t>
            </w:r>
          </w:p>
        </w:tc>
      </w:tr>
      <w:tr>
        <w:trPr>
          <w:cantSplit/>
        </w:trPr>
        <w:tc>
          <w:tcPr>
            <w:tcW w:type="dxa" w:w="3307"/>
            <w:shd w:fill="F2F5F6"/>
            <w:tcMar>
              <w:top w:w="60" w:type="dxa"/>
              <w:start w:w="75" w:type="dxa"/>
              <w:bottom w:w="60" w:type="dxa"/>
              <w:end w:w="75" w:type="dxa"/>
            </w:tcMar>
            <w:vAlign w:val="center"/>
          </w:tcPr>
          <w:p>
            <w:pPr>
              <w:spacing w:after="0"/>
            </w:pPr>
            <w:r>
              <w:rPr>
                <w:rFonts w:ascii="Liberation Sans" w:hAnsi="Liberation Sans"/>
                <w:sz w:val="16"/>
              </w:rPr>
              <w:t>Geometric and field dynamics</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14</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M331-M344</w:t>
            </w:r>
          </w:p>
        </w:tc>
      </w:tr>
      <w:tr>
        <w:trPr>
          <w:cantSplit/>
        </w:trPr>
        <w:tc>
          <w:tcPr>
            <w:tcW w:type="dxa" w:w="3307"/>
            <w:tcMar>
              <w:top w:w="60" w:type="dxa"/>
              <w:start w:w="75" w:type="dxa"/>
              <w:bottom w:w="60" w:type="dxa"/>
              <w:end w:w="75" w:type="dxa"/>
            </w:tcMar>
            <w:vAlign w:val="center"/>
          </w:tcPr>
          <w:p>
            <w:pPr>
              <w:spacing w:after="0"/>
            </w:pPr>
            <w:r>
              <w:rPr>
                <w:rFonts w:ascii="Liberation Sans" w:hAnsi="Liberation Sans"/>
                <w:sz w:val="16"/>
              </w:rPr>
              <w:t>Uncertainty and reproducibility</w:t>
            </w:r>
          </w:p>
        </w:tc>
        <w:tc>
          <w:tcPr>
            <w:tcW w:type="dxa" w:w="3307"/>
            <w:tcMar>
              <w:top w:w="60" w:type="dxa"/>
              <w:start w:w="75" w:type="dxa"/>
              <w:bottom w:w="60" w:type="dxa"/>
              <w:end w:w="75" w:type="dxa"/>
            </w:tcMar>
            <w:vAlign w:val="center"/>
          </w:tcPr>
          <w:p>
            <w:pPr>
              <w:spacing w:after="0"/>
            </w:pPr>
            <w:r>
              <w:rPr>
                <w:rFonts w:ascii="Liberation Sans" w:hAnsi="Liberation Sans"/>
                <w:sz w:val="16"/>
              </w:rPr>
              <w:t>12</w:t>
            </w:r>
          </w:p>
        </w:tc>
        <w:tc>
          <w:tcPr>
            <w:tcW w:type="dxa" w:w="3307"/>
            <w:tcMar>
              <w:top w:w="60" w:type="dxa"/>
              <w:start w:w="75" w:type="dxa"/>
              <w:bottom w:w="60" w:type="dxa"/>
              <w:end w:w="75" w:type="dxa"/>
            </w:tcMar>
            <w:vAlign w:val="center"/>
          </w:tcPr>
          <w:p>
            <w:pPr>
              <w:spacing w:after="0"/>
            </w:pPr>
            <w:r>
              <w:rPr>
                <w:rFonts w:ascii="Liberation Sans" w:hAnsi="Liberation Sans"/>
                <w:sz w:val="16"/>
              </w:rPr>
              <w:t>M345-M356</w:t>
            </w:r>
          </w:p>
        </w:tc>
      </w:tr>
      <w:tr>
        <w:trPr>
          <w:cantSplit/>
        </w:trPr>
        <w:tc>
          <w:tcPr>
            <w:tcW w:type="dxa" w:w="3307"/>
            <w:shd w:fill="F2F5F6"/>
            <w:tcMar>
              <w:top w:w="60" w:type="dxa"/>
              <w:start w:w="75" w:type="dxa"/>
              <w:bottom w:w="60" w:type="dxa"/>
              <w:end w:w="75" w:type="dxa"/>
            </w:tcMar>
            <w:vAlign w:val="center"/>
          </w:tcPr>
          <w:p>
            <w:pPr>
              <w:spacing w:after="0"/>
            </w:pPr>
            <w:r>
              <w:rPr>
                <w:rFonts w:ascii="Liberation Sans" w:hAnsi="Liberation Sans"/>
                <w:sz w:val="16"/>
              </w:rPr>
              <w:t>Runtime ABI and governance</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4</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M357-M360</w:t>
            </w:r>
          </w:p>
        </w:tc>
      </w:tr>
    </w:tbl>
    <w:p>
      <w:pPr>
        <w:spacing w:after="0"/>
      </w:pPr>
    </w:p>
    <w:p>
      <w:pPr>
        <w:pStyle w:val="Heading2"/>
        <w:keepNext w:val="1"/>
      </w:pPr>
      <w:r>
        <w:t>3.2 Version rule</w:t>
      </w:r>
    </w:p>
    <w:p>
      <w:r>
        <w:rPr>
          <w:rFonts w:ascii="Liberation Sans" w:hAnsi="Liberation Sans"/>
          <w:sz w:val="19"/>
        </w:rPr>
        <w:t>A mechanism identifier names one atomic operator or contract. Backward-compatible clarification may improve its description, but a semantic replacement receives a new identifier. World files state their schema version and capability requirements. Backends publish a capability manifest and a fallback map; silent substitution is not allowed.</w:t>
      </w:r>
    </w:p>
    <w:p>
      <w:pPr>
        <w:pStyle w:val="Heading2"/>
        <w:keepNext w:val="1"/>
      </w:pPr>
      <w:r>
        <w:t>3.3 Admission and kill rules</w:t>
      </w:r>
    </w:p>
    <w:p>
      <w:r>
        <w:rPr>
          <w:rFonts w:ascii="Liberation Sans" w:hAnsi="Liberation Sans"/>
          <w:sz w:val="19"/>
        </w:rPr>
        <w:t>A proposed mechanism enters the core only when its inputs, outputs, units, frame, tolerances and failure states are explicit. It is rejected or demoted when it relies on an undefined physical analogy, an absolute performance statement, hidden state, unbounded recursion, an unmeasurable guard or an implementation that does more work than the materialization it claims to avoid.</w:t>
      </w:r>
    </w:p>
    <w:p>
      <w:pPr>
        <w:pStyle w:val="Heading1"/>
        <w:keepNext w:val="1"/>
      </w:pPr>
      <w:r>
        <w:t>4. Jet, differential and Lie kinematics</w:t>
      </w:r>
    </w:p>
    <w:p>
      <w:pPr>
        <w:pStyle w:val="Heading2"/>
        <w:keepNext w:val="1"/>
      </w:pPr>
      <w:r>
        <w:t>4.1 Jet-state tower</w:t>
      </w:r>
    </w:p>
    <w:p>
      <w:r>
        <w:rPr>
          <w:rFonts w:ascii="Liberation Sans" w:hAnsi="Liberation Sans"/>
          <w:sz w:val="19"/>
        </w:rPr>
        <w:t>The 3.0 reference state extends motion to</w:t>
      </w:r>
    </w:p>
    <w:tbl>
      <w:tblPr>
        <w:tblW w:type="auto" w:w="0"/>
        <w:jc w:val="center"/>
        <w:tblLayout w:type="fixed"/>
        <w:tblLook w:firstColumn="1" w:firstRow="1" w:lastColumn="0" w:lastRow="0" w:noHBand="0" w:noVBand="1" w:val="04A0"/>
        <w:tblBorders>
          <w:top w:val="single" w:sz="4" w:space="0" w:color="C6D1D4"/>
          <w:left w:val="single" w:sz="4" w:space="0" w:color="C6D1D4"/>
          <w:bottom w:val="single" w:sz="4" w:space="0" w:color="C6D1D4"/>
          <w:right w:val="single" w:sz="4" w:space="0" w:color="C6D1D4"/>
          <w:insideH w:val="single" w:sz="4" w:space="0" w:color="C6D1D4"/>
          <w:insideV w:val="single" w:sz="4" w:space="0" w:color="C6D1D4"/>
        </w:tblBorders>
      </w:tblPr>
      <w:tblGrid>
        <w:gridCol w:w="9922"/>
      </w:tblGrid>
      <w:tr>
        <w:tc>
          <w:tcPr>
            <w:tcW w:type="dxa" w:w="9411"/>
            <w:shd w:fill="F2F5F6"/>
            <w:tcMar>
              <w:top w:w="100" w:type="dxa"/>
              <w:start w:w="120" w:type="dxa"/>
              <w:bottom w:w="100" w:type="dxa"/>
              <w:end w:w="120" w:type="dxa"/>
            </w:tcMar>
          </w:tcPr>
          <w:p>
            <w:pPr>
              <w:spacing w:after="0" w:line="240" w:lineRule="auto"/>
            </w:pPr>
            <w:r>
              <w:rPr>
                <w:rFonts w:ascii="Liberation Mono" w:hAnsi="Liberation Mono"/>
                <w:color w:val="1B2428"/>
                <w:sz w:val="16"/>
              </w:rPr>
              <w:t>J(q,t) = (x, v, a, j, s; frame, length_unit, time_unit)</w:t>
            </w:r>
          </w:p>
        </w:tc>
      </w:tr>
    </w:tbl>
    <w:p>
      <w:pPr>
        <w:spacing w:after="0"/>
      </w:pPr>
    </w:p>
    <w:p>
      <w:r>
        <w:rPr>
          <w:rFonts w:ascii="Liberation Sans" w:hAnsi="Liberation Sans"/>
          <w:sz w:val="19"/>
        </w:rPr>
        <w:t xml:space="preserve">where </w:t>
      </w:r>
      <w:r>
        <w:rPr>
          <w:rFonts w:ascii="Liberation Mono" w:hAnsi="Liberation Mono"/>
          <w:color w:val="0B2D3D"/>
          <w:sz w:val="18"/>
        </w:rPr>
        <w:t>x</w:t>
      </w:r>
      <w:r>
        <w:rPr>
          <w:rFonts w:ascii="Liberation Sans" w:hAnsi="Liberation Sans"/>
          <w:sz w:val="19"/>
        </w:rPr>
        <w:t xml:space="preserve"> is position, </w:t>
      </w:r>
      <w:r>
        <w:rPr>
          <w:rFonts w:ascii="Liberation Mono" w:hAnsi="Liberation Mono"/>
          <w:color w:val="0B2D3D"/>
          <w:sz w:val="18"/>
        </w:rPr>
        <w:t>v</w:t>
      </w:r>
      <w:r>
        <w:rPr>
          <w:rFonts w:ascii="Liberation Sans" w:hAnsi="Liberation Sans"/>
          <w:sz w:val="19"/>
        </w:rPr>
        <w:t xml:space="preserve"> velocity, </w:t>
      </w:r>
      <w:r>
        <w:rPr>
          <w:rFonts w:ascii="Liberation Mono" w:hAnsi="Liberation Mono"/>
          <w:color w:val="0B2D3D"/>
          <w:sz w:val="18"/>
        </w:rPr>
        <w:t>a</w:t>
      </w:r>
      <w:r>
        <w:rPr>
          <w:rFonts w:ascii="Liberation Sans" w:hAnsi="Liberation Sans"/>
          <w:sz w:val="19"/>
        </w:rPr>
        <w:t xml:space="preserve"> acceleration, </w:t>
      </w:r>
      <w:r>
        <w:rPr>
          <w:rFonts w:ascii="Liberation Mono" w:hAnsi="Liberation Mono"/>
          <w:color w:val="0B2D3D"/>
          <w:sz w:val="18"/>
        </w:rPr>
        <w:t>j</w:t>
      </w:r>
      <w:r>
        <w:rPr>
          <w:rFonts w:ascii="Liberation Sans" w:hAnsi="Liberation Sans"/>
          <w:sz w:val="19"/>
        </w:rPr>
        <w:t xml:space="preserve"> jerk and </w:t>
      </w:r>
      <w:r>
        <w:rPr>
          <w:rFonts w:ascii="Liberation Mono" w:hAnsi="Liberation Mono"/>
          <w:color w:val="0B2D3D"/>
          <w:sz w:val="18"/>
        </w:rPr>
        <w:t>s</w:t>
      </w:r>
      <w:r>
        <w:rPr>
          <w:rFonts w:ascii="Liberation Sans" w:hAnsi="Liberation Sans"/>
          <w:sz w:val="19"/>
        </w:rPr>
        <w:t xml:space="preserve"> snap. The orders are stored separately, dimension-checked and evaluated through a declared truncation. Zero-valued higher orders are explicit rather than absent.</w:t>
      </w:r>
    </w:p>
    <w:p>
      <w:r>
        <w:rPr>
          <w:rFonts w:ascii="Liberation Sans" w:hAnsi="Liberation Sans"/>
          <w:sz w:val="19"/>
        </w:rPr>
        <w:t>This makes event prediction, limit checking and trajectory handoff inspectable. It also prevents an overloaded symbol from standing simultaneously for time, torque, transformation and phase - a correction already emphasized by the earlier UGTS synthesis.</w:t>
      </w:r>
    </w:p>
    <w:p>
      <w:pPr>
        <w:pStyle w:val="Heading2"/>
        <w:keepNext w:val="1"/>
      </w:pPr>
      <w:r>
        <w:t>4.2 Material and covariant derivatives</w:t>
      </w:r>
    </w:p>
    <w:p>
      <w:r>
        <w:rPr>
          <w:rFonts w:ascii="Liberation Sans" w:hAnsi="Liberation Sans"/>
          <w:sz w:val="19"/>
        </w:rPr>
        <w:t xml:space="preserve">For a scalar field </w:t>
      </w:r>
      <w:r>
        <w:rPr>
          <w:rFonts w:ascii="Liberation Mono" w:hAnsi="Liberation Mono"/>
          <w:color w:val="0B2D3D"/>
          <w:sz w:val="18"/>
        </w:rPr>
        <w:t>f(x,t)</w:t>
      </w:r>
      <w:r>
        <w:rPr>
          <w:rFonts w:ascii="Liberation Sans" w:hAnsi="Liberation Sans"/>
          <w:sz w:val="19"/>
        </w:rPr>
        <w:t xml:space="preserve"> and trajectory velocity </w:t>
      </w:r>
      <w:r>
        <w:rPr>
          <w:rFonts w:ascii="Liberation Mono" w:hAnsi="Liberation Mono"/>
          <w:color w:val="0B2D3D"/>
          <w:sz w:val="18"/>
        </w:rPr>
        <w:t>v</w:t>
      </w:r>
      <w:r>
        <w:rPr>
          <w:rFonts w:ascii="Liberation Sans" w:hAnsi="Liberation Sans"/>
          <w:sz w:val="19"/>
        </w:rPr>
        <w:t>, the reference material derivative is</w:t>
      </w:r>
    </w:p>
    <w:tbl>
      <w:tblPr>
        <w:tblW w:type="auto" w:w="0"/>
        <w:jc w:val="center"/>
        <w:tblLayout w:type="fixed"/>
        <w:tblLook w:firstColumn="1" w:firstRow="1" w:lastColumn="0" w:lastRow="0" w:noHBand="0" w:noVBand="1" w:val="04A0"/>
        <w:tblBorders>
          <w:top w:val="single" w:sz="4" w:space="0" w:color="C6D1D4"/>
          <w:left w:val="single" w:sz="4" w:space="0" w:color="C6D1D4"/>
          <w:bottom w:val="single" w:sz="4" w:space="0" w:color="C6D1D4"/>
          <w:right w:val="single" w:sz="4" w:space="0" w:color="C6D1D4"/>
          <w:insideH w:val="single" w:sz="4" w:space="0" w:color="C6D1D4"/>
          <w:insideV w:val="single" w:sz="4" w:space="0" w:color="C6D1D4"/>
        </w:tblBorders>
      </w:tblPr>
      <w:tblGrid>
        <w:gridCol w:w="9922"/>
      </w:tblGrid>
      <w:tr>
        <w:tc>
          <w:tcPr>
            <w:tcW w:type="dxa" w:w="9411"/>
            <w:shd w:fill="F2F5F6"/>
            <w:tcMar>
              <w:top w:w="100" w:type="dxa"/>
              <w:start w:w="120" w:type="dxa"/>
              <w:bottom w:w="100" w:type="dxa"/>
              <w:end w:w="120" w:type="dxa"/>
            </w:tcMar>
          </w:tcPr>
          <w:p>
            <w:pPr>
              <w:spacing w:after="0" w:line="240" w:lineRule="auto"/>
            </w:pPr>
            <w:r>
              <w:rPr>
                <w:rFonts w:ascii="Liberation Mono" w:hAnsi="Liberation Mono"/>
                <w:color w:val="1B2428"/>
                <w:sz w:val="16"/>
              </w:rPr>
              <w:t>Df/Dt = partial(f)/partial(t) + grad(f) dot v</w:t>
            </w:r>
          </w:p>
        </w:tc>
      </w:tr>
    </w:tbl>
    <w:p>
      <w:pPr>
        <w:spacing w:after="0"/>
      </w:pPr>
    </w:p>
    <w:p>
      <w:r>
        <w:rPr>
          <w:rFonts w:ascii="Liberation Sans" w:hAnsi="Liberation Sans"/>
          <w:sz w:val="19"/>
        </w:rPr>
        <w:t>A covariant derivative is a separate contract. Ordinary component differentiation is not treated as coordinate invariant when a chart connection or metric is required.</w:t>
      </w:r>
    </w:p>
    <w:p>
      <w:pPr>
        <w:pStyle w:val="Heading2"/>
        <w:keepNext w:val="1"/>
      </w:pPr>
      <w:r>
        <w:t>4.3 Lie flow and rigid motion</w:t>
      </w:r>
    </w:p>
    <w:p>
      <w:r>
        <w:rPr>
          <w:rFonts w:ascii="Liberation Sans" w:hAnsi="Liberation Sans"/>
          <w:sz w:val="19"/>
        </w:rPr>
        <w:t>The release implements or specifies:</w:t>
      </w:r>
    </w:p>
    <w:p>
      <w:pPr>
        <w:pStyle w:val="ListBullet"/>
      </w:pPr>
      <w:r>
        <w:rPr>
          <w:rFonts w:ascii="Liberation Sans" w:hAnsi="Liberation Sans"/>
          <w:sz w:val="18"/>
        </w:rPr>
        <w:t>Lie brackets for noncommuting local flows.</w:t>
      </w:r>
    </w:p>
    <w:p>
      <w:pPr>
        <w:pStyle w:val="ListBullet"/>
      </w:pPr>
      <w:r>
        <w:rPr>
          <w:rFonts w:ascii="Liberation Sans" w:hAnsi="Liberation Sans"/>
          <w:sz w:val="18"/>
        </w:rPr>
        <w:t>SE(3) adjoint transfer of twists and wrenches between frames.</w:t>
      </w:r>
    </w:p>
    <w:p>
      <w:pPr>
        <w:pStyle w:val="ListBullet"/>
      </w:pPr>
      <w:r>
        <w:rPr>
          <w:rFonts w:ascii="Liberation Sans" w:hAnsi="Liberation Sans"/>
          <w:sz w:val="18"/>
        </w:rPr>
        <w:t>Stable small-angle SO(3) left Jacobian.</w:t>
      </w:r>
    </w:p>
    <w:p>
      <w:pPr>
        <w:pStyle w:val="ListBullet"/>
      </w:pPr>
      <w:r>
        <w:rPr>
          <w:rFonts w:ascii="Liberation Sans" w:hAnsi="Liberation Sans"/>
          <w:sz w:val="18"/>
        </w:rPr>
        <w:t>Bounded SE(3) logarithm under a declared rotation branch.</w:t>
      </w:r>
    </w:p>
    <w:p>
      <w:pPr>
        <w:pStyle w:val="ListBullet"/>
      </w:pPr>
      <w:r>
        <w:rPr>
          <w:rFonts w:ascii="Liberation Sans" w:hAnsi="Liberation Sans"/>
          <w:sz w:val="18"/>
        </w:rPr>
        <w:t>Dual-quaternion rigid transforms and normalized blending.</w:t>
      </w:r>
    </w:p>
    <w:p>
      <w:pPr>
        <w:pStyle w:val="ListBullet"/>
      </w:pPr>
      <w:r>
        <w:rPr>
          <w:rFonts w:ascii="Liberation Sans" w:hAnsi="Liberation Sans"/>
          <w:sz w:val="18"/>
        </w:rPr>
        <w:t>Geodesic interpolation and local retraction updates.</w:t>
      </w:r>
    </w:p>
    <w:p>
      <w:pPr>
        <w:pStyle w:val="ListBullet"/>
      </w:pPr>
      <w:r>
        <w:rPr>
          <w:rFonts w:ascii="Liberation Sans" w:hAnsi="Liberation Sans"/>
          <w:sz w:val="18"/>
        </w:rPr>
        <w:t>Quaternion Lie-group stepping for orientation.</w:t>
      </w:r>
    </w:p>
    <w:p>
      <w:r>
        <w:rPr>
          <w:rFonts w:ascii="Liberation Sans" w:hAnsi="Liberation Sans"/>
          <w:sz w:val="19"/>
        </w:rPr>
        <w:t>The practical rule is that rigid motion is composed on the group, not by unconstrained component drift. Every transform carries a frame convention.</w:t>
      </w:r>
    </w:p>
    <w:p>
      <w:pPr>
        <w:pStyle w:val="Heading2"/>
        <w:keepNext w:val="1"/>
      </w:pPr>
      <w:r>
        <w:t>4.4 Curve invariants and transported frames</w:t>
      </w:r>
    </w:p>
    <w:p>
      <w:r>
        <w:rPr>
          <w:rFonts w:ascii="Liberation Sans" w:hAnsi="Liberation Sans"/>
          <w:sz w:val="19"/>
        </w:rPr>
        <w:t>Curvature and torsion are computed from derivatives when the required rank and speed conditions hold. Bishop frames are retained for near-zero curvature where Frenet frames are unstable. Closed transport may accumulate holonomy; this is recorded as a frame-state result, not interpreted as free physical rotation.</w:t>
      </w:r>
    </w:p>
    <w:p>
      <w:pPr>
        <w:pStyle w:val="Heading2"/>
        <w:keepNext w:val="1"/>
      </w:pPr>
      <w:r>
        <w:t>4.5 Timing and synthesis</w:t>
      </w:r>
    </w:p>
    <w:p>
      <w:r>
        <w:rPr>
          <w:rFonts w:ascii="Liberation Sans" w:hAnsi="Liberation Sans"/>
          <w:sz w:val="19"/>
        </w:rPr>
        <w:t>Limit-aware time scaling separates path geometry from timing and applies velocity, acceleration and jerk bounds. Differential flatness is included as a reconstruction contract for systems that actually expose flat outputs; it is not assumed for arbitrary dynamics.</w:t>
      </w:r>
    </w:p>
    <w:p>
      <w:pPr>
        <w:pStyle w:val="Heading1"/>
        <w:keepNext w:val="1"/>
        <w:pageBreakBefore/>
      </w:pPr>
      <w:r>
        <w:t>5. Constraint and contact calculus</w:t>
      </w:r>
    </w:p>
    <w:p>
      <w:pPr>
        <w:spacing w:before="60" w:after="40"/>
        <w:jc w:val="center"/>
      </w:pPr>
      <w:r>
        <w:drawing>
          <wp:inline xmlns:a="http://schemas.openxmlformats.org/drawingml/2006/main" xmlns:pic="http://schemas.openxmlformats.org/drawingml/2006/picture">
            <wp:extent cx="3600000" cy="6004503"/>
            <wp:docPr id="4" name="Picture 4"/>
            <wp:cNvGraphicFramePr>
              <a:graphicFrameLocks noChangeAspect="1"/>
            </wp:cNvGraphicFramePr>
            <a:graphic>
              <a:graphicData uri="http://schemas.openxmlformats.org/drawingml/2006/picture">
                <pic:pic>
                  <pic:nvPicPr>
                    <pic:cNvPr id="0" name="contact_event_report.png"/>
                    <pic:cNvPicPr/>
                  </pic:nvPicPr>
                  <pic:blipFill>
                    <a:blip r:embed="rId14"/>
                    <a:stretch>
                      <a:fillRect/>
                    </a:stretch>
                  </pic:blipFill>
                  <pic:spPr>
                    <a:xfrm>
                      <a:off x="0" y="0"/>
                      <a:ext cx="3600000" cy="6004503"/>
                    </a:xfrm>
                    <a:prstGeom prst="rect"/>
                  </pic:spPr>
                </pic:pic>
              </a:graphicData>
            </a:graphic>
          </wp:inline>
        </w:drawing>
      </w:r>
    </w:p>
    <w:p>
      <w:pPr>
        <w:spacing w:after="160"/>
        <w:jc w:val="center"/>
      </w:pPr>
      <w:r>
        <w:rPr>
          <w:rFonts w:ascii="Liberation Sans" w:hAnsi="Liberation Sans"/>
          <w:i/>
          <w:color w:val="64727A"/>
          <w:sz w:val="17"/>
        </w:rPr>
        <w:t>Figure 4. Contact and hybrid-event path from jet state through certified event classification to atomic commit or rollback.</w:t>
      </w:r>
    </w:p>
    <w:p>
      <w:pPr>
        <w:pStyle w:val="Heading2"/>
        <w:keepNext w:val="1"/>
      </w:pPr>
      <w:r>
        <w:t>5.1 Constraint types</w:t>
      </w:r>
    </w:p>
    <w:p>
      <w:r>
        <w:rPr>
          <w:rFonts w:ascii="Liberation Sans" w:hAnsi="Liberation Sans"/>
          <w:sz w:val="19"/>
        </w:rPr>
        <w:t xml:space="preserve">A holonomic constraint is represented as </w:t>
      </w:r>
      <w:r>
        <w:rPr>
          <w:rFonts w:ascii="Liberation Mono" w:hAnsi="Liberation Mono"/>
          <w:color w:val="0B2D3D"/>
          <w:sz w:val="18"/>
        </w:rPr>
        <w:t>phi(q,t)=0</w:t>
      </w:r>
      <w:r>
        <w:rPr>
          <w:rFonts w:ascii="Liberation Sans" w:hAnsi="Liberation Sans"/>
          <w:sz w:val="19"/>
        </w:rPr>
        <w:t xml:space="preserve">; a nonholonomic constraint uses a Pfaffian form </w:t>
      </w:r>
      <w:r>
        <w:rPr>
          <w:rFonts w:ascii="Liberation Mono" w:hAnsi="Liberation Mono"/>
          <w:color w:val="0B2D3D"/>
          <w:sz w:val="18"/>
        </w:rPr>
        <w:t>A(q,t) v = b(q,t)</w:t>
      </w:r>
      <w:r>
        <w:rPr>
          <w:rFonts w:ascii="Liberation Sans" w:hAnsi="Liberation Sans"/>
          <w:sz w:val="19"/>
        </w:rPr>
        <w:t>. Constraint functions, Jacobians, tolerance, stabilization method and frame are declared in the schema.</w:t>
      </w:r>
    </w:p>
    <w:p>
      <w:r>
        <w:rPr>
          <w:rFonts w:ascii="Liberation Sans" w:hAnsi="Liberation Sans"/>
          <w:sz w:val="19"/>
        </w:rPr>
        <w:t>The reference package includes:</w:t>
      </w:r>
    </w:p>
    <w:p>
      <w:pPr>
        <w:pStyle w:val="ListBullet"/>
      </w:pPr>
      <w:r>
        <w:rPr>
          <w:rFonts w:ascii="Liberation Sans" w:hAnsi="Liberation Sans"/>
          <w:sz w:val="18"/>
        </w:rPr>
        <w:t>constraint Jacobian evaluation,</w:t>
      </w:r>
    </w:p>
    <w:p>
      <w:pPr>
        <w:pStyle w:val="ListBullet"/>
      </w:pPr>
      <w:r>
        <w:rPr>
          <w:rFonts w:ascii="Liberation Sans" w:hAnsi="Liberation Sans"/>
          <w:sz w:val="18"/>
        </w:rPr>
        <w:t>Baumgarte stabilization,</w:t>
      </w:r>
    </w:p>
    <w:p>
      <w:pPr>
        <w:pStyle w:val="ListBullet"/>
      </w:pPr>
      <w:r>
        <w:rPr>
          <w:rFonts w:ascii="Liberation Sans" w:hAnsi="Liberation Sans"/>
          <w:sz w:val="18"/>
        </w:rPr>
        <w:t>SHAKE position projection,</w:t>
      </w:r>
    </w:p>
    <w:p>
      <w:pPr>
        <w:pStyle w:val="ListBullet"/>
      </w:pPr>
      <w:r>
        <w:rPr>
          <w:rFonts w:ascii="Liberation Sans" w:hAnsi="Liberation Sans"/>
          <w:sz w:val="18"/>
        </w:rPr>
        <w:t>RATTLE velocity projection,</w:t>
      </w:r>
    </w:p>
    <w:p>
      <w:pPr>
        <w:pStyle w:val="ListBullet"/>
      </w:pPr>
      <w:r>
        <w:rPr>
          <w:rFonts w:ascii="Liberation Sans" w:hAnsi="Liberation Sans"/>
          <w:sz w:val="18"/>
        </w:rPr>
        <w:t>small dense Lagrange-multiplier solves,</w:t>
      </w:r>
    </w:p>
    <w:p>
      <w:pPr>
        <w:pStyle w:val="ListBullet"/>
      </w:pPr>
      <w:r>
        <w:rPr>
          <w:rFonts w:ascii="Liberation Sans" w:hAnsi="Liberation Sans"/>
          <w:sz w:val="18"/>
        </w:rPr>
        <w:t>null-space constrained acceleration,</w:t>
      </w:r>
    </w:p>
    <w:p>
      <w:pPr>
        <w:pStyle w:val="ListBullet"/>
      </w:pPr>
      <w:r>
        <w:rPr>
          <w:rFonts w:ascii="Liberation Sans" w:hAnsi="Liberation Sans"/>
          <w:sz w:val="18"/>
        </w:rPr>
        <w:t>projected symplectic circle integration.</w:t>
      </w:r>
    </w:p>
    <w:p>
      <w:r>
        <w:rPr>
          <w:rFonts w:ascii="Liberation Sans" w:hAnsi="Liberation Sans"/>
          <w:sz w:val="19"/>
        </w:rPr>
        <w:t>Projection residuals are returned. A projected point without its residual and tolerance is not a verified constrained state.</w:t>
      </w:r>
    </w:p>
    <w:p>
      <w:pPr>
        <w:pStyle w:val="Heading2"/>
        <w:keepNext w:val="1"/>
      </w:pPr>
      <w:r>
        <w:t>5.2 Unilateral contact</w:t>
      </w:r>
    </w:p>
    <w:p>
      <w:r>
        <w:rPr>
          <w:rFonts w:ascii="Liberation Sans" w:hAnsi="Liberation Sans"/>
          <w:sz w:val="19"/>
        </w:rPr>
        <w:t xml:space="preserve">A contact candidate uses a signed gap </w:t>
      </w:r>
      <w:r>
        <w:rPr>
          <w:rFonts w:ascii="Liberation Mono" w:hAnsi="Liberation Mono"/>
          <w:color w:val="0B2D3D"/>
          <w:sz w:val="18"/>
        </w:rPr>
        <w:t>g(q)</w:t>
      </w:r>
      <w:r>
        <w:rPr>
          <w:rFonts w:ascii="Liberation Sans" w:hAnsi="Liberation Sans"/>
          <w:sz w:val="19"/>
        </w:rPr>
        <w:t>. The ideal normal complementarity condition is</w:t>
      </w:r>
    </w:p>
    <w:tbl>
      <w:tblPr>
        <w:tblW w:type="auto" w:w="0"/>
        <w:jc w:val="center"/>
        <w:tblLayout w:type="fixed"/>
        <w:tblLook w:firstColumn="1" w:firstRow="1" w:lastColumn="0" w:lastRow="0" w:noHBand="0" w:noVBand="1" w:val="04A0"/>
        <w:tblBorders>
          <w:top w:val="single" w:sz="4" w:space="0" w:color="C6D1D4"/>
          <w:left w:val="single" w:sz="4" w:space="0" w:color="C6D1D4"/>
          <w:bottom w:val="single" w:sz="4" w:space="0" w:color="C6D1D4"/>
          <w:right w:val="single" w:sz="4" w:space="0" w:color="C6D1D4"/>
          <w:insideH w:val="single" w:sz="4" w:space="0" w:color="C6D1D4"/>
          <w:insideV w:val="single" w:sz="4" w:space="0" w:color="C6D1D4"/>
        </w:tblBorders>
      </w:tblPr>
      <w:tblGrid>
        <w:gridCol w:w="9922"/>
      </w:tblGrid>
      <w:tr>
        <w:tc>
          <w:tcPr>
            <w:tcW w:type="dxa" w:w="9411"/>
            <w:shd w:fill="F2F5F6"/>
            <w:tcMar>
              <w:top w:w="100" w:type="dxa"/>
              <w:start w:w="120" w:type="dxa"/>
              <w:bottom w:w="100" w:type="dxa"/>
              <w:end w:w="120" w:type="dxa"/>
            </w:tcMar>
          </w:tcPr>
          <w:p>
            <w:pPr>
              <w:spacing w:after="0" w:line="240" w:lineRule="auto"/>
            </w:pPr>
            <w:r>
              <w:rPr>
                <w:rFonts w:ascii="Liberation Mono" w:hAnsi="Liberation Mono"/>
                <w:color w:val="1B2428"/>
                <w:sz w:val="16"/>
              </w:rPr>
              <w:t>g &gt;= 0, lambda_n &gt;= 0, g * lambda_n = 0</w:t>
            </w:r>
          </w:p>
        </w:tc>
      </w:tr>
    </w:tbl>
    <w:p>
      <w:pPr>
        <w:spacing w:after="0"/>
      </w:pPr>
    </w:p>
    <w:p>
      <w:r>
        <w:rPr>
          <w:rFonts w:ascii="Liberation Sans" w:hAnsi="Liberation Sans"/>
          <w:sz w:val="19"/>
        </w:rPr>
        <w:t>with finite tolerances in software. A negative gap is penetration, zero is contact within policy and positive is separation. The guard direction distinguishes entering, leaving and touching.</w:t>
      </w:r>
    </w:p>
    <w:p>
      <w:pPr>
        <w:pStyle w:val="Heading2"/>
        <w:keepNext w:val="1"/>
      </w:pPr>
      <w:r>
        <w:t>5.3 Impact and restitution</w:t>
      </w:r>
    </w:p>
    <w:p>
      <w:r>
        <w:rPr>
          <w:rFonts w:ascii="Liberation Sans" w:hAnsi="Liberation Sans"/>
          <w:sz w:val="19"/>
        </w:rPr>
        <w:t xml:space="preserve">The normal impulse solves a declared effective-mass relation and applies a coefficient of restitution in </w:t>
      </w:r>
      <w:r>
        <w:rPr>
          <w:rFonts w:ascii="Liberation Mono" w:hAnsi="Liberation Mono"/>
          <w:color w:val="0B2D3D"/>
          <w:sz w:val="18"/>
        </w:rPr>
        <w:t>[0,1]</w:t>
      </w:r>
      <w:r>
        <w:rPr>
          <w:rFonts w:ascii="Liberation Sans" w:hAnsi="Liberation Sans"/>
          <w:sz w:val="19"/>
        </w:rPr>
        <w:t>. Restitution is not used to manufacture energy. Near-resting contacts may switch to a non-bouncing policy to avoid chatter.</w:t>
      </w:r>
    </w:p>
    <w:p>
      <w:pPr>
        <w:pStyle w:val="Heading2"/>
        <w:keepNext w:val="1"/>
      </w:pPr>
      <w:r>
        <w:t>5.4 Friction</w:t>
      </w:r>
    </w:p>
    <w:p>
      <w:pPr>
        <w:spacing w:before="60" w:after="40"/>
        <w:jc w:val="center"/>
      </w:pPr>
      <w:r>
        <w:drawing>
          <wp:inline xmlns:a="http://schemas.openxmlformats.org/drawingml/2006/main" xmlns:pic="http://schemas.openxmlformats.org/drawingml/2006/picture">
            <wp:extent cx="5220000" cy="3087795"/>
            <wp:docPr id="5" name="Picture 5"/>
            <wp:cNvGraphicFramePr>
              <a:graphicFrameLocks noChangeAspect="1"/>
            </wp:cNvGraphicFramePr>
            <a:graphic>
              <a:graphicData uri="http://schemas.openxmlformats.org/drawingml/2006/picture">
                <pic:pic>
                  <pic:nvPicPr>
                    <pic:cNvPr id="0" name="contact_friction_impulse.png"/>
                    <pic:cNvPicPr/>
                  </pic:nvPicPr>
                  <pic:blipFill>
                    <a:blip r:embed="rId15"/>
                    <a:stretch>
                      <a:fillRect/>
                    </a:stretch>
                  </pic:blipFill>
                  <pic:spPr>
                    <a:xfrm>
                      <a:off x="0" y="0"/>
                      <a:ext cx="5220000" cy="3087795"/>
                    </a:xfrm>
                    <a:prstGeom prst="rect"/>
                  </pic:spPr>
                </pic:pic>
              </a:graphicData>
            </a:graphic>
          </wp:inline>
        </w:drawing>
      </w:r>
    </w:p>
    <w:p>
      <w:pPr>
        <w:spacing w:after="160"/>
        <w:jc w:val="center"/>
      </w:pPr>
      <w:r>
        <w:rPr>
          <w:rFonts w:ascii="Liberation Sans" w:hAnsi="Liberation Sans"/>
          <w:i/>
          <w:color w:val="64727A"/>
          <w:sz w:val="17"/>
        </w:rPr>
        <w:t>Figure 5. Illustrative friction-pyramid saturation for one tangent direction.</w:t>
      </w:r>
    </w:p>
    <w:p>
      <w:r>
        <w:rPr>
          <w:rFonts w:ascii="Liberation Sans" w:hAnsi="Liberation Sans"/>
          <w:sz w:val="19"/>
        </w:rPr>
        <w:t xml:space="preserve">Coulomb friction is a cone </w:t>
      </w:r>
      <w:r>
        <w:rPr>
          <w:rFonts w:ascii="Liberation Mono" w:hAnsi="Liberation Mono"/>
          <w:color w:val="0B2D3D"/>
          <w:sz w:val="18"/>
        </w:rPr>
        <w:t>||J_t|| &lt;= mu J_n</w:t>
      </w:r>
      <w:r>
        <w:rPr>
          <w:rFonts w:ascii="Liberation Sans" w:hAnsi="Liberation Sans"/>
          <w:sz w:val="19"/>
        </w:rPr>
        <w:t>. The reference includes a friction-pyramid approximation and bounded tangent impulse. The approximation resolution, warm-start state and solver tolerance must be visible because they can change event order and energy dissipation.</w:t>
      </w:r>
    </w:p>
    <w:p>
      <w:pPr>
        <w:pStyle w:val="Heading2"/>
        <w:keepNext w:val="1"/>
      </w:pPr>
      <w:r>
        <w:t>5.5 Contact manifold and warm start</w:t>
      </w:r>
    </w:p>
    <w:p>
      <w:r>
        <w:rPr>
          <w:rFonts w:ascii="Liberation Sans" w:hAnsi="Liberation Sans"/>
          <w:sz w:val="19"/>
        </w:rPr>
        <w:t>Multiple nearby contact points are reduced to a bounded manifold using separation and normal criteria. Cached impulses are keyed to stable contact identifiers and invalidated when topology, frame or feature identity changes. Warm starting is an optimization, not authoritative state unless included in deterministic replay.</w:t>
      </w:r>
    </w:p>
    <w:p>
      <w:pPr>
        <w:pStyle w:val="Heading1"/>
        <w:keepNext w:val="1"/>
      </w:pPr>
      <w:r>
        <w:t>6. Certified hybrid event calculus</w:t>
      </w:r>
    </w:p>
    <w:p>
      <w:pPr>
        <w:pStyle w:val="Heading2"/>
        <w:keepNext w:val="1"/>
      </w:pPr>
      <w:r>
        <w:t>6.1 Event classification</w:t>
      </w:r>
    </w:p>
    <w:p>
      <w:r>
        <w:rPr>
          <w:rFonts w:ascii="Liberation Sans" w:hAnsi="Liberation Sans"/>
          <w:sz w:val="19"/>
        </w:rPr>
        <w:t>A guard result is not reduced immediately to true/false. The 3.0 event classifier distinguishes:</w:t>
      </w:r>
    </w:p>
    <w:p>
      <w:pPr>
        <w:pStyle w:val="ListBullet"/>
      </w:pPr>
      <w:r>
        <w:rPr>
          <w:rFonts w:ascii="Liberation Sans" w:hAnsi="Liberation Sans"/>
          <w:sz w:val="18"/>
        </w:rPr>
        <w:t>rising crossing,</w:t>
      </w:r>
    </w:p>
    <w:p>
      <w:pPr>
        <w:pStyle w:val="ListBullet"/>
      </w:pPr>
      <w:r>
        <w:rPr>
          <w:rFonts w:ascii="Liberation Sans" w:hAnsi="Liberation Sans"/>
          <w:sz w:val="18"/>
        </w:rPr>
        <w:t>falling crossing,</w:t>
      </w:r>
    </w:p>
    <w:p>
      <w:pPr>
        <w:pStyle w:val="ListBullet"/>
      </w:pPr>
      <w:r>
        <w:rPr>
          <w:rFonts w:ascii="Liberation Sans" w:hAnsi="Liberation Sans"/>
          <w:sz w:val="18"/>
        </w:rPr>
        <w:t>touch/tangency,</w:t>
      </w:r>
    </w:p>
    <w:p>
      <w:pPr>
        <w:pStyle w:val="ListBullet"/>
      </w:pPr>
      <w:r>
        <w:rPr>
          <w:rFonts w:ascii="Liberation Sans" w:hAnsi="Liberation Sans"/>
          <w:sz w:val="18"/>
        </w:rPr>
        <w:t>grazing candidate,</w:t>
      </w:r>
    </w:p>
    <w:p>
      <w:pPr>
        <w:pStyle w:val="ListBullet"/>
      </w:pPr>
      <w:r>
        <w:rPr>
          <w:rFonts w:ascii="Liberation Sans" w:hAnsi="Liberation Sans"/>
          <w:sz w:val="18"/>
        </w:rPr>
        <w:t>coincident or unresolved interval,</w:t>
      </w:r>
    </w:p>
    <w:p>
      <w:pPr>
        <w:pStyle w:val="ListBullet"/>
      </w:pPr>
      <w:r>
        <w:rPr>
          <w:rFonts w:ascii="Liberation Sans" w:hAnsi="Liberation Sans"/>
          <w:sz w:val="18"/>
        </w:rPr>
        <w:t>no root in the certified interval.</w:t>
      </w:r>
    </w:p>
    <w:p>
      <w:r>
        <w:rPr>
          <w:rFonts w:ascii="Liberation Sans" w:hAnsi="Liberation Sans"/>
          <w:sz w:val="19"/>
        </w:rPr>
        <w:t>Derivative information and interval residuals accompany the classification. Tangency is not silently reported as a crossing.</w:t>
      </w:r>
    </w:p>
    <w:p>
      <w:pPr>
        <w:pStyle w:val="Heading2"/>
        <w:keepNext w:val="1"/>
      </w:pPr>
      <w:r>
        <w:t>6.2 Simultaneous events</w:t>
      </w:r>
    </w:p>
    <w:p>
      <w:r>
        <w:rPr>
          <w:rFonts w:ascii="Liberation Sans" w:hAnsi="Liberation Sans"/>
          <w:sz w:val="19"/>
        </w:rPr>
        <w:t xml:space="preserve">Events whose time enclosures overlap within </w:t>
      </w:r>
      <w:r>
        <w:rPr>
          <w:rFonts w:ascii="Liberation Mono" w:hAnsi="Liberation Mono"/>
          <w:color w:val="0B2D3D"/>
          <w:sz w:val="18"/>
        </w:rPr>
        <w:t>simultaneous_tolerance</w:t>
      </w:r>
      <w:r>
        <w:rPr>
          <w:rFonts w:ascii="Liberation Sans" w:hAnsi="Liberation Sans"/>
          <w:sz w:val="19"/>
        </w:rPr>
        <w:t xml:space="preserve"> form an equivalence class. The class is processed through:</w:t>
      </w:r>
    </w:p>
    <w:p>
      <w:pPr>
        <w:spacing w:after="40"/>
        <w:ind w:left="312" w:hanging="312"/>
      </w:pPr>
      <w:r>
        <w:rPr>
          <w:rFonts w:ascii="Liberation Sans" w:hAnsi="Liberation Sans"/>
          <w:b/>
          <w:color w:val="168C95"/>
          <w:sz w:val="18"/>
        </w:rPr>
        <w:t xml:space="preserve">1. </w:t>
      </w:r>
      <w:r>
        <w:rPr>
          <w:rFonts w:ascii="Liberation Sans" w:hAnsi="Liberation Sans"/>
          <w:sz w:val="18"/>
        </w:rPr>
        <w:t>a declared priority partial order,</w:t>
      </w:r>
    </w:p>
    <w:p>
      <w:pPr>
        <w:spacing w:after="40"/>
        <w:ind w:left="312" w:hanging="312"/>
      </w:pPr>
      <w:r>
        <w:rPr>
          <w:rFonts w:ascii="Liberation Sans" w:hAnsi="Liberation Sans"/>
          <w:b/>
          <w:color w:val="168C95"/>
          <w:sz w:val="18"/>
        </w:rPr>
        <w:t xml:space="preserve">2. </w:t>
      </w:r>
      <w:r>
        <w:rPr>
          <w:rFonts w:ascii="Liberation Sans" w:hAnsi="Liberation Sans"/>
          <w:sz w:val="18"/>
        </w:rPr>
        <w:t>a deterministic tie-break key for otherwise incomparable events,</w:t>
      </w:r>
    </w:p>
    <w:p>
      <w:pPr>
        <w:spacing w:after="40"/>
        <w:ind w:left="312" w:hanging="312"/>
      </w:pPr>
      <w:r>
        <w:rPr>
          <w:rFonts w:ascii="Liberation Sans" w:hAnsi="Liberation Sans"/>
          <w:b/>
          <w:color w:val="168C95"/>
          <w:sz w:val="18"/>
        </w:rPr>
        <w:t xml:space="preserve">3. </w:t>
      </w:r>
      <w:r>
        <w:rPr>
          <w:rFonts w:ascii="Liberation Sans" w:hAnsi="Liberation Sans"/>
          <w:sz w:val="18"/>
        </w:rPr>
        <w:t>a proposed state-patch batch,</w:t>
      </w:r>
    </w:p>
    <w:p>
      <w:pPr>
        <w:spacing w:after="40"/>
        <w:ind w:left="312" w:hanging="312"/>
      </w:pPr>
      <w:r>
        <w:rPr>
          <w:rFonts w:ascii="Liberation Sans" w:hAnsi="Liberation Sans"/>
          <w:b/>
          <w:color w:val="168C95"/>
          <w:sz w:val="18"/>
        </w:rPr>
        <w:t xml:space="preserve">4. </w:t>
      </w:r>
      <w:r>
        <w:rPr>
          <w:rFonts w:ascii="Liberation Sans" w:hAnsi="Liberation Sans"/>
          <w:sz w:val="18"/>
        </w:rPr>
        <w:t>invariant and compatibility validation,</w:t>
      </w:r>
    </w:p>
    <w:p>
      <w:pPr>
        <w:spacing w:after="40"/>
        <w:ind w:left="312" w:hanging="312"/>
      </w:pPr>
      <w:r>
        <w:rPr>
          <w:rFonts w:ascii="Liberation Sans" w:hAnsi="Liberation Sans"/>
          <w:b/>
          <w:color w:val="168C95"/>
          <w:sz w:val="18"/>
        </w:rPr>
        <w:t xml:space="preserve">5. </w:t>
      </w:r>
      <w:r>
        <w:rPr>
          <w:rFonts w:ascii="Liberation Sans" w:hAnsi="Liberation Sans"/>
          <w:sz w:val="18"/>
        </w:rPr>
        <w:t>atomic commit or rollback.</w:t>
      </w:r>
    </w:p>
    <w:p>
      <w:r>
        <w:rPr>
          <w:rFonts w:ascii="Liberation Sans" w:hAnsi="Liberation Sans"/>
          <w:sz w:val="19"/>
        </w:rPr>
        <w:t>This prevents result dependence on thread scheduling, hash-table order or small floating-point perturbations.</w:t>
      </w:r>
    </w:p>
    <w:p>
      <w:pPr>
        <w:pStyle w:val="Heading2"/>
        <w:keepNext w:val="1"/>
      </w:pPr>
      <w:r>
        <w:t>6.3 Certification utilities</w:t>
      </w:r>
    </w:p>
    <w:p>
      <w:r>
        <w:rPr>
          <w:rFonts w:ascii="Liberation Sans" w:hAnsi="Liberation Sans"/>
          <w:sz w:val="19"/>
        </w:rPr>
        <w:t>The package includes bounded reference utilities for:</w:t>
      </w:r>
    </w:p>
    <w:p>
      <w:pPr>
        <w:pStyle w:val="ListBullet"/>
      </w:pPr>
      <w:r>
        <w:rPr>
          <w:rFonts w:ascii="Liberation Sans" w:hAnsi="Liberation Sans"/>
          <w:sz w:val="18"/>
        </w:rPr>
        <w:t>interval event enclosure,</w:t>
      </w:r>
    </w:p>
    <w:p>
      <w:pPr>
        <w:pStyle w:val="ListBullet"/>
      </w:pPr>
      <w:r>
        <w:rPr>
          <w:rFonts w:ascii="Liberation Sans" w:hAnsi="Liberation Sans"/>
          <w:sz w:val="18"/>
        </w:rPr>
        <w:t>Lipschitz root exclusion,</w:t>
      </w:r>
    </w:p>
    <w:p>
      <w:pPr>
        <w:pStyle w:val="ListBullet"/>
      </w:pPr>
      <w:r>
        <w:rPr>
          <w:rFonts w:ascii="Liberation Sans" w:hAnsi="Liberation Sans"/>
          <w:sz w:val="18"/>
        </w:rPr>
        <w:t>interval Newton contraction,</w:t>
      </w:r>
    </w:p>
    <w:p>
      <w:pPr>
        <w:pStyle w:val="ListBullet"/>
      </w:pPr>
      <w:r>
        <w:rPr>
          <w:rFonts w:ascii="Liberation Sans" w:hAnsi="Liberation Sans"/>
          <w:sz w:val="18"/>
        </w:rPr>
        <w:t>Sturm polynomial root counting,</w:t>
      </w:r>
    </w:p>
    <w:p>
      <w:pPr>
        <w:pStyle w:val="ListBullet"/>
      </w:pPr>
      <w:r>
        <w:rPr>
          <w:rFonts w:ascii="Liberation Sans" w:hAnsi="Liberation Sans"/>
          <w:sz w:val="18"/>
        </w:rPr>
        <w:t>interval scalar/vector bounds.</w:t>
      </w:r>
    </w:p>
    <w:p>
      <w:r>
        <w:rPr>
          <w:rFonts w:ascii="Liberation Sans" w:hAnsi="Liberation Sans"/>
          <w:sz w:val="19"/>
        </w:rPr>
        <w:t>These tools certify only their declared assumptions. They do not make arbitrary implicit fields globally solvable.</w:t>
      </w:r>
    </w:p>
    <w:p>
      <w:pPr>
        <w:pStyle w:val="Heading2"/>
        <w:keepNext w:val="1"/>
      </w:pPr>
      <w:r>
        <w:t>6.4 Zeno and hysteresis policy</w:t>
      </w:r>
    </w:p>
    <w:p>
      <w:r>
        <w:rPr>
          <w:rFonts w:ascii="Liberation Sans" w:hAnsi="Liberation Sans"/>
          <w:sz w:val="19"/>
        </w:rPr>
        <w:t>A Zeno detector watches shrinking inter-event times and reports accumulation rather than iterating forever. Dwell timers, hysteresis and debounce remain explicit policy. A production system must choose whether to regularize, aggregate, stop or hand off the accumulation.</w:t>
      </w:r>
    </w:p>
    <w:p>
      <w:pPr>
        <w:pStyle w:val="Heading1"/>
        <w:keepNext w:val="1"/>
        <w:pageBreakBefore/>
      </w:pPr>
      <w:r>
        <w:t>7. Persistent topology and topological events</w:t>
      </w:r>
    </w:p>
    <w:p>
      <w:pPr>
        <w:spacing w:before="60" w:after="40"/>
        <w:jc w:val="center"/>
      </w:pPr>
      <w:r>
        <w:drawing>
          <wp:inline xmlns:a="http://schemas.openxmlformats.org/drawingml/2006/main" xmlns:pic="http://schemas.openxmlformats.org/drawingml/2006/picture">
            <wp:extent cx="5400000" cy="3086601"/>
            <wp:docPr id="6" name="Picture 6"/>
            <wp:cNvGraphicFramePr>
              <a:graphicFrameLocks noChangeAspect="1"/>
            </wp:cNvGraphicFramePr>
            <a:graphic>
              <a:graphicData uri="http://schemas.openxmlformats.org/drawingml/2006/picture">
                <pic:pic>
                  <pic:nvPicPr>
                    <pic:cNvPr id="0" name="persistence_barcode.png"/>
                    <pic:cNvPicPr/>
                  </pic:nvPicPr>
                  <pic:blipFill>
                    <a:blip r:embed="rId16"/>
                    <a:stretch>
                      <a:fillRect/>
                    </a:stretch>
                  </pic:blipFill>
                  <pic:spPr>
                    <a:xfrm>
                      <a:off x="0" y="0"/>
                      <a:ext cx="5400000" cy="3086601"/>
                    </a:xfrm>
                    <a:prstGeom prst="rect"/>
                  </pic:spPr>
                </pic:pic>
              </a:graphicData>
            </a:graphic>
          </wp:inline>
        </w:drawing>
      </w:r>
    </w:p>
    <w:p>
      <w:pPr>
        <w:spacing w:after="160"/>
        <w:jc w:val="center"/>
      </w:pPr>
      <w:r>
        <w:rPr>
          <w:rFonts w:ascii="Liberation Sans" w:hAnsi="Liberation Sans"/>
          <w:i/>
          <w:color w:val="64727A"/>
          <w:sz w:val="17"/>
        </w:rPr>
        <w:t>Figure 6. Bounded H0 persistence example. Infinite continuation is a declared interval status, not an infinite computation.</w:t>
      </w:r>
    </w:p>
    <w:p>
      <w:pPr>
        <w:pStyle w:val="Heading2"/>
        <w:keepNext w:val="1"/>
      </w:pPr>
      <w:r>
        <w:t>7.1 From names to combinatorics</w:t>
      </w:r>
    </w:p>
    <w:p>
      <w:r>
        <w:rPr>
          <w:rFonts w:ascii="Liberation Sans" w:hAnsi="Liberation Sans"/>
          <w:sz w:val="19"/>
        </w:rPr>
        <w:t>The earlier UGTS reports already require explicit quotient and gluing maps for Mobius and Klein motifs. Version 3.0 generalizes that discipline: topology is carried by oriented incidence, chain maps, filtrations, group presentations, monodromy or measured invariants - not by a suggestive rendering.</w:t>
      </w:r>
    </w:p>
    <w:p>
      <w:pPr>
        <w:pStyle w:val="Heading2"/>
        <w:keepNext w:val="1"/>
      </w:pPr>
      <w:r>
        <w:t>7.2 Simplicial and cubical structures</w:t>
      </w:r>
    </w:p>
    <w:p>
      <w:r>
        <w:rPr>
          <w:rFonts w:ascii="Liberation Sans" w:hAnsi="Liberation Sans"/>
          <w:sz w:val="19"/>
        </w:rPr>
        <w:t>The reference package supports oriented simplex incidence and checks that boundary composed with boundary is zero. It constructs small Vietoris-Rips complexes, an alpha-complex proxy and cubical lower-star orderings. These are bounded educational implementations, not replacements for specialized large-scale topology libraries.</w:t>
      </w:r>
    </w:p>
    <w:p>
      <w:pPr>
        <w:pStyle w:val="Heading2"/>
        <w:keepNext w:val="1"/>
      </w:pPr>
      <w:r>
        <w:t>7.3 Homology and persistence</w:t>
      </w:r>
    </w:p>
    <w:p>
      <w:r>
        <w:rPr>
          <w:rFonts w:ascii="Liberation Sans" w:hAnsi="Liberation Sans"/>
          <w:sz w:val="19"/>
        </w:rPr>
        <w:t>The package includes:</w:t>
      </w:r>
    </w:p>
    <w:p>
      <w:pPr>
        <w:pStyle w:val="ListBullet"/>
      </w:pPr>
      <w:r>
        <w:rPr>
          <w:rFonts w:ascii="Liberation Sans" w:hAnsi="Liberation Sans"/>
          <w:sz w:val="18"/>
        </w:rPr>
        <w:t>Betti-vector calculation for bounded complexes,</w:t>
      </w:r>
    </w:p>
    <w:p>
      <w:pPr>
        <w:pStyle w:val="ListBullet"/>
      </w:pPr>
      <w:r>
        <w:rPr>
          <w:rFonts w:ascii="Liberation Sans" w:hAnsi="Liberation Sans"/>
          <w:sz w:val="18"/>
        </w:rPr>
        <w:t>union-find H0 persistence,</w:t>
      </w:r>
    </w:p>
    <w:p>
      <w:pPr>
        <w:pStyle w:val="ListBullet"/>
      </w:pPr>
      <w:r>
        <w:rPr>
          <w:rFonts w:ascii="Liberation Sans" w:hAnsi="Liberation Sans"/>
          <w:sz w:val="18"/>
        </w:rPr>
        <w:t>persistence intervals and barcodes,</w:t>
      </w:r>
    </w:p>
    <w:p>
      <w:pPr>
        <w:pStyle w:val="ListBullet"/>
      </w:pPr>
      <w:r>
        <w:rPr>
          <w:rFonts w:ascii="Liberation Sans" w:hAnsi="Liberation Sans"/>
          <w:sz w:val="18"/>
        </w:rPr>
        <w:t>a bounded diagram-distance approximation,</w:t>
      </w:r>
    </w:p>
    <w:p>
      <w:pPr>
        <w:pStyle w:val="ListBullet"/>
      </w:pPr>
      <w:r>
        <w:rPr>
          <w:rFonts w:ascii="Liberation Sans" w:hAnsi="Liberation Sans"/>
          <w:sz w:val="18"/>
        </w:rPr>
        <w:t>topology-threshold event generation.</w:t>
      </w:r>
    </w:p>
    <w:p>
      <w:r>
        <w:rPr>
          <w:rFonts w:ascii="Liberation Sans" w:hAnsi="Liberation Sans"/>
          <w:sz w:val="19"/>
        </w:rPr>
        <w:t>A persistent feature becomes an event only under a declared minimum lifetime, dimension and confidence policy. Short-lived features can be retained as uncertainty rather than treated as structure.</w:t>
      </w:r>
    </w:p>
    <w:p>
      <w:pPr>
        <w:pStyle w:val="Heading2"/>
        <w:keepNext w:val="1"/>
      </w:pPr>
      <w:r>
        <w:t>7.4 Differential and algebraic topology contracts</w:t>
      </w:r>
    </w:p>
    <w:p>
      <w:r>
        <w:rPr>
          <w:rFonts w:ascii="Liberation Sans" w:hAnsi="Liberation Sans"/>
          <w:sz w:val="19"/>
        </w:rPr>
        <w:t>A graph Hodge Laplacian supplies a discrete exterior-calculus foothold. Harmonic representatives, winding/linking estimates, fundamental-group presentations and covering-space monodromy are included as explicit contracts. Each requires valid discretization and orientation data.</w:t>
      </w:r>
    </w:p>
    <w:p>
      <w:pPr>
        <w:pStyle w:val="Heading2"/>
        <w:keepNext w:val="1"/>
      </w:pPr>
      <w:r>
        <w:t>7.5 Topological change events</w:t>
      </w:r>
    </w:p>
    <w:p>
      <w:r>
        <w:rPr>
          <w:rFonts w:ascii="Liberation Sans" w:hAnsi="Liberation Sans"/>
          <w:sz w:val="19"/>
        </w:rPr>
        <w:t>Birth, death, merge, split, handle or monodromy changes may be emitted as typed events. The event stores the filtration parameter, before/after invariant, representative or feature identifier, confidence and lineage. Visual change alone is not authoritative.</w:t>
      </w:r>
    </w:p>
    <w:p>
      <w:pPr>
        <w:pStyle w:val="Heading1"/>
        <w:keepNext w:val="1"/>
        <w:pageBreakBefore/>
      </w:pPr>
      <w:r>
        <w:t>8. Pattern, field and multiscale expansion</w:t>
      </w:r>
    </w:p>
    <w:p>
      <w:pPr>
        <w:pStyle w:val="Heading2"/>
        <w:keepNext w:val="1"/>
      </w:pPr>
      <w:r>
        <w:t>8.1 Carried-forward 2.0 patterns</w:t>
      </w:r>
    </w:p>
    <w:tbl>
      <w:tblPr>
        <w:tblW w:type="auto" w:w="0"/>
        <w:jc w:val="center"/>
        <w:tblLayout w:type="fixed"/>
        <w:tblLook w:firstColumn="1" w:firstRow="1" w:lastColumn="0" w:lastRow="0" w:noHBand="0" w:noVBand="1" w:val="04A0"/>
        <w:tblBorders>
          <w:top w:val="single" w:sz="3" w:space="0" w:color="D7E2E5"/>
          <w:left w:val="single" w:sz="3" w:space="0" w:color="D7E2E5"/>
          <w:bottom w:val="single" w:sz="3" w:space="0" w:color="D7E2E5"/>
          <w:right w:val="single" w:sz="3" w:space="0" w:color="D7E2E5"/>
          <w:insideH w:val="single" w:sz="3" w:space="0" w:color="D7E2E5"/>
          <w:insideV w:val="single" w:sz="3" w:space="0" w:color="D7E2E5"/>
        </w:tblBorders>
      </w:tblPr>
      <w:tblGrid>
        <w:gridCol w:w="4961"/>
        <w:gridCol w:w="4961"/>
      </w:tblGrid>
      <w:tr>
        <w:tc>
          <w:tcPr>
            <w:tcW w:type="dxa" w:w="4677"/>
            <w:tcMar>
              <w:top w:w="60" w:type="dxa"/>
              <w:start w:w="60" w:type="dxa"/>
              <w:bottom w:w="60" w:type="dxa"/>
              <w:end w:w="60" w:type="dxa"/>
            </w:tcMar>
          </w:tcPr>
          <w:p>
            <w:pPr>
              <w:jc w:val="center"/>
            </w:pPr>
            <w:r>
              <w:drawing>
                <wp:inline xmlns:a="http://schemas.openxmlformats.org/drawingml/2006/main" xmlns:pic="http://schemas.openxmlformats.org/drawingml/2006/picture">
                  <wp:extent cx="2754000" cy="2776190"/>
                  <wp:docPr id="7" name="Picture 7"/>
                  <wp:cNvGraphicFramePr>
                    <a:graphicFrameLocks noChangeAspect="1"/>
                  </wp:cNvGraphicFramePr>
                  <a:graphic>
                    <a:graphicData uri="http://schemas.openxmlformats.org/drawingml/2006/picture">
                      <pic:pic>
                        <pic:nvPicPr>
                          <pic:cNvPr id="0" name="pattern_superformula.png"/>
                          <pic:cNvPicPr/>
                        </pic:nvPicPr>
                        <pic:blipFill>
                          <a:blip r:embed="rId17"/>
                          <a:stretch>
                            <a:fillRect/>
                          </a:stretch>
                        </pic:blipFill>
                        <pic:spPr>
                          <a:xfrm>
                            <a:off x="0" y="0"/>
                            <a:ext cx="2754000" cy="2776190"/>
                          </a:xfrm>
                          <a:prstGeom prst="rect"/>
                        </pic:spPr>
                      </pic:pic>
                    </a:graphicData>
                  </a:graphic>
                </wp:inline>
              </w:drawing>
            </w:r>
          </w:p>
          <w:p>
            <w:pPr>
              <w:spacing w:after="0"/>
              <w:jc w:val="center"/>
            </w:pPr>
            <w:r>
              <w:rPr>
                <w:rFonts w:ascii="Liberation Sans" w:hAnsi="Liberation Sans"/>
                <w:i/>
                <w:color w:val="64727A"/>
                <w:sz w:val="15"/>
              </w:rPr>
              <w:t>Superformula support profile</w:t>
            </w:r>
          </w:p>
        </w:tc>
        <w:tc>
          <w:tcPr>
            <w:tcW w:type="dxa" w:w="4677"/>
            <w:tcMar>
              <w:top w:w="60" w:type="dxa"/>
              <w:start w:w="60" w:type="dxa"/>
              <w:bottom w:w="60" w:type="dxa"/>
              <w:end w:w="60" w:type="dxa"/>
            </w:tcMar>
          </w:tcPr>
          <w:p>
            <w:pPr>
              <w:jc w:val="center"/>
            </w:pPr>
            <w:r>
              <w:drawing>
                <wp:inline xmlns:a="http://schemas.openxmlformats.org/drawingml/2006/main" xmlns:pic="http://schemas.openxmlformats.org/drawingml/2006/picture">
                  <wp:extent cx="2754000" cy="2722176"/>
                  <wp:docPr id="8" name="Picture 8"/>
                  <wp:cNvGraphicFramePr>
                    <a:graphicFrameLocks noChangeAspect="1"/>
                  </wp:cNvGraphicFramePr>
                  <a:graphic>
                    <a:graphicData uri="http://schemas.openxmlformats.org/drawingml/2006/picture">
                      <pic:pic>
                        <pic:nvPicPr>
                          <pic:cNvPr id="0" name="pattern_lissajous.png"/>
                          <pic:cNvPicPr/>
                        </pic:nvPicPr>
                        <pic:blipFill>
                          <a:blip r:embed="rId18"/>
                          <a:stretch>
                            <a:fillRect/>
                          </a:stretch>
                        </pic:blipFill>
                        <pic:spPr>
                          <a:xfrm>
                            <a:off x="0" y="0"/>
                            <a:ext cx="2754000" cy="2722176"/>
                          </a:xfrm>
                          <a:prstGeom prst="rect"/>
                        </pic:spPr>
                      </pic:pic>
                    </a:graphicData>
                  </a:graphic>
                </wp:inline>
              </w:drawing>
            </w:r>
          </w:p>
          <w:p>
            <w:pPr>
              <w:spacing w:after="0"/>
              <w:jc w:val="center"/>
            </w:pPr>
            <w:r>
              <w:rPr>
                <w:rFonts w:ascii="Liberation Sans" w:hAnsi="Liberation Sans"/>
                <w:i/>
                <w:color w:val="64727A"/>
                <w:sz w:val="15"/>
              </w:rPr>
              <w:t>Lissajous phase pattern</w:t>
            </w:r>
          </w:p>
        </w:tc>
      </w:tr>
      <w:tr>
        <w:tc>
          <w:tcPr>
            <w:tcW w:type="dxa" w:w="4677"/>
            <w:tcMar>
              <w:top w:w="60" w:type="dxa"/>
              <w:start w:w="60" w:type="dxa"/>
              <w:bottom w:w="60" w:type="dxa"/>
              <w:end w:w="60" w:type="dxa"/>
            </w:tcMar>
          </w:tcPr>
          <w:p>
            <w:pPr>
              <w:jc w:val="center"/>
            </w:pPr>
            <w:r>
              <w:drawing>
                <wp:inline xmlns:a="http://schemas.openxmlformats.org/drawingml/2006/main" xmlns:pic="http://schemas.openxmlformats.org/drawingml/2006/picture">
                  <wp:extent cx="2754000" cy="2958973"/>
                  <wp:docPr id="9" name="Picture 9"/>
                  <wp:cNvGraphicFramePr>
                    <a:graphicFrameLocks noChangeAspect="1"/>
                  </wp:cNvGraphicFramePr>
                  <a:graphic>
                    <a:graphicData uri="http://schemas.openxmlformats.org/drawingml/2006/picture">
                      <pic:pic>
                        <pic:nvPicPr>
                          <pic:cNvPr id="0" name="pattern_hypotrochoid.png"/>
                          <pic:cNvPicPr/>
                        </pic:nvPicPr>
                        <pic:blipFill>
                          <a:blip r:embed="rId19"/>
                          <a:stretch>
                            <a:fillRect/>
                          </a:stretch>
                        </pic:blipFill>
                        <pic:spPr>
                          <a:xfrm>
                            <a:off x="0" y="0"/>
                            <a:ext cx="2754000" cy="2958973"/>
                          </a:xfrm>
                          <a:prstGeom prst="rect"/>
                        </pic:spPr>
                      </pic:pic>
                    </a:graphicData>
                  </a:graphic>
                </wp:inline>
              </w:drawing>
            </w:r>
          </w:p>
          <w:p>
            <w:pPr>
              <w:spacing w:after="0"/>
              <w:jc w:val="center"/>
            </w:pPr>
            <w:r>
              <w:rPr>
                <w:rFonts w:ascii="Liberation Sans" w:hAnsi="Liberation Sans"/>
                <w:i/>
                <w:color w:val="64727A"/>
                <w:sz w:val="15"/>
              </w:rPr>
              <w:t>Hypotrochoid route pattern</w:t>
            </w:r>
          </w:p>
        </w:tc>
        <w:tc>
          <w:tcPr>
            <w:tcW w:type="dxa" w:w="4677"/>
            <w:tcMar>
              <w:top w:w="60" w:type="dxa"/>
              <w:start w:w="60" w:type="dxa"/>
              <w:bottom w:w="60" w:type="dxa"/>
              <w:end w:w="60" w:type="dxa"/>
            </w:tcMar>
          </w:tcPr>
          <w:p>
            <w:pPr>
              <w:jc w:val="center"/>
            </w:pPr>
            <w:r>
              <w:drawing>
                <wp:inline xmlns:a="http://schemas.openxmlformats.org/drawingml/2006/main" xmlns:pic="http://schemas.openxmlformats.org/drawingml/2006/picture">
                  <wp:extent cx="2754000" cy="2533091"/>
                  <wp:docPr id="10" name="Picture 10"/>
                  <wp:cNvGraphicFramePr>
                    <a:graphicFrameLocks noChangeAspect="1"/>
                  </wp:cNvGraphicFramePr>
                  <a:graphic>
                    <a:graphicData uri="http://schemas.openxmlformats.org/drawingml/2006/picture">
                      <pic:pic>
                        <pic:nvPicPr>
                          <pic:cNvPr id="0" name="pattern_clothoid.png"/>
                          <pic:cNvPicPr/>
                        </pic:nvPicPr>
                        <pic:blipFill>
                          <a:blip r:embed="rId20"/>
                          <a:stretch>
                            <a:fillRect/>
                          </a:stretch>
                        </pic:blipFill>
                        <pic:spPr>
                          <a:xfrm>
                            <a:off x="0" y="0"/>
                            <a:ext cx="2754000" cy="2533091"/>
                          </a:xfrm>
                          <a:prstGeom prst="rect"/>
                        </pic:spPr>
                      </pic:pic>
                    </a:graphicData>
                  </a:graphic>
                </wp:inline>
              </w:drawing>
            </w:r>
          </w:p>
          <w:p>
            <w:pPr>
              <w:spacing w:after="0"/>
              <w:jc w:val="center"/>
            </w:pPr>
            <w:r>
              <w:rPr>
                <w:rFonts w:ascii="Liberation Sans" w:hAnsi="Liberation Sans"/>
                <w:i/>
                <w:color w:val="64727A"/>
                <w:sz w:val="15"/>
              </w:rPr>
              <w:t>Clothoid curvature-ramp path</w:t>
            </w:r>
          </w:p>
        </w:tc>
      </w:tr>
    </w:tbl>
    <w:p>
      <w:pPr>
        <w:jc w:val="center"/>
      </w:pPr>
      <w:r>
        <w:rPr>
          <w:rFonts w:ascii="Liberation Sans" w:hAnsi="Liberation Sans"/>
          <w:i/>
          <w:color w:val="64727A"/>
          <w:sz w:val="17"/>
        </w:rPr>
        <w:t>Figure 7. Carried-forward parametric pattern examples. Each curve is a typed construction, not an authority by itself.</w:t>
      </w:r>
    </w:p>
    <w:p>
      <w:r>
        <w:rPr>
          <w:rFonts w:ascii="Liberation Sans" w:hAnsi="Liberation Sans"/>
          <w:sz w:val="19"/>
        </w:rPr>
        <w:t>UGTS-KC 2.0 added 20 parametric pattern mechanisms, 12 implicit field/surface mechanisms, 10 topology-calculus mechanisms, 12 kinematic mechanisms and 6 bounded dynamics/event mechanisms. Version 3.0 retains them unchanged. Examples include superellipses, the Gielis superformula, Lissajous curves, trochoids, clothoids, Bezier/B-spline/NURBS curves, superquadrics, swept tubes, gyroid and Schwarz-P fields, screw motions, transported frames and event-driven dynamics.</w:t>
      </w:r>
    </w:p>
    <w:p>
      <w:r>
        <w:rPr>
          <w:rFonts w:ascii="Liberation Sans" w:hAnsi="Liberation Sans"/>
          <w:sz w:val="19"/>
        </w:rPr>
        <w:t>These shapes are not merely display motifs. A curve may be a path, support boundary, route, trajectory template or guard. An implicit field may be a relation, contact gap, phase field or downstream projection. The schema states the role.</w:t>
      </w:r>
    </w:p>
    <w:p>
      <w:pPr>
        <w:pStyle w:val="Heading2"/>
        <w:keepNext w:val="1"/>
      </w:pPr>
      <w:r>
        <w:t>8.2 Symmetry and substitution</w:t>
      </w:r>
    </w:p>
    <w:p>
      <w:r>
        <w:rPr>
          <w:rFonts w:ascii="Liberation Sans" w:hAnsi="Liberation Sans"/>
          <w:sz w:val="19"/>
        </w:rPr>
        <w:t>The 3.0 layer adds finite transform sets for wallpaper and frieze symmetries, Penrose and Ammann-Beenker substitution systems and cut-and-project quasicrystals. Expansion depth and point count are bounded. Quasiperiodicity is a construction, not an assertion of infinite physical resolution.</w:t>
      </w:r>
    </w:p>
    <w:p>
      <w:pPr>
        <w:pStyle w:val="Heading2"/>
        <w:keepNext w:val="1"/>
      </w:pPr>
      <w:r>
        <w:t>8.3 Spatial partition and sampling</w:t>
      </w:r>
    </w:p>
    <w:p>
      <w:r>
        <w:rPr>
          <w:rFonts w:ascii="Liberation Sans" w:hAnsi="Liberation Sans"/>
          <w:sz w:val="19"/>
        </w:rPr>
        <w:t>Voronoi cells, Delaunay adjacency, Lloyd relaxation, Poisson-disk samples and blue-noise diagnostics supply local support and sampling patterns. They may accelerate candidate selection or distribute sensors, but they do not replace compatibility or event certification.</w:t>
      </w:r>
    </w:p>
    <w:p>
      <w:pPr>
        <w:pStyle w:val="Heading2"/>
        <w:keepNext w:val="1"/>
      </w:pPr>
      <w:r>
        <w:t>8.4 Indexing and multiresolution</w:t>
      </w:r>
    </w:p>
    <w:p>
      <w:r>
        <w:rPr>
          <w:rFonts w:ascii="Liberation Sans" w:hAnsi="Liberation Sans"/>
          <w:sz w:val="19"/>
        </w:rPr>
        <w:t>Hilbert and Morton keys provide locality-preserving indices with explicit quantization. Haar wavelets and Laplacian pyramids provide bounded multiresolution transforms. Graph Laplacian modes provide spectral patterns tied to a declared graph.</w:t>
      </w:r>
    </w:p>
    <w:p>
      <w:pPr>
        <w:pStyle w:val="Heading2"/>
        <w:keepNext w:val="1"/>
      </w:pPr>
      <w:r>
        <w:t>8.5 Implicit field example</w:t>
      </w:r>
    </w:p>
    <w:p>
      <w:pPr>
        <w:spacing w:before="60" w:after="40"/>
        <w:jc w:val="center"/>
      </w:pPr>
      <w:r>
        <w:drawing>
          <wp:inline xmlns:a="http://schemas.openxmlformats.org/drawingml/2006/main" xmlns:pic="http://schemas.openxmlformats.org/drawingml/2006/picture">
            <wp:extent cx="4680000" cy="3951690"/>
            <wp:docPr id="11" name="Picture 11"/>
            <wp:cNvGraphicFramePr>
              <a:graphicFrameLocks noChangeAspect="1"/>
            </wp:cNvGraphicFramePr>
            <a:graphic>
              <a:graphicData uri="http://schemas.openxmlformats.org/drawingml/2006/picture">
                <pic:pic>
                  <pic:nvPicPr>
                    <pic:cNvPr id="0" name="gyroid_slice.png"/>
                    <pic:cNvPicPr/>
                  </pic:nvPicPr>
                  <pic:blipFill>
                    <a:blip r:embed="rId21"/>
                    <a:stretch>
                      <a:fillRect/>
                    </a:stretch>
                  </pic:blipFill>
                  <pic:spPr>
                    <a:xfrm>
                      <a:off x="0" y="0"/>
                      <a:ext cx="4680000" cy="3951690"/>
                    </a:xfrm>
                    <a:prstGeom prst="rect"/>
                  </pic:spPr>
                </pic:pic>
              </a:graphicData>
            </a:graphic>
          </wp:inline>
        </w:drawing>
      </w:r>
    </w:p>
    <w:p>
      <w:pPr>
        <w:spacing w:after="160"/>
        <w:jc w:val="center"/>
      </w:pPr>
      <w:r>
        <w:rPr>
          <w:rFonts w:ascii="Liberation Sans" w:hAnsi="Liberation Sans"/>
          <w:i/>
          <w:color w:val="64727A"/>
          <w:sz w:val="17"/>
        </w:rPr>
        <w:t>Figure 8. Gyroid scalar-field slice with the zero contour overlaid. Exact-distance status is not implied.</w:t>
      </w:r>
    </w:p>
    <w:p>
      <w:r>
        <w:rPr>
          <w:rFonts w:ascii="Liberation Sans" w:hAnsi="Liberation Sans"/>
          <w:sz w:val="19"/>
        </w:rPr>
        <w:t>The gyroid slice demonstrates how a periodic scalar field can define supports, phase regions or event surfaces. It is not automatically an exact SDF. Gradients, zero sets and discretization error must be treated separately.</w:t>
      </w:r>
    </w:p>
    <w:p>
      <w:pPr>
        <w:pStyle w:val="Heading1"/>
        <w:keepNext w:val="1"/>
        <w:pageBreakBefore/>
      </w:pPr>
      <w:r>
        <w:t>9. Geometric and field dynamics</w:t>
      </w:r>
    </w:p>
    <w:p>
      <w:pPr>
        <w:spacing w:before="60" w:after="40"/>
        <w:jc w:val="center"/>
      </w:pPr>
      <w:r>
        <w:drawing>
          <wp:inline xmlns:a="http://schemas.openxmlformats.org/drawingml/2006/main" xmlns:pic="http://schemas.openxmlformats.org/drawingml/2006/picture">
            <wp:extent cx="5580000" cy="3250303"/>
            <wp:docPr id="12" name="Picture 12"/>
            <wp:cNvGraphicFramePr>
              <a:graphicFrameLocks noChangeAspect="1"/>
            </wp:cNvGraphicFramePr>
            <a:graphic>
              <a:graphicData uri="http://schemas.openxmlformats.org/drawingml/2006/picture">
                <pic:pic>
                  <pic:nvPicPr>
                    <pic:cNvPr id="0" name="integrator_energy_error.png"/>
                    <pic:cNvPicPr/>
                  </pic:nvPicPr>
                  <pic:blipFill>
                    <a:blip r:embed="rId22"/>
                    <a:stretch>
                      <a:fillRect/>
                    </a:stretch>
                  </pic:blipFill>
                  <pic:spPr>
                    <a:xfrm>
                      <a:off x="0" y="0"/>
                      <a:ext cx="5580000" cy="3250303"/>
                    </a:xfrm>
                    <a:prstGeom prst="rect"/>
                  </pic:spPr>
                </pic:pic>
              </a:graphicData>
            </a:graphic>
          </wp:inline>
        </w:drawing>
      </w:r>
    </w:p>
    <w:p>
      <w:pPr>
        <w:spacing w:after="160"/>
        <w:jc w:val="center"/>
      </w:pPr>
      <w:r>
        <w:rPr>
          <w:rFonts w:ascii="Liberation Sans" w:hAnsi="Liberation Sans"/>
          <w:i/>
          <w:color w:val="64727A"/>
          <w:sz w:val="17"/>
        </w:rPr>
        <w:t>Figure 9. Illustrative harmonic-oscillator energy error. This is a reference calculation, not a performance benchmark.</w:t>
      </w:r>
    </w:p>
    <w:p>
      <w:pPr>
        <w:pStyle w:val="Heading2"/>
        <w:keepNext w:val="1"/>
      </w:pPr>
      <w:r>
        <w:t>9.1 Structured mechanical dynamics</w:t>
      </w:r>
    </w:p>
    <w:p>
      <w:r>
        <w:rPr>
          <w:rFonts w:ascii="Liberation Sans" w:hAnsi="Liberation Sans"/>
          <w:sz w:val="19"/>
        </w:rPr>
        <w:t>The 3.0 package names Hamiltonian canonical flow, Euler-Lagrange flow and discrete variational integration. It implements reference steps for implicit midpoint, symplectic Euler, Stormer-Verlet, velocity Verlet, Lie-group quaternion integration and projected symplectic constraints.</w:t>
      </w:r>
    </w:p>
    <w:p>
      <w:r>
        <w:rPr>
          <w:rFonts w:ascii="Liberation Sans" w:hAnsi="Liberation Sans"/>
          <w:sz w:val="19"/>
        </w:rPr>
        <w:t>Structure-preserving methods are not universally superior, but they expose invariants and often bound long-time drift better than naive explicit updates. The bundled harmonic-oscillator figure is an illustrative calculation, not a hardware benchmark.</w:t>
      </w:r>
    </w:p>
    <w:p>
      <w:pPr>
        <w:pStyle w:val="Heading2"/>
        <w:keepNext w:val="1"/>
      </w:pPr>
      <w:r>
        <w:t>9.2 Field dynamics</w:t>
      </w:r>
    </w:p>
    <w:p>
      <w:r>
        <w:rPr>
          <w:rFonts w:ascii="Liberation Sans" w:hAnsi="Liberation Sans"/>
          <w:sz w:val="19"/>
        </w:rPr>
        <w:t>The field layer includes:</w:t>
      </w:r>
    </w:p>
    <w:p>
      <w:pPr>
        <w:pStyle w:val="ListBullet"/>
      </w:pPr>
      <w:r>
        <w:rPr>
          <w:rFonts w:ascii="Liberation Sans" w:hAnsi="Liberation Sans"/>
          <w:sz w:val="18"/>
        </w:rPr>
        <w:t>semi-Lagrangian advection,</w:t>
      </w:r>
    </w:p>
    <w:p>
      <w:pPr>
        <w:pStyle w:val="ListBullet"/>
      </w:pPr>
      <w:r>
        <w:rPr>
          <w:rFonts w:ascii="Liberation Sans" w:hAnsi="Liberation Sans"/>
          <w:sz w:val="18"/>
        </w:rPr>
        <w:t>implicit diffusion,</w:t>
      </w:r>
    </w:p>
    <w:p>
      <w:pPr>
        <w:pStyle w:val="ListBullet"/>
      </w:pPr>
      <w:r>
        <w:rPr>
          <w:rFonts w:ascii="Liberation Sans" w:hAnsi="Liberation Sans"/>
          <w:sz w:val="18"/>
        </w:rPr>
        <w:t>wave-equation leapfrog with a CFL check,</w:t>
      </w:r>
    </w:p>
    <w:p>
      <w:pPr>
        <w:pStyle w:val="ListBullet"/>
      </w:pPr>
      <w:r>
        <w:rPr>
          <w:rFonts w:ascii="Liberation Sans" w:hAnsi="Liberation Sans"/>
          <w:sz w:val="18"/>
        </w:rPr>
        <w:t>Gray-Scott reaction-diffusion and operator splitting,</w:t>
      </w:r>
    </w:p>
    <w:p>
      <w:pPr>
        <w:pStyle w:val="ListBullet"/>
      </w:pPr>
      <w:r>
        <w:rPr>
          <w:rFonts w:ascii="Liberation Sans" w:hAnsi="Liberation Sans"/>
          <w:sz w:val="18"/>
        </w:rPr>
        <w:t>Allen-Cahn phase relaxation,</w:t>
      </w:r>
    </w:p>
    <w:p>
      <w:pPr>
        <w:pStyle w:val="ListBullet"/>
      </w:pPr>
      <w:r>
        <w:rPr>
          <w:rFonts w:ascii="Liberation Sans" w:hAnsi="Liberation Sans"/>
          <w:sz w:val="18"/>
        </w:rPr>
        <w:t>Cahn-Hilliard mass-conserving phase evolution,</w:t>
      </w:r>
    </w:p>
    <w:p>
      <w:pPr>
        <w:pStyle w:val="ListBullet"/>
      </w:pPr>
      <w:r>
        <w:rPr>
          <w:rFonts w:ascii="Liberation Sans" w:hAnsi="Liberation Sans"/>
          <w:sz w:val="18"/>
        </w:rPr>
        <w:t>graph diffusion,</w:t>
      </w:r>
    </w:p>
    <w:p>
      <w:pPr>
        <w:pStyle w:val="ListBullet"/>
      </w:pPr>
      <w:r>
        <w:rPr>
          <w:rFonts w:ascii="Liberation Sans" w:hAnsi="Liberation Sans"/>
          <w:sz w:val="18"/>
        </w:rPr>
        <w:t>eikonal fast-sweeping update.</w:t>
      </w:r>
    </w:p>
    <w:p>
      <w:r>
        <w:rPr>
          <w:rFonts w:ascii="Liberation Sans" w:hAnsi="Liberation Sans"/>
          <w:sz w:val="19"/>
        </w:rPr>
        <w:t>Every step declares grid spacing, time step, boundary treatment and stability or solver policy. A field update does not become authoritative event state until a relation and verification policy interprets it.</w:t>
      </w:r>
    </w:p>
    <w:p>
      <w:pPr>
        <w:pStyle w:val="Heading2"/>
        <w:keepNext w:val="1"/>
      </w:pPr>
      <w:r>
        <w:t>9.3 Event-dynamics coupling</w:t>
      </w:r>
    </w:p>
    <w:p>
      <w:r>
        <w:rPr>
          <w:rFonts w:ascii="Liberation Sans" w:hAnsi="Liberation Sans"/>
          <w:sz w:val="19"/>
        </w:rPr>
        <w:t>Dynamics proposes a continuous evolution. Event calculus detects the earliest valid guard, advances to the event enclosure, applies the atomic transition, projects constraints if required and restarts the local flow. This avoids stepping through a topology or contact change as if it were ordinary smooth motion.</w:t>
      </w:r>
    </w:p>
    <w:p>
      <w:pPr>
        <w:pStyle w:val="Heading1"/>
        <w:keepNext w:val="1"/>
        <w:pageBreakBefore/>
      </w:pPr>
      <w:r>
        <w:t>10. Uncertainty, error budgets and reproducible replay</w:t>
      </w:r>
    </w:p>
    <w:p>
      <w:pPr>
        <w:pStyle w:val="Heading2"/>
        <w:keepNext w:val="1"/>
      </w:pPr>
      <w:r>
        <w:t>10.1 Interval and affine uncertainty</w:t>
      </w:r>
    </w:p>
    <w:p>
      <w:r>
        <w:rPr>
          <w:rFonts w:ascii="Liberation Sans" w:hAnsi="Liberation Sans"/>
          <w:sz w:val="19"/>
        </w:rPr>
        <w:t>The reference package includes closed interval arithmetic, interval vector norms and simple affine forms. Intervals bound possible values under conservative assumptions; affine forms retain selected correlation. Neither is a substitute for a validated physical uncertainty model.</w:t>
      </w:r>
    </w:p>
    <w:p>
      <w:pPr>
        <w:pStyle w:val="Heading2"/>
        <w:keepNext w:val="1"/>
      </w:pPr>
      <w:r>
        <w:t>10.2 Statistical propagation</w:t>
      </w:r>
    </w:p>
    <w:p>
      <w:r>
        <w:rPr>
          <w:rFonts w:ascii="Liberation Sans" w:hAnsi="Liberation Sans"/>
          <w:sz w:val="19"/>
        </w:rPr>
        <w:t>Covariance propagation and unscented sigma points are provided for declared stochastic state. A covariance matrix is kept distinct from a hard interval and from a confidence score. The event record identifies the uncertainty representation used.</w:t>
      </w:r>
    </w:p>
    <w:p>
      <w:pPr>
        <w:pStyle w:val="Heading2"/>
        <w:keepNext w:val="1"/>
      </w:pPr>
      <w:r>
        <w:t>10.3 Tolerance policy</w:t>
      </w:r>
    </w:p>
    <w:p>
      <w:r>
        <w:rPr>
          <w:rFonts w:ascii="Liberation Sans" w:hAnsi="Liberation Sans"/>
          <w:sz w:val="19"/>
        </w:rPr>
        <w:t>A numeric policy contains absolute, relative, time, guard and topology tolerances plus a certification mode. Comparisons use the policy rather than scattered magic constants. Changing tolerance is a schema-visible operation that may change event ordering.</w:t>
      </w:r>
    </w:p>
    <w:p>
      <w:pPr>
        <w:pStyle w:val="Heading2"/>
        <w:keepNext w:val="1"/>
      </w:pPr>
      <w:r>
        <w:t>10.4 Deterministic reductions and sampling</w:t>
      </w:r>
    </w:p>
    <w:p>
      <w:r>
        <w:rPr>
          <w:rFonts w:ascii="Liberation Sans" w:hAnsi="Liberation Sans"/>
          <w:sz w:val="19"/>
        </w:rPr>
        <w:t>A deterministic seed contract, stable pairwise reduction and fixed tie-break rules reduce replay drift. They do not guarantee bitwise equality across every math library or processor. The capability manifest states the reproducibility level.</w:t>
      </w:r>
    </w:p>
    <w:p>
      <w:pPr>
        <w:pStyle w:val="Heading2"/>
        <w:keepNext w:val="1"/>
      </w:pPr>
      <w:r>
        <w:t>10.5 Canonical hashes, Merkle chain and checkpoints</w:t>
      </w:r>
    </w:p>
    <w:p>
      <w:r>
        <w:rPr>
          <w:rFonts w:ascii="Liberation Sans" w:hAnsi="Liberation Sans"/>
          <w:sz w:val="19"/>
        </w:rPr>
        <w:t>Normalized finite JSON can be hashed with sorted keys and schema version. Event hashes are chained so mutation, omission or reordering changes the head. A checkpoint stores world state, schema hash and chain head for bounded rollback.</w:t>
      </w:r>
    </w:p>
    <w:p>
      <w:r>
        <w:rPr>
          <w:rFonts w:ascii="Liberation Sans" w:hAnsi="Liberation Sans"/>
          <w:sz w:val="19"/>
        </w:rPr>
        <w:t>These are integrity mechanisms. They are not authentication, access control, a cryptographic identity for an entity or proof that the physical input was truthful.</w:t>
      </w:r>
    </w:p>
    <w:p>
      <w:pPr>
        <w:pStyle w:val="Heading2"/>
        <w:keepNext w:val="1"/>
      </w:pPr>
      <w:r>
        <w:t>10.6 Error-budget ledger</w:t>
      </w:r>
    </w:p>
    <w:p>
      <w:r>
        <w:rPr>
          <w:rFonts w:ascii="Liberation Sans" w:hAnsi="Liberation Sans"/>
          <w:sz w:val="19"/>
        </w:rPr>
        <w:t>A verified event may aggregate modeling, discretization, solver, quantization, calibration and measurement allocations. Promotion fails when the total bound exceeds the guard margin or when uncertainty can change event order.</w:t>
      </w:r>
    </w:p>
    <w:p>
      <w:pPr>
        <w:pStyle w:val="Heading1"/>
        <w:keepNext w:val="1"/>
      </w:pPr>
      <w:r>
        <w:t>11. World schema, ABI and capability routing</w:t>
      </w:r>
    </w:p>
    <w:p>
      <w:pPr>
        <w:pStyle w:val="Heading2"/>
        <w:keepNext w:val="1"/>
      </w:pPr>
      <w:r>
        <w:t>11.1 Schema 3.0</w:t>
      </w:r>
    </w:p>
    <w:p>
      <w:r>
        <w:rPr>
          <w:rFonts w:ascii="Liberation Sans" w:hAnsi="Liberation Sans"/>
          <w:sz w:val="19"/>
        </w:rPr>
        <w:t>The Draft 2020-12 schema introduces:</w:t>
      </w:r>
    </w:p>
    <w:p>
      <w:pPr>
        <w:pStyle w:val="ListBullet"/>
      </w:pPr>
      <w:r>
        <w:rPr>
          <w:rFonts w:ascii="Liberation Sans" w:hAnsi="Liberation Sans"/>
          <w:sz w:val="18"/>
        </w:rPr>
        <w:t>explicit jet fields and frame/unit metadata,</w:t>
      </w:r>
    </w:p>
    <w:p>
      <w:pPr>
        <w:pStyle w:val="ListBullet"/>
      </w:pPr>
      <w:r>
        <w:rPr>
          <w:rFonts w:ascii="Liberation Sans" w:hAnsi="Liberation Sans"/>
          <w:sz w:val="18"/>
        </w:rPr>
        <w:t>numeric tolerance and certification policy,</w:t>
      </w:r>
    </w:p>
    <w:p>
      <w:pPr>
        <w:pStyle w:val="ListBullet"/>
      </w:pPr>
      <w:r>
        <w:rPr>
          <w:rFonts w:ascii="Liberation Sans" w:hAnsi="Liberation Sans"/>
          <w:sz w:val="18"/>
        </w:rPr>
        <w:t>capability manifest and fallback map,</w:t>
      </w:r>
    </w:p>
    <w:p>
      <w:pPr>
        <w:pStyle w:val="ListBullet"/>
      </w:pPr>
      <w:r>
        <w:rPr>
          <w:rFonts w:ascii="Liberation Sans" w:hAnsi="Liberation Sans"/>
          <w:sz w:val="18"/>
        </w:rPr>
        <w:t>relations with support, compatibility, transition, priority, direction and solver,</w:t>
      </w:r>
    </w:p>
    <w:p>
      <w:pPr>
        <w:pStyle w:val="ListBullet"/>
      </w:pPr>
      <w:r>
        <w:rPr>
          <w:rFonts w:ascii="Liberation Sans" w:hAnsi="Liberation Sans"/>
          <w:sz w:val="18"/>
        </w:rPr>
        <w:t>holonomic, nonholonomic and unilateral-contact constraints,</w:t>
      </w:r>
    </w:p>
    <w:p>
      <w:pPr>
        <w:pStyle w:val="ListBullet"/>
      </w:pPr>
      <w:r>
        <w:rPr>
          <w:rFonts w:ascii="Liberation Sans" w:hAnsi="Liberation Sans"/>
          <w:sz w:val="18"/>
        </w:rPr>
        <w:t>dynamics and integrator records with error budgets,</w:t>
      </w:r>
    </w:p>
    <w:p>
      <w:pPr>
        <w:pStyle w:val="ListBullet"/>
      </w:pPr>
      <w:r>
        <w:rPr>
          <w:rFonts w:ascii="Liberation Sans" w:hAnsi="Liberation Sans"/>
          <w:sz w:val="18"/>
        </w:rPr>
        <w:t>topology descriptors,</w:t>
      </w:r>
    </w:p>
    <w:p>
      <w:pPr>
        <w:pStyle w:val="ListBullet"/>
      </w:pPr>
      <w:r>
        <w:rPr>
          <w:rFonts w:ascii="Liberation Sans" w:hAnsi="Liberation Sans"/>
          <w:sz w:val="18"/>
        </w:rPr>
        <w:t>simultaneous-event, tie-break, Zeno, atomic-batch and dwell policies.</w:t>
      </w:r>
    </w:p>
    <w:p>
      <w:r>
        <w:rPr>
          <w:rFonts w:ascii="Liberation Sans" w:hAnsi="Liberation Sans"/>
          <w:sz w:val="19"/>
        </w:rPr>
        <w:t xml:space="preserve">A validated example world models a planar traveler crossing an </w:t>
      </w:r>
      <w:r>
        <w:rPr>
          <w:rFonts w:ascii="Liberation Mono" w:hAnsi="Liberation Mono"/>
          <w:color w:val="0B2D3D"/>
          <w:sz w:val="18"/>
        </w:rPr>
        <w:t>x=0</w:t>
      </w:r>
      <w:r>
        <w:rPr>
          <w:rFonts w:ascii="Liberation Sans" w:hAnsi="Liberation Sans"/>
          <w:sz w:val="19"/>
        </w:rPr>
        <w:t xml:space="preserve"> portal, changing sheet and orientation, carrying a circle constraint and a bounded ground-contact policy.</w:t>
      </w:r>
    </w:p>
    <w:p>
      <w:pPr>
        <w:pStyle w:val="Heading2"/>
        <w:keepNext w:val="1"/>
      </w:pPr>
      <w:r>
        <w:t>11.2 Jet and contact ABI</w:t>
      </w:r>
    </w:p>
    <w:p>
      <w:r>
        <w:rPr>
          <w:rFonts w:ascii="Liberation Sans" w:hAnsi="Liberation Sans"/>
          <w:sz w:val="19"/>
        </w:rPr>
        <w:t>The catalog specifies a structure-of-arrays jet-state ABI and a compact contact-event record. A production binary layout must still declare field widths, alignment, endianness, precision, units, frame identifiers and version. Compact records are accepted only when error stays below the event margin.</w:t>
      </w:r>
    </w:p>
    <w:p>
      <w:pPr>
        <w:pStyle w:val="Heading2"/>
        <w:keepNext w:val="1"/>
      </w:pPr>
      <w:r>
        <w:t>11.3 Event compaction</w:t>
      </w:r>
    </w:p>
    <w:p>
      <w:r>
        <w:rPr>
          <w:rFonts w:ascii="Liberation Sans" w:hAnsi="Liberation Sans"/>
          <w:sz w:val="19"/>
        </w:rPr>
        <w:t>M359 defines a prefix-scan event-compaction contract for parallel backends. The bundled Python fallback is stable CPU compaction. The package does not report a new GPU benchmark for this 3.0 layer.</w:t>
      </w:r>
    </w:p>
    <w:p>
      <w:pPr>
        <w:pStyle w:val="Heading2"/>
        <w:keepNext w:val="1"/>
      </w:pPr>
      <w:r>
        <w:t>11.4 Capability manifest</w:t>
      </w:r>
    </w:p>
    <w:p>
      <w:r>
        <w:rPr>
          <w:rFonts w:ascii="Liberation Sans" w:hAnsi="Liberation Sans"/>
          <w:sz w:val="19"/>
        </w:rPr>
        <w:t>Backends publish supported mechanism IDs, precision, certification level and fallback routes. A world may reject execution when a required mechanism is absent, or it may follow an explicit fallback. Silent degradation is prohibited.</w:t>
      </w:r>
    </w:p>
    <w:p>
      <w:pPr>
        <w:pStyle w:val="Heading1"/>
        <w:keepNext w:val="1"/>
      </w:pPr>
      <w:r>
        <w:t>12. Reference implementation and examples</w:t>
      </w:r>
    </w:p>
    <w:p>
      <w:pPr>
        <w:spacing w:before="60" w:after="40"/>
        <w:jc w:val="center"/>
      </w:pPr>
      <w:r>
        <w:drawing>
          <wp:inline xmlns:a="http://schemas.openxmlformats.org/drawingml/2006/main" xmlns:pic="http://schemas.openxmlformats.org/drawingml/2006/picture">
            <wp:extent cx="5868000" cy="3436016"/>
            <wp:docPr id="13" name="Picture 13"/>
            <wp:cNvGraphicFramePr>
              <a:graphicFrameLocks noChangeAspect="1"/>
            </wp:cNvGraphicFramePr>
            <a:graphic>
              <a:graphicData uri="http://schemas.openxmlformats.org/drawingml/2006/picture">
                <pic:pic>
                  <pic:nvPicPr>
                    <pic:cNvPr id="0" name="package_map_report.png"/>
                    <pic:cNvPicPr/>
                  </pic:nvPicPr>
                  <pic:blipFill>
                    <a:blip r:embed="rId23"/>
                    <a:stretch>
                      <a:fillRect/>
                    </a:stretch>
                  </pic:blipFill>
                  <pic:spPr>
                    <a:xfrm>
                      <a:off x="0" y="0"/>
                      <a:ext cx="5868000" cy="3436016"/>
                    </a:xfrm>
                    <a:prstGeom prst="rect"/>
                  </pic:spPr>
                </pic:pic>
              </a:graphicData>
            </a:graphic>
          </wp:inline>
        </w:drawing>
      </w:r>
    </w:p>
    <w:p>
      <w:pPr>
        <w:spacing w:after="160"/>
        <w:jc w:val="center"/>
      </w:pPr>
      <w:r>
        <w:rPr>
          <w:rFonts w:ascii="Liberation Sans" w:hAnsi="Liberation Sans"/>
          <w:i/>
          <w:color w:val="64727A"/>
          <w:sz w:val="17"/>
        </w:rPr>
        <w:t>Figure 10. Delivered package layout and verification artifacts.</w:t>
      </w:r>
    </w:p>
    <w:p>
      <w:pPr>
        <w:pStyle w:val="Heading2"/>
        <w:keepNext w:val="1"/>
      </w:pPr>
      <w:r>
        <w:t>12.1 Package modules</w:t>
      </w:r>
    </w:p>
    <w:tbl>
      <w:tblPr>
        <w:tblStyle w:val="TableGrid"/>
        <w:tblW w:type="auto" w:w="0"/>
        <w:jc w:val="center"/>
        <w:tblLayout w:type="autofit"/>
        <w:tblLook w:firstColumn="1" w:firstRow="1" w:lastColumn="0" w:lastRow="0" w:noHBand="0" w:noVBand="1" w:val="04A0"/>
        <w:tblBorders>
          <w:top w:val="single" w:sz="4" w:space="0" w:color="AEBFC4"/>
          <w:left w:val="single" w:sz="4" w:space="0" w:color="AEBFC4"/>
          <w:bottom w:val="single" w:sz="4" w:space="0" w:color="AEBFC4"/>
          <w:right w:val="single" w:sz="4" w:space="0" w:color="AEBFC4"/>
          <w:insideH w:val="single" w:sz="4" w:space="0" w:color="AEBFC4"/>
          <w:insideV w:val="single" w:sz="4" w:space="0" w:color="AEBFC4"/>
        </w:tblBorders>
      </w:tblPr>
      <w:tblGrid>
        <w:gridCol w:w="4961"/>
        <w:gridCol w:w="4961"/>
      </w:tblGrid>
      <w:tr>
        <w:trPr>
          <w:tblHeader w:val="true"/>
        </w:trPr>
        <w:tc>
          <w:tcPr>
            <w:tcW w:type="dxa" w:w="4961"/>
            <w:shd w:fill="0B2D3D"/>
            <w:tcMar>
              <w:top w:w="70" w:type="dxa"/>
              <w:start w:w="80" w:type="dxa"/>
              <w:bottom w:w="70" w:type="dxa"/>
              <w:end w:w="80" w:type="dxa"/>
            </w:tcMar>
          </w:tcPr>
          <w:p>
            <w:pPr>
              <w:spacing w:after="0"/>
            </w:pPr>
            <w:r>
              <w:rPr>
                <w:rFonts w:ascii="Liberation Sans" w:hAnsi="Liberation Sans"/>
                <w:b/>
                <w:color w:val="FFFFFF"/>
                <w:sz w:val="16"/>
              </w:rPr>
              <w:t>Module</w:t>
            </w:r>
          </w:p>
        </w:tc>
        <w:tc>
          <w:tcPr>
            <w:tcW w:type="dxa" w:w="4961"/>
            <w:shd w:fill="0B2D3D"/>
            <w:tcMar>
              <w:top w:w="70" w:type="dxa"/>
              <w:start w:w="80" w:type="dxa"/>
              <w:bottom w:w="70" w:type="dxa"/>
              <w:end w:w="80" w:type="dxa"/>
            </w:tcMar>
          </w:tcPr>
          <w:p>
            <w:pPr>
              <w:spacing w:after="0"/>
            </w:pPr>
            <w:r>
              <w:rPr>
                <w:rFonts w:ascii="Liberation Sans" w:hAnsi="Liberation Sans"/>
                <w:b/>
                <w:color w:val="FFFFFF"/>
                <w:sz w:val="16"/>
              </w:rPr>
              <w:t>Responsibility</w:t>
            </w:r>
          </w:p>
        </w:tc>
      </w:tr>
      <w:tr>
        <w:trPr>
          <w:cantSplit/>
        </w:trPr>
        <w:tc>
          <w:tcPr>
            <w:tcW w:type="dxa" w:w="4961"/>
            <w:tcMar>
              <w:top w:w="60" w:type="dxa"/>
              <w:start w:w="75" w:type="dxa"/>
              <w:bottom w:w="60" w:type="dxa"/>
              <w:end w:w="75" w:type="dxa"/>
            </w:tcMar>
            <w:vAlign w:val="center"/>
          </w:tcPr>
          <w:p>
            <w:pPr>
              <w:spacing w:after="0"/>
            </w:pPr>
            <w:r>
              <w:rPr>
                <w:rFonts w:ascii="Liberation Mono" w:hAnsi="Liberation Mono"/>
                <w:color w:val="0B2D3D"/>
                <w:sz w:val="15"/>
              </w:rPr>
              <w:t>kinematics.py</w:t>
            </w:r>
          </w:p>
        </w:tc>
        <w:tc>
          <w:tcPr>
            <w:tcW w:type="dxa" w:w="4961"/>
            <w:tcMar>
              <w:top w:w="60" w:type="dxa"/>
              <w:start w:w="75" w:type="dxa"/>
              <w:bottom w:w="60" w:type="dxa"/>
              <w:end w:w="75" w:type="dxa"/>
            </w:tcMar>
            <w:vAlign w:val="center"/>
          </w:tcPr>
          <w:p>
            <w:pPr>
              <w:spacing w:after="0"/>
            </w:pPr>
            <w:r>
              <w:rPr>
                <w:rFonts w:ascii="Liberation Sans" w:hAnsi="Liberation Sans"/>
                <w:sz w:val="16"/>
              </w:rPr>
              <w:t>Jet state, SE(2)/SE(3), quaternions, dual quaternions, moving frames and derivatives.</w:t>
            </w:r>
          </w:p>
        </w:tc>
      </w:tr>
      <w:tr>
        <w:trPr>
          <w:cantSplit/>
        </w:trPr>
        <w:tc>
          <w:tcPr>
            <w:tcW w:type="dxa" w:w="4961"/>
            <w:shd w:fill="F2F5F6"/>
            <w:tcMar>
              <w:top w:w="60" w:type="dxa"/>
              <w:start w:w="75" w:type="dxa"/>
              <w:bottom w:w="60" w:type="dxa"/>
              <w:end w:w="75" w:type="dxa"/>
            </w:tcMar>
            <w:vAlign w:val="center"/>
          </w:tcPr>
          <w:p>
            <w:pPr>
              <w:spacing w:after="0"/>
            </w:pPr>
            <w:r>
              <w:rPr>
                <w:rFonts w:ascii="Liberation Mono" w:hAnsi="Liberation Mono"/>
                <w:color w:val="0B2D3D"/>
                <w:sz w:val="15"/>
              </w:rPr>
              <w:t>constraints.py</w:t>
            </w:r>
          </w:p>
        </w:tc>
        <w:tc>
          <w:tcPr>
            <w:tcW w:type="dxa" w:w="4961"/>
            <w:shd w:fill="F2F5F6"/>
            <w:tcMar>
              <w:top w:w="60" w:type="dxa"/>
              <w:start w:w="75" w:type="dxa"/>
              <w:bottom w:w="60" w:type="dxa"/>
              <w:end w:w="75" w:type="dxa"/>
            </w:tcMar>
            <w:vAlign w:val="center"/>
          </w:tcPr>
          <w:p>
            <w:pPr>
              <w:spacing w:after="0"/>
            </w:pPr>
            <w:r>
              <w:rPr>
                <w:rFonts w:ascii="Liberation Sans" w:hAnsi="Liberation Sans"/>
                <w:sz w:val="16"/>
              </w:rPr>
              <w:t>Constraint projection, multipliers, impact, restitution, friction and contact reduction.</w:t>
            </w:r>
          </w:p>
        </w:tc>
      </w:tr>
      <w:tr>
        <w:trPr>
          <w:cantSplit/>
        </w:trPr>
        <w:tc>
          <w:tcPr>
            <w:tcW w:type="dxa" w:w="4961"/>
            <w:tcMar>
              <w:top w:w="60" w:type="dxa"/>
              <w:start w:w="75" w:type="dxa"/>
              <w:bottom w:w="60" w:type="dxa"/>
              <w:end w:w="75" w:type="dxa"/>
            </w:tcMar>
            <w:vAlign w:val="center"/>
          </w:tcPr>
          <w:p>
            <w:pPr>
              <w:spacing w:after="0"/>
            </w:pPr>
            <w:r>
              <w:rPr>
                <w:rFonts w:ascii="Liberation Mono" w:hAnsi="Liberation Mono"/>
                <w:color w:val="0B2D3D"/>
                <w:sz w:val="15"/>
              </w:rPr>
              <w:t>events.py</w:t>
            </w:r>
          </w:p>
        </w:tc>
        <w:tc>
          <w:tcPr>
            <w:tcW w:type="dxa" w:w="4961"/>
            <w:tcMar>
              <w:top w:w="60" w:type="dxa"/>
              <w:start w:w="75" w:type="dxa"/>
              <w:bottom w:w="60" w:type="dxa"/>
              <w:end w:w="75" w:type="dxa"/>
            </w:tcMar>
            <w:vAlign w:val="center"/>
          </w:tcPr>
          <w:p>
            <w:pPr>
              <w:spacing w:after="0"/>
            </w:pPr>
            <w:r>
              <w:rPr>
                <w:rFonts w:ascii="Liberation Sans" w:hAnsi="Liberation Sans"/>
                <w:sz w:val="16"/>
              </w:rPr>
              <w:t>Classification, clustering, priority, Zeno detection, interval Newton and Sturm utilities.</w:t>
            </w:r>
          </w:p>
        </w:tc>
      </w:tr>
      <w:tr>
        <w:trPr>
          <w:cantSplit/>
        </w:trPr>
        <w:tc>
          <w:tcPr>
            <w:tcW w:type="dxa" w:w="4961"/>
            <w:shd w:fill="F2F5F6"/>
            <w:tcMar>
              <w:top w:w="60" w:type="dxa"/>
              <w:start w:w="75" w:type="dxa"/>
              <w:bottom w:w="60" w:type="dxa"/>
              <w:end w:w="75" w:type="dxa"/>
            </w:tcMar>
            <w:vAlign w:val="center"/>
          </w:tcPr>
          <w:p>
            <w:pPr>
              <w:spacing w:after="0"/>
            </w:pPr>
            <w:r>
              <w:rPr>
                <w:rFonts w:ascii="Liberation Mono" w:hAnsi="Liberation Mono"/>
                <w:color w:val="0B2D3D"/>
                <w:sz w:val="15"/>
              </w:rPr>
              <w:t>topology.py</w:t>
            </w:r>
          </w:p>
        </w:tc>
        <w:tc>
          <w:tcPr>
            <w:tcW w:type="dxa" w:w="4961"/>
            <w:shd w:fill="F2F5F6"/>
            <w:tcMar>
              <w:top w:w="60" w:type="dxa"/>
              <w:start w:w="75" w:type="dxa"/>
              <w:bottom w:w="60" w:type="dxa"/>
              <w:end w:w="75" w:type="dxa"/>
            </w:tcMar>
            <w:vAlign w:val="center"/>
          </w:tcPr>
          <w:p>
            <w:pPr>
              <w:spacing w:after="0"/>
            </w:pPr>
            <w:r>
              <w:rPr>
                <w:rFonts w:ascii="Liberation Sans" w:hAnsi="Liberation Sans"/>
                <w:sz w:val="16"/>
              </w:rPr>
              <w:t>Simplicial structures, persistence, filtrations, Hodge Laplacian, invariants and monodromy.</w:t>
            </w:r>
          </w:p>
        </w:tc>
      </w:tr>
      <w:tr>
        <w:trPr>
          <w:cantSplit/>
        </w:trPr>
        <w:tc>
          <w:tcPr>
            <w:tcW w:type="dxa" w:w="4961"/>
            <w:tcMar>
              <w:top w:w="60" w:type="dxa"/>
              <w:start w:w="75" w:type="dxa"/>
              <w:bottom w:w="60" w:type="dxa"/>
              <w:end w:w="75" w:type="dxa"/>
            </w:tcMar>
            <w:vAlign w:val="center"/>
          </w:tcPr>
          <w:p>
            <w:pPr>
              <w:spacing w:after="0"/>
            </w:pPr>
            <w:r>
              <w:rPr>
                <w:rFonts w:ascii="Liberation Mono" w:hAnsi="Liberation Mono"/>
                <w:color w:val="0B2D3D"/>
                <w:sz w:val="15"/>
              </w:rPr>
              <w:t>patterns.py</w:t>
            </w:r>
            <w:r>
              <w:rPr>
                <w:rFonts w:ascii="Liberation Sans" w:hAnsi="Liberation Sans"/>
                <w:sz w:val="16"/>
              </w:rPr>
              <w:t xml:space="preserve"> / </w:t>
            </w:r>
            <w:r>
              <w:rPr>
                <w:rFonts w:ascii="Liberation Mono" w:hAnsi="Liberation Mono"/>
                <w:color w:val="0B2D3D"/>
                <w:sz w:val="15"/>
              </w:rPr>
              <w:t>fields.py</w:t>
            </w:r>
          </w:p>
        </w:tc>
        <w:tc>
          <w:tcPr>
            <w:tcW w:type="dxa" w:w="4961"/>
            <w:tcMar>
              <w:top w:w="60" w:type="dxa"/>
              <w:start w:w="75" w:type="dxa"/>
              <w:bottom w:w="60" w:type="dxa"/>
              <w:end w:w="75" w:type="dxa"/>
            </w:tcMar>
            <w:vAlign w:val="center"/>
          </w:tcPr>
          <w:p>
            <w:pPr>
              <w:spacing w:after="0"/>
            </w:pPr>
            <w:r>
              <w:rPr>
                <w:rFonts w:ascii="Liberation Sans" w:hAnsi="Liberation Sans"/>
                <w:sz w:val="16"/>
              </w:rPr>
              <w:t>Parametric patterns, implicit fields and periodic surfaces.</w:t>
            </w:r>
          </w:p>
        </w:tc>
      </w:tr>
      <w:tr>
        <w:trPr>
          <w:cantSplit/>
        </w:trPr>
        <w:tc>
          <w:tcPr>
            <w:tcW w:type="dxa" w:w="4961"/>
            <w:shd w:fill="F2F5F6"/>
            <w:tcMar>
              <w:top w:w="60" w:type="dxa"/>
              <w:start w:w="75" w:type="dxa"/>
              <w:bottom w:w="60" w:type="dxa"/>
              <w:end w:w="75" w:type="dxa"/>
            </w:tcMar>
            <w:vAlign w:val="center"/>
          </w:tcPr>
          <w:p>
            <w:pPr>
              <w:spacing w:after="0"/>
            </w:pPr>
            <w:r>
              <w:rPr>
                <w:rFonts w:ascii="Liberation Mono" w:hAnsi="Liberation Mono"/>
                <w:color w:val="0B2D3D"/>
                <w:sz w:val="15"/>
              </w:rPr>
              <w:t>multiscale.py</w:t>
            </w:r>
          </w:p>
        </w:tc>
        <w:tc>
          <w:tcPr>
            <w:tcW w:type="dxa" w:w="4961"/>
            <w:shd w:fill="F2F5F6"/>
            <w:tcMar>
              <w:top w:w="60" w:type="dxa"/>
              <w:start w:w="75" w:type="dxa"/>
              <w:bottom w:w="60" w:type="dxa"/>
              <w:end w:w="75" w:type="dxa"/>
            </w:tcMar>
            <w:vAlign w:val="center"/>
          </w:tcPr>
          <w:p>
            <w:pPr>
              <w:spacing w:after="0"/>
            </w:pPr>
            <w:r>
              <w:rPr>
                <w:rFonts w:ascii="Liberation Sans" w:hAnsi="Liberation Sans"/>
                <w:sz w:val="16"/>
              </w:rPr>
              <w:t>Symmetries, substitutions, spatial partitions, sampling, indices and transforms.</w:t>
            </w:r>
          </w:p>
        </w:tc>
      </w:tr>
      <w:tr>
        <w:trPr>
          <w:cantSplit/>
        </w:trPr>
        <w:tc>
          <w:tcPr>
            <w:tcW w:type="dxa" w:w="4961"/>
            <w:tcMar>
              <w:top w:w="60" w:type="dxa"/>
              <w:start w:w="75" w:type="dxa"/>
              <w:bottom w:w="60" w:type="dxa"/>
              <w:end w:w="75" w:type="dxa"/>
            </w:tcMar>
            <w:vAlign w:val="center"/>
          </w:tcPr>
          <w:p>
            <w:pPr>
              <w:spacing w:after="0"/>
            </w:pPr>
            <w:r>
              <w:rPr>
                <w:rFonts w:ascii="Liberation Mono" w:hAnsi="Liberation Mono"/>
                <w:color w:val="0B2D3D"/>
                <w:sz w:val="15"/>
              </w:rPr>
              <w:t>dynamics.py</w:t>
            </w:r>
          </w:p>
        </w:tc>
        <w:tc>
          <w:tcPr>
            <w:tcW w:type="dxa" w:w="4961"/>
            <w:tcMar>
              <w:top w:w="60" w:type="dxa"/>
              <w:start w:w="75" w:type="dxa"/>
              <w:bottom w:w="60" w:type="dxa"/>
              <w:end w:w="75" w:type="dxa"/>
            </w:tcMar>
            <w:vAlign w:val="center"/>
          </w:tcPr>
          <w:p>
            <w:pPr>
              <w:spacing w:after="0"/>
            </w:pPr>
            <w:r>
              <w:rPr>
                <w:rFonts w:ascii="Liberation Sans" w:hAnsi="Liberation Sans"/>
                <w:sz w:val="16"/>
              </w:rPr>
              <w:t>Mechanical and field-dynamics reference steps.</w:t>
            </w:r>
          </w:p>
        </w:tc>
      </w:tr>
      <w:tr>
        <w:trPr>
          <w:cantSplit/>
        </w:trPr>
        <w:tc>
          <w:tcPr>
            <w:tcW w:type="dxa" w:w="4961"/>
            <w:shd w:fill="F2F5F6"/>
            <w:tcMar>
              <w:top w:w="60" w:type="dxa"/>
              <w:start w:w="75" w:type="dxa"/>
              <w:bottom w:w="60" w:type="dxa"/>
              <w:end w:w="75" w:type="dxa"/>
            </w:tcMar>
            <w:vAlign w:val="center"/>
          </w:tcPr>
          <w:p>
            <w:pPr>
              <w:spacing w:after="0"/>
            </w:pPr>
            <w:r>
              <w:rPr>
                <w:rFonts w:ascii="Liberation Mono" w:hAnsi="Liberation Mono"/>
                <w:color w:val="0B2D3D"/>
                <w:sz w:val="15"/>
              </w:rPr>
              <w:t>uncertainty.py</w:t>
            </w:r>
          </w:p>
        </w:tc>
        <w:tc>
          <w:tcPr>
            <w:tcW w:type="dxa" w:w="4961"/>
            <w:shd w:fill="F2F5F6"/>
            <w:tcMar>
              <w:top w:w="60" w:type="dxa"/>
              <w:start w:w="75" w:type="dxa"/>
              <w:bottom w:w="60" w:type="dxa"/>
              <w:end w:w="75" w:type="dxa"/>
            </w:tcMar>
            <w:vAlign w:val="center"/>
          </w:tcPr>
          <w:p>
            <w:pPr>
              <w:spacing w:after="0"/>
            </w:pPr>
            <w:r>
              <w:rPr>
                <w:rFonts w:ascii="Liberation Sans" w:hAnsi="Liberation Sans"/>
                <w:sz w:val="16"/>
              </w:rPr>
              <w:t>Intervals, affine forms, covariance, sigma points, hashes, checkpoints and error budgets.</w:t>
            </w:r>
          </w:p>
        </w:tc>
      </w:tr>
      <w:tr>
        <w:trPr>
          <w:cantSplit/>
        </w:trPr>
        <w:tc>
          <w:tcPr>
            <w:tcW w:type="dxa" w:w="4961"/>
            <w:tcMar>
              <w:top w:w="60" w:type="dxa"/>
              <w:start w:w="75" w:type="dxa"/>
              <w:bottom w:w="60" w:type="dxa"/>
              <w:end w:w="75" w:type="dxa"/>
            </w:tcMar>
            <w:vAlign w:val="center"/>
          </w:tcPr>
          <w:p>
            <w:pPr>
              <w:spacing w:after="0"/>
            </w:pPr>
            <w:r>
              <w:rPr>
                <w:rFonts w:ascii="Liberation Mono" w:hAnsi="Liberation Mono"/>
                <w:color w:val="0B2D3D"/>
                <w:sz w:val="15"/>
              </w:rPr>
              <w:t>world.py</w:t>
            </w:r>
          </w:p>
        </w:tc>
        <w:tc>
          <w:tcPr>
            <w:tcW w:type="dxa" w:w="4961"/>
            <w:tcMar>
              <w:top w:w="60" w:type="dxa"/>
              <w:start w:w="75" w:type="dxa"/>
              <w:bottom w:w="60" w:type="dxa"/>
              <w:end w:w="75" w:type="dxa"/>
            </w:tcMar>
            <w:vAlign w:val="center"/>
          </w:tcPr>
          <w:p>
            <w:pPr>
              <w:spacing w:after="0"/>
            </w:pPr>
            <w:r>
              <w:rPr>
                <w:rFonts w:ascii="Liberation Sans" w:hAnsi="Liberation Sans"/>
                <w:sz w:val="16"/>
              </w:rPr>
              <w:t>Query-first world for state, compatibility, next event and transition processing.</w:t>
            </w:r>
          </w:p>
        </w:tc>
      </w:tr>
      <w:tr>
        <w:trPr>
          <w:cantSplit/>
        </w:trPr>
        <w:tc>
          <w:tcPr>
            <w:tcW w:type="dxa" w:w="4961"/>
            <w:shd w:fill="F2F5F6"/>
            <w:tcMar>
              <w:top w:w="60" w:type="dxa"/>
              <w:start w:w="75" w:type="dxa"/>
              <w:bottom w:w="60" w:type="dxa"/>
              <w:end w:w="75" w:type="dxa"/>
            </w:tcMar>
            <w:vAlign w:val="center"/>
          </w:tcPr>
          <w:p>
            <w:pPr>
              <w:spacing w:after="0"/>
            </w:pPr>
            <w:r>
              <w:rPr>
                <w:rFonts w:ascii="Liberation Mono" w:hAnsi="Liberation Mono"/>
                <w:color w:val="0B2D3D"/>
                <w:sz w:val="15"/>
              </w:rPr>
              <w:t>io.py</w:t>
            </w:r>
          </w:p>
        </w:tc>
        <w:tc>
          <w:tcPr>
            <w:tcW w:type="dxa" w:w="4961"/>
            <w:shd w:fill="F2F5F6"/>
            <w:tcMar>
              <w:top w:w="60" w:type="dxa"/>
              <w:start w:w="75" w:type="dxa"/>
              <w:bottom w:w="60" w:type="dxa"/>
              <w:end w:w="75" w:type="dxa"/>
            </w:tcMar>
            <w:vAlign w:val="center"/>
          </w:tcPr>
          <w:p>
            <w:pPr>
              <w:spacing w:after="0"/>
            </w:pPr>
            <w:r>
              <w:rPr>
                <w:rFonts w:ascii="Liberation Sans" w:hAnsi="Liberation Sans"/>
                <w:sz w:val="16"/>
              </w:rPr>
              <w:t>JSON I/O, minimal validation and capability-manifest helpers.</w:t>
            </w:r>
          </w:p>
        </w:tc>
      </w:tr>
    </w:tbl>
    <w:p>
      <w:pPr>
        <w:spacing w:after="0"/>
      </w:pPr>
    </w:p>
    <w:p>
      <w:pPr>
        <w:pStyle w:val="Heading2"/>
        <w:keepNext w:val="1"/>
      </w:pPr>
      <w:r>
        <w:t>12.2 Example sequence</w:t>
      </w:r>
    </w:p>
    <w:tbl>
      <w:tblPr>
        <w:tblW w:type="auto" w:w="0"/>
        <w:jc w:val="center"/>
        <w:tblLayout w:type="fixed"/>
        <w:tblLook w:firstColumn="1" w:firstRow="1" w:lastColumn="0" w:lastRow="0" w:noHBand="0" w:noVBand="1" w:val="04A0"/>
        <w:tblBorders>
          <w:top w:val="single" w:sz="4" w:space="0" w:color="C6D1D4"/>
          <w:left w:val="single" w:sz="4" w:space="0" w:color="C6D1D4"/>
          <w:bottom w:val="single" w:sz="4" w:space="0" w:color="C6D1D4"/>
          <w:right w:val="single" w:sz="4" w:space="0" w:color="C6D1D4"/>
          <w:insideH w:val="single" w:sz="4" w:space="0" w:color="C6D1D4"/>
          <w:insideV w:val="single" w:sz="4" w:space="0" w:color="C6D1D4"/>
        </w:tblBorders>
      </w:tblPr>
      <w:tblGrid>
        <w:gridCol w:w="9922"/>
      </w:tblGrid>
      <w:tr>
        <w:tc>
          <w:tcPr>
            <w:tcW w:type="dxa" w:w="9411"/>
            <w:shd w:fill="F2F5F6"/>
            <w:tcMar>
              <w:top w:w="100" w:type="dxa"/>
              <w:start w:w="120" w:type="dxa"/>
              <w:bottom w:w="100" w:type="dxa"/>
              <w:end w:w="120" w:type="dxa"/>
            </w:tcMar>
          </w:tcPr>
          <w:p>
            <w:pPr>
              <w:spacing w:after="0" w:line="240" w:lineRule="auto"/>
            </w:pPr>
            <w:r>
              <w:rPr>
                <w:rFonts w:ascii="Liberation Mono" w:hAnsi="Liberation Mono"/>
                <w:color w:val="1B2428"/>
                <w:sz w:val="16"/>
              </w:rPr>
              <w:t>from ugts_kc3.world import QueryWorld</w:t>
              <w:br/>
            </w:r>
            <w:r>
              <w:rPr>
                <w:rFonts w:ascii="Liberation Mono" w:hAnsi="Liberation Mono"/>
                <w:color w:val="1B2428"/>
                <w:sz w:val="16"/>
              </w:rPr>
              <w:br/>
            </w:r>
            <w:r>
              <w:rPr>
                <w:rFonts w:ascii="Liberation Mono" w:hAnsi="Liberation Mono"/>
                <w:color w:val="1B2428"/>
                <w:sz w:val="16"/>
              </w:rPr>
              <w:t>world = QueryWorld.from_json_file("schema/example_world_v3.json")</w:t>
              <w:br/>
            </w:r>
            <w:r>
              <w:rPr>
                <w:rFonts w:ascii="Liberation Mono" w:hAnsi="Liberation Mono"/>
                <w:color w:val="1B2428"/>
                <w:sz w:val="16"/>
              </w:rPr>
              <w:t>state = world.state_at("traveler_A", 1.25)</w:t>
              <w:br/>
            </w:r>
            <w:r>
              <w:rPr>
                <w:rFonts w:ascii="Liberation Mono" w:hAnsi="Liberation Mono"/>
                <w:color w:val="1B2428"/>
                <w:sz w:val="16"/>
              </w:rPr>
              <w:t>event = world.next_event("traveler_A", 0.0, 5.0)</w:t>
              <w:br/>
            </w:r>
            <w:r>
              <w:rPr>
                <w:rFonts w:ascii="Liberation Mono" w:hAnsi="Liberation Mono"/>
                <w:color w:val="1B2428"/>
                <w:sz w:val="16"/>
              </w:rPr>
              <w:t>record = world.process_next_event("traveler_A", 0.0, 5.0)</w:t>
            </w:r>
          </w:p>
        </w:tc>
      </w:tr>
    </w:tbl>
    <w:p>
      <w:pPr>
        <w:spacing w:after="0"/>
      </w:pPr>
    </w:p>
    <w:p>
      <w:r>
        <w:rPr>
          <w:rFonts w:ascii="Liberation Sans" w:hAnsi="Liberation Sans"/>
          <w:sz w:val="19"/>
        </w:rPr>
        <w:t>The examples also demonstrate contact impulses, H0 persistence, field dynamics and uncertainty/replay integrity.</w:t>
      </w:r>
    </w:p>
    <w:p>
      <w:pPr>
        <w:pStyle w:val="Heading2"/>
        <w:keepNext w:val="1"/>
      </w:pPr>
      <w:r>
        <w:t>12.3 Package layout</w:t>
      </w:r>
    </w:p>
    <w:p>
      <w:r>
        <w:rPr>
          <w:rFonts w:ascii="Liberation Sans" w:hAnsi="Liberation Sans"/>
          <w:sz w:val="19"/>
        </w:rPr>
        <w:t>The ZIP contains editable report sources, machine-readable catalogs, schema, code, tests, examples, diagrams, captured validation and provenance manifests. Source PDFs are deliberately excluded.</w:t>
      </w:r>
    </w:p>
    <w:p>
      <w:pPr>
        <w:pStyle w:val="Heading1"/>
        <w:keepNext w:val="1"/>
      </w:pPr>
      <w:r>
        <w:t>13. Validation and bounded measurements</w:t>
      </w:r>
    </w:p>
    <w:p>
      <w:pPr>
        <w:pStyle w:val="Heading2"/>
        <w:keepNext w:val="1"/>
      </w:pPr>
      <w:r>
        <w:t>13.1 Automated tests</w:t>
      </w:r>
    </w:p>
    <w:p>
      <w:r>
        <w:rPr>
          <w:rFonts w:ascii="Liberation Sans" w:hAnsi="Liberation Sans"/>
          <w:sz w:val="19"/>
        </w:rPr>
        <w:t>The final test run completed 182 tests:</w:t>
      </w:r>
    </w:p>
    <w:tbl>
      <w:tblPr>
        <w:tblStyle w:val="TableGrid"/>
        <w:tblW w:type="auto" w:w="0"/>
        <w:jc w:val="center"/>
        <w:tblLayout w:type="autofit"/>
        <w:tblLook w:firstColumn="1" w:firstRow="1" w:lastColumn="0" w:lastRow="0" w:noHBand="0" w:noVBand="1" w:val="04A0"/>
        <w:tblBorders>
          <w:top w:val="single" w:sz="4" w:space="0" w:color="AEBFC4"/>
          <w:left w:val="single" w:sz="4" w:space="0" w:color="AEBFC4"/>
          <w:bottom w:val="single" w:sz="4" w:space="0" w:color="AEBFC4"/>
          <w:right w:val="single" w:sz="4" w:space="0" w:color="AEBFC4"/>
          <w:insideH w:val="single" w:sz="4" w:space="0" w:color="AEBFC4"/>
          <w:insideV w:val="single" w:sz="4" w:space="0" w:color="AEBFC4"/>
        </w:tblBorders>
      </w:tblPr>
      <w:tblGrid>
        <w:gridCol w:w="3307"/>
        <w:gridCol w:w="3307"/>
        <w:gridCol w:w="3307"/>
      </w:tblGrid>
      <w:tr>
        <w:trPr>
          <w:tblHeader w:val="true"/>
        </w:trPr>
        <w:tc>
          <w:tcPr>
            <w:tcW w:type="dxa" w:w="3307"/>
            <w:shd w:fill="0B2D3D"/>
            <w:tcMar>
              <w:top w:w="70" w:type="dxa"/>
              <w:start w:w="80" w:type="dxa"/>
              <w:bottom w:w="70" w:type="dxa"/>
              <w:end w:w="80" w:type="dxa"/>
            </w:tcMar>
          </w:tcPr>
          <w:p>
            <w:pPr>
              <w:spacing w:after="0"/>
            </w:pPr>
            <w:r>
              <w:rPr>
                <w:rFonts w:ascii="Liberation Sans" w:hAnsi="Liberation Sans"/>
                <w:b/>
                <w:color w:val="FFFFFF"/>
                <w:sz w:val="16"/>
              </w:rPr>
              <w:t>Test file</w:t>
            </w:r>
          </w:p>
        </w:tc>
        <w:tc>
          <w:tcPr>
            <w:tcW w:type="dxa" w:w="3307"/>
            <w:shd w:fill="0B2D3D"/>
            <w:tcMar>
              <w:top w:w="70" w:type="dxa"/>
              <w:start w:w="80" w:type="dxa"/>
              <w:bottom w:w="70" w:type="dxa"/>
              <w:end w:w="80" w:type="dxa"/>
            </w:tcMar>
          </w:tcPr>
          <w:p>
            <w:pPr>
              <w:spacing w:after="0"/>
            </w:pPr>
            <w:r>
              <w:rPr>
                <w:rFonts w:ascii="Liberation Sans" w:hAnsi="Liberation Sans"/>
                <w:b/>
                <w:color w:val="FFFFFF"/>
                <w:sz w:val="16"/>
              </w:rPr>
              <w:t>Tests</w:t>
            </w:r>
          </w:p>
        </w:tc>
        <w:tc>
          <w:tcPr>
            <w:tcW w:type="dxa" w:w="3307"/>
            <w:shd w:fill="0B2D3D"/>
            <w:tcMar>
              <w:top w:w="70" w:type="dxa"/>
              <w:start w:w="80" w:type="dxa"/>
              <w:bottom w:w="70" w:type="dxa"/>
              <w:end w:w="80" w:type="dxa"/>
            </w:tcMar>
          </w:tcPr>
          <w:p>
            <w:pPr>
              <w:spacing w:after="0"/>
            </w:pPr>
            <w:r>
              <w:rPr>
                <w:rFonts w:ascii="Liberation Sans" w:hAnsi="Liberation Sans"/>
                <w:b/>
                <w:color w:val="FFFFFF"/>
                <w:sz w:val="16"/>
              </w:rPr>
              <w:t>Coverage focus</w:t>
            </w:r>
          </w:p>
        </w:tc>
      </w:tr>
      <w:tr>
        <w:trPr>
          <w:cantSplit/>
        </w:trPr>
        <w:tc>
          <w:tcPr>
            <w:tcW w:type="dxa" w:w="3307"/>
            <w:tcMar>
              <w:top w:w="60" w:type="dxa"/>
              <w:start w:w="75" w:type="dxa"/>
              <w:bottom w:w="60" w:type="dxa"/>
              <w:end w:w="75" w:type="dxa"/>
            </w:tcMar>
            <w:vAlign w:val="center"/>
          </w:tcPr>
          <w:p>
            <w:pPr>
              <w:spacing w:after="0"/>
            </w:pPr>
            <w:r>
              <w:rPr>
                <w:rFonts w:ascii="Liberation Mono" w:hAnsi="Liberation Mono"/>
                <w:color w:val="0B2D3D"/>
                <w:sz w:val="15"/>
              </w:rPr>
              <w:t>test_catalog_integrity.py</w:t>
            </w:r>
          </w:p>
        </w:tc>
        <w:tc>
          <w:tcPr>
            <w:tcW w:type="dxa" w:w="3307"/>
            <w:tcMar>
              <w:top w:w="60" w:type="dxa"/>
              <w:start w:w="75" w:type="dxa"/>
              <w:bottom w:w="60" w:type="dxa"/>
              <w:end w:w="75" w:type="dxa"/>
            </w:tcMar>
            <w:vAlign w:val="center"/>
          </w:tcPr>
          <w:p>
            <w:pPr>
              <w:spacing w:after="0"/>
            </w:pPr>
            <w:r>
              <w:rPr>
                <w:rFonts w:ascii="Liberation Sans" w:hAnsi="Liberation Sans"/>
                <w:sz w:val="16"/>
              </w:rPr>
              <w:t>4</w:t>
            </w:r>
          </w:p>
        </w:tc>
        <w:tc>
          <w:tcPr>
            <w:tcW w:type="dxa" w:w="3307"/>
            <w:tcMar>
              <w:top w:w="60" w:type="dxa"/>
              <w:start w:w="75" w:type="dxa"/>
              <w:bottom w:w="60" w:type="dxa"/>
              <w:end w:w="75" w:type="dxa"/>
            </w:tcMar>
            <w:vAlign w:val="center"/>
          </w:tcPr>
          <w:p>
            <w:pPr>
              <w:spacing w:after="0"/>
            </w:pPr>
            <w:r>
              <w:rPr>
                <w:rFonts w:ascii="Liberation Sans" w:hAnsi="Liberation Sans"/>
                <w:sz w:val="16"/>
              </w:rPr>
              <w:t>Identifier continuity, counts and layer boundaries.</w:t>
            </w:r>
          </w:p>
        </w:tc>
      </w:tr>
      <w:tr>
        <w:trPr>
          <w:cantSplit/>
        </w:trPr>
        <w:tc>
          <w:tcPr>
            <w:tcW w:type="dxa" w:w="3307"/>
            <w:shd w:fill="F2F5F6"/>
            <w:tcMar>
              <w:top w:w="60" w:type="dxa"/>
              <w:start w:w="75" w:type="dxa"/>
              <w:bottom w:w="60" w:type="dxa"/>
              <w:end w:w="75" w:type="dxa"/>
            </w:tcMar>
            <w:vAlign w:val="center"/>
          </w:tcPr>
          <w:p>
            <w:pPr>
              <w:spacing w:after="0"/>
            </w:pPr>
            <w:r>
              <w:rPr>
                <w:rFonts w:ascii="Liberation Mono" w:hAnsi="Liberation Mono"/>
                <w:color w:val="0B2D3D"/>
                <w:sz w:val="15"/>
              </w:rPr>
              <w:t>test_events_topology.py</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39</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Event classification, certification, priorities, persistence and topology.</w:t>
            </w:r>
          </w:p>
        </w:tc>
      </w:tr>
      <w:tr>
        <w:trPr>
          <w:cantSplit/>
        </w:trPr>
        <w:tc>
          <w:tcPr>
            <w:tcW w:type="dxa" w:w="3307"/>
            <w:tcMar>
              <w:top w:w="60" w:type="dxa"/>
              <w:start w:w="75" w:type="dxa"/>
              <w:bottom w:w="60" w:type="dxa"/>
              <w:end w:w="75" w:type="dxa"/>
            </w:tcMar>
            <w:vAlign w:val="center"/>
          </w:tcPr>
          <w:p>
            <w:pPr>
              <w:spacing w:after="0"/>
            </w:pPr>
            <w:r>
              <w:rPr>
                <w:rFonts w:ascii="Liberation Mono" w:hAnsi="Liberation Mono"/>
                <w:color w:val="0B2D3D"/>
                <w:sz w:val="15"/>
              </w:rPr>
              <w:t>test_kinematics_constraints.py</w:t>
            </w:r>
          </w:p>
        </w:tc>
        <w:tc>
          <w:tcPr>
            <w:tcW w:type="dxa" w:w="3307"/>
            <w:tcMar>
              <w:top w:w="60" w:type="dxa"/>
              <w:start w:w="75" w:type="dxa"/>
              <w:bottom w:w="60" w:type="dxa"/>
              <w:end w:w="75" w:type="dxa"/>
            </w:tcMar>
            <w:vAlign w:val="center"/>
          </w:tcPr>
          <w:p>
            <w:pPr>
              <w:spacing w:after="0"/>
            </w:pPr>
            <w:r>
              <w:rPr>
                <w:rFonts w:ascii="Liberation Sans" w:hAnsi="Liberation Sans"/>
                <w:sz w:val="16"/>
              </w:rPr>
              <w:t>39</w:t>
            </w:r>
          </w:p>
        </w:tc>
        <w:tc>
          <w:tcPr>
            <w:tcW w:type="dxa" w:w="3307"/>
            <w:tcMar>
              <w:top w:w="60" w:type="dxa"/>
              <w:start w:w="75" w:type="dxa"/>
              <w:bottom w:w="60" w:type="dxa"/>
              <w:end w:w="75" w:type="dxa"/>
            </w:tcMar>
            <w:vAlign w:val="center"/>
          </w:tcPr>
          <w:p>
            <w:pPr>
              <w:spacing w:after="0"/>
            </w:pPr>
            <w:r>
              <w:rPr>
                <w:rFonts w:ascii="Liberation Sans" w:hAnsi="Liberation Sans"/>
                <w:sz w:val="16"/>
              </w:rPr>
              <w:t>Jet/Lie operations, frames, constraints, impact and friction.</w:t>
            </w:r>
          </w:p>
        </w:tc>
      </w:tr>
      <w:tr>
        <w:trPr>
          <w:cantSplit/>
        </w:trPr>
        <w:tc>
          <w:tcPr>
            <w:tcW w:type="dxa" w:w="3307"/>
            <w:shd w:fill="F2F5F6"/>
            <w:tcMar>
              <w:top w:w="60" w:type="dxa"/>
              <w:start w:w="75" w:type="dxa"/>
              <w:bottom w:w="60" w:type="dxa"/>
              <w:end w:w="75" w:type="dxa"/>
            </w:tcMar>
            <w:vAlign w:val="center"/>
          </w:tcPr>
          <w:p>
            <w:pPr>
              <w:spacing w:after="0"/>
            </w:pPr>
            <w:r>
              <w:rPr>
                <w:rFonts w:ascii="Liberation Mono" w:hAnsi="Liberation Mono"/>
                <w:color w:val="0B2D3D"/>
                <w:sz w:val="15"/>
              </w:rPr>
              <w:t>test_multiscale_dynamics.py</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34</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Patterns, indices, transforms, mechanical and field dynamics.</w:t>
            </w:r>
          </w:p>
        </w:tc>
      </w:tr>
      <w:tr>
        <w:trPr>
          <w:cantSplit/>
        </w:trPr>
        <w:tc>
          <w:tcPr>
            <w:tcW w:type="dxa" w:w="3307"/>
            <w:tcMar>
              <w:top w:w="60" w:type="dxa"/>
              <w:start w:w="75" w:type="dxa"/>
              <w:bottom w:w="60" w:type="dxa"/>
              <w:end w:w="75" w:type="dxa"/>
            </w:tcMar>
            <w:vAlign w:val="center"/>
          </w:tcPr>
          <w:p>
            <w:pPr>
              <w:spacing w:after="0"/>
            </w:pPr>
            <w:r>
              <w:rPr>
                <w:rFonts w:ascii="Liberation Mono" w:hAnsi="Liberation Mono"/>
                <w:color w:val="0B2D3D"/>
                <w:sz w:val="15"/>
              </w:rPr>
              <w:t>test_patterns_fields.py</w:t>
            </w:r>
          </w:p>
        </w:tc>
        <w:tc>
          <w:tcPr>
            <w:tcW w:type="dxa" w:w="3307"/>
            <w:tcMar>
              <w:top w:w="60" w:type="dxa"/>
              <w:start w:w="75" w:type="dxa"/>
              <w:bottom w:w="60" w:type="dxa"/>
              <w:end w:w="75" w:type="dxa"/>
            </w:tcMar>
            <w:vAlign w:val="center"/>
          </w:tcPr>
          <w:p>
            <w:pPr>
              <w:spacing w:after="0"/>
            </w:pPr>
            <w:r>
              <w:rPr>
                <w:rFonts w:ascii="Liberation Sans" w:hAnsi="Liberation Sans"/>
                <w:sz w:val="16"/>
              </w:rPr>
              <w:t>37</w:t>
            </w:r>
          </w:p>
        </w:tc>
        <w:tc>
          <w:tcPr>
            <w:tcW w:type="dxa" w:w="3307"/>
            <w:tcMar>
              <w:top w:w="60" w:type="dxa"/>
              <w:start w:w="75" w:type="dxa"/>
              <w:bottom w:w="60" w:type="dxa"/>
              <w:end w:w="75" w:type="dxa"/>
            </w:tcMar>
            <w:vAlign w:val="center"/>
          </w:tcPr>
          <w:p>
            <w:pPr>
              <w:spacing w:after="0"/>
            </w:pPr>
            <w:r>
              <w:rPr>
                <w:rFonts w:ascii="Liberation Sans" w:hAnsi="Liberation Sans"/>
                <w:sz w:val="16"/>
              </w:rPr>
              <w:t>2.0 parametric curves, surfaces, SDFs and field algebra.</w:t>
            </w:r>
          </w:p>
        </w:tc>
      </w:tr>
      <w:tr>
        <w:trPr>
          <w:cantSplit/>
        </w:trPr>
        <w:tc>
          <w:tcPr>
            <w:tcW w:type="dxa" w:w="3307"/>
            <w:shd w:fill="F2F5F6"/>
            <w:tcMar>
              <w:top w:w="60" w:type="dxa"/>
              <w:start w:w="75" w:type="dxa"/>
              <w:bottom w:w="60" w:type="dxa"/>
              <w:end w:w="75" w:type="dxa"/>
            </w:tcMar>
            <w:vAlign w:val="center"/>
          </w:tcPr>
          <w:p>
            <w:pPr>
              <w:spacing w:after="0"/>
            </w:pPr>
            <w:r>
              <w:rPr>
                <w:rFonts w:ascii="Liberation Mono" w:hAnsi="Liberation Mono"/>
                <w:color w:val="0B2D3D"/>
                <w:sz w:val="15"/>
              </w:rPr>
              <w:t>test_uncertainty_io_world.py</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29</w:t>
            </w:r>
          </w:p>
        </w:tc>
        <w:tc>
          <w:tcPr>
            <w:tcW w:type="dxa" w:w="3307"/>
            <w:shd w:fill="F2F5F6"/>
            <w:tcMar>
              <w:top w:w="60" w:type="dxa"/>
              <w:start w:w="75" w:type="dxa"/>
              <w:bottom w:w="60" w:type="dxa"/>
              <w:end w:w="75" w:type="dxa"/>
            </w:tcMar>
            <w:vAlign w:val="center"/>
          </w:tcPr>
          <w:p>
            <w:pPr>
              <w:spacing w:after="0"/>
            </w:pPr>
            <w:r>
              <w:rPr>
                <w:rFonts w:ascii="Liberation Sans" w:hAnsi="Liberation Sans"/>
                <w:sz w:val="16"/>
              </w:rPr>
              <w:t>Intervals, replay integrity, schema-adjacent I/O and query world.</w:t>
            </w:r>
          </w:p>
        </w:tc>
      </w:tr>
    </w:tbl>
    <w:p>
      <w:pPr>
        <w:spacing w:after="0"/>
      </w:pPr>
    </w:p>
    <w:p>
      <w:r>
        <w:rPr>
          <w:rFonts w:ascii="Liberation Sans" w:hAnsi="Liberation Sans"/>
          <w:sz w:val="19"/>
        </w:rPr>
        <w:t>All tests passed. The run establishes internal consistency of the bounded implementation, not external physical performance.</w:t>
      </w:r>
    </w:p>
    <w:p>
      <w:pPr>
        <w:pStyle w:val="Heading2"/>
        <w:keepNext w:val="1"/>
      </w:pPr>
      <w:r>
        <w:t>13.2 Schema and examples</w:t>
      </w:r>
    </w:p>
    <w:p>
      <w:r>
        <w:rPr>
          <w:rFonts w:ascii="Liberation Sans" w:hAnsi="Liberation Sans"/>
          <w:sz w:val="19"/>
        </w:rPr>
        <w:t xml:space="preserve">The schema is valid Draft 2020-12 JSON Schema. The example world validates against it. All five examples executed and their outputs are captured under </w:t>
      </w:r>
      <w:r>
        <w:rPr>
          <w:rFonts w:ascii="Liberation Mono" w:hAnsi="Liberation Mono"/>
          <w:color w:val="0B2D3D"/>
          <w:sz w:val="18"/>
        </w:rPr>
        <w:t>validation/</w:t>
      </w:r>
      <w:r>
        <w:rPr>
          <w:rFonts w:ascii="Liberation Sans" w:hAnsi="Liberation Sans"/>
          <w:sz w:val="19"/>
        </w:rPr>
        <w:t>.</w:t>
      </w:r>
    </w:p>
    <w:p>
      <w:pPr>
        <w:pStyle w:val="Heading2"/>
        <w:keepNext w:val="1"/>
      </w:pPr>
      <w:r>
        <w:t>13.3 Reference benchmark boundary</w:t>
      </w:r>
    </w:p>
    <w:p>
      <w:r>
        <w:rPr>
          <w:rFonts w:ascii="Liberation Sans" w:hAnsi="Liberation Sans"/>
          <w:sz w:val="19"/>
        </w:rPr>
        <w:t xml:space="preserve">The bundled benchmark is a Python CPU microbenchmark for regression and rough cost visibility. It measures superformula evaluation, SE(3) exponential, interval Newton for </w:t>
      </w:r>
      <w:r>
        <w:rPr>
          <w:rFonts w:ascii="Liberation Mono" w:hAnsi="Liberation Mono"/>
          <w:color w:val="0B2D3D"/>
          <w:sz w:val="18"/>
        </w:rPr>
        <w:t>sqrt(2)</w:t>
      </w:r>
      <w:r>
        <w:rPr>
          <w:rFonts w:ascii="Liberation Sans" w:hAnsi="Liberation Sans"/>
          <w:sz w:val="19"/>
        </w:rPr>
        <w:t xml:space="preserve"> and H0 persistence on a 128-vertex case. Results are recorded with Python version, platform, iteration count and checksum.</w:t>
      </w:r>
    </w:p>
    <w:p>
      <w:r>
        <w:rPr>
          <w:rFonts w:ascii="Liberation Sans" w:hAnsi="Liberation Sans"/>
          <w:sz w:val="19"/>
        </w:rPr>
        <w:t>It is not a GPU, FPGA, ASIC, photonic or universal throughput claim. It must not be compared across machines without preserving software version, workload, precision and measurement method.</w:t>
      </w:r>
    </w:p>
    <w:p>
      <w:pPr>
        <w:pStyle w:val="Heading1"/>
        <w:keepNext w:val="1"/>
        <w:pageBreakBefore/>
      </w:pPr>
      <w:r>
        <w:t>14. Limits, kill criteria and roadmap</w:t>
      </w:r>
    </w:p>
    <w:p>
      <w:pPr>
        <w:pStyle w:val="Heading2"/>
        <w:keepNext w:val="1"/>
      </w:pPr>
      <w:r>
        <w:t>14.1 Kill criteria</w:t>
      </w:r>
    </w:p>
    <w:p>
      <w:r>
        <w:rPr>
          <w:rFonts w:ascii="Liberation Sans" w:hAnsi="Liberation Sans"/>
          <w:sz w:val="19"/>
        </w:rPr>
        <w:t>The 3.0 approach should be rejected or simplified for a target workload when any of the following holds:</w:t>
      </w:r>
    </w:p>
    <w:p>
      <w:pPr>
        <w:pStyle w:val="ListBullet"/>
      </w:pPr>
      <w:r>
        <w:rPr>
          <w:rFonts w:ascii="Liberation Sans" w:hAnsi="Liberation Sans"/>
          <w:sz w:val="18"/>
        </w:rPr>
        <w:t>support and compatibility fail to remove enough candidates,</w:t>
      </w:r>
    </w:p>
    <w:p>
      <w:pPr>
        <w:pStyle w:val="ListBullet"/>
      </w:pPr>
      <w:r>
        <w:rPr>
          <w:rFonts w:ascii="Liberation Sans" w:hAnsi="Liberation Sans"/>
          <w:sz w:val="18"/>
        </w:rPr>
        <w:t>simultaneous-event classes grow faster than the avoided materialization,</w:t>
      </w:r>
    </w:p>
    <w:p>
      <w:pPr>
        <w:pStyle w:val="ListBullet"/>
      </w:pPr>
      <w:r>
        <w:rPr>
          <w:rFonts w:ascii="Liberation Sans" w:hAnsi="Liberation Sans"/>
          <w:sz w:val="18"/>
        </w:rPr>
        <w:t>interval widths or quantization exceed the guard margin,</w:t>
      </w:r>
    </w:p>
    <w:p>
      <w:pPr>
        <w:pStyle w:val="ListBullet"/>
      </w:pPr>
      <w:r>
        <w:rPr>
          <w:rFonts w:ascii="Liberation Sans" w:hAnsi="Liberation Sans"/>
          <w:sz w:val="18"/>
        </w:rPr>
        <w:t>contact or topology ordering is unstable under the declared tolerance,</w:t>
      </w:r>
    </w:p>
    <w:p>
      <w:pPr>
        <w:pStyle w:val="ListBullet"/>
      </w:pPr>
      <w:r>
        <w:rPr>
          <w:rFonts w:ascii="Liberation Sans" w:hAnsi="Liberation Sans"/>
          <w:sz w:val="18"/>
        </w:rPr>
        <w:t>Zeno regularization dominates the model,</w:t>
      </w:r>
    </w:p>
    <w:p>
      <w:pPr>
        <w:pStyle w:val="ListBullet"/>
      </w:pPr>
      <w:r>
        <w:rPr>
          <w:rFonts w:ascii="Liberation Sans" w:hAnsi="Liberation Sans"/>
          <w:sz w:val="18"/>
        </w:rPr>
        <w:t>constraint projection or warm-start state destroys deterministic replay,</w:t>
      </w:r>
    </w:p>
    <w:p>
      <w:pPr>
        <w:pStyle w:val="ListBullet"/>
      </w:pPr>
      <w:r>
        <w:rPr>
          <w:rFonts w:ascii="Liberation Sans" w:hAnsi="Liberation Sans"/>
          <w:sz w:val="18"/>
        </w:rPr>
        <w:t>grammar or substitution growth escapes its budget,</w:t>
      </w:r>
    </w:p>
    <w:p>
      <w:pPr>
        <w:pStyle w:val="ListBullet"/>
      </w:pPr>
      <w:r>
        <w:rPr>
          <w:rFonts w:ascii="Liberation Sans" w:hAnsi="Liberation Sans"/>
          <w:sz w:val="18"/>
        </w:rPr>
        <w:t>topology computations exceed the scale for the bounded reference algorithms,</w:t>
      </w:r>
    </w:p>
    <w:p>
      <w:pPr>
        <w:pStyle w:val="ListBullet"/>
      </w:pPr>
      <w:r>
        <w:rPr>
          <w:rFonts w:ascii="Liberation Sans" w:hAnsi="Liberation Sans"/>
          <w:sz w:val="18"/>
        </w:rPr>
        <w:t>event compaction, global coordination or rollback dominates throughput,</w:t>
      </w:r>
    </w:p>
    <w:p>
      <w:pPr>
        <w:pStyle w:val="ListBullet"/>
      </w:pPr>
      <w:r>
        <w:rPr>
          <w:rFonts w:ascii="Liberation Sans" w:hAnsi="Liberation Sans"/>
          <w:sz w:val="18"/>
        </w:rPr>
        <w:t>calibration, drift, actuation or sidecar cost erases a physical-device advantage,</w:t>
      </w:r>
    </w:p>
    <w:p>
      <w:pPr>
        <w:pStyle w:val="ListBullet"/>
      </w:pPr>
      <w:r>
        <w:rPr>
          <w:rFonts w:ascii="Liberation Sans" w:hAnsi="Liberation Sans"/>
          <w:sz w:val="18"/>
        </w:rPr>
        <w:t>a conventional integrator, collision pipeline or database index is cheaper, faster or more accurate at equal error.</w:t>
      </w:r>
    </w:p>
    <w:p>
      <w:pPr>
        <w:pStyle w:val="Heading2"/>
        <w:keepNext w:val="1"/>
      </w:pPr>
      <w:r>
        <w:t>14.2 Recommended 3.x roadmap</w:t>
      </w:r>
    </w:p>
    <w:p>
      <w:pPr>
        <w:spacing w:after="40"/>
        <w:ind w:left="312" w:hanging="312"/>
      </w:pPr>
      <w:r>
        <w:rPr>
          <w:rFonts w:ascii="Liberation Sans" w:hAnsi="Liberation Sans"/>
          <w:b/>
          <w:color w:val="168C95"/>
          <w:sz w:val="18"/>
        </w:rPr>
        <w:t xml:space="preserve">1. </w:t>
      </w:r>
      <w:r>
        <w:rPr>
          <w:rFonts w:ascii="Liberation Sans" w:hAnsi="Liberation Sans"/>
          <w:sz w:val="18"/>
        </w:rPr>
        <w:t>Freeze the 3.0 exchange schema and mechanism semantics.</w:t>
      </w:r>
    </w:p>
    <w:p>
      <w:pPr>
        <w:spacing w:after="40"/>
        <w:ind w:left="312" w:hanging="312"/>
      </w:pPr>
      <w:r>
        <w:rPr>
          <w:rFonts w:ascii="Liberation Sans" w:hAnsi="Liberation Sans"/>
          <w:b/>
          <w:color w:val="168C95"/>
          <w:sz w:val="18"/>
        </w:rPr>
        <w:t xml:space="preserve">2. </w:t>
      </w:r>
      <w:r>
        <w:rPr>
          <w:rFonts w:ascii="Liberation Sans" w:hAnsi="Liberation Sans"/>
          <w:sz w:val="18"/>
        </w:rPr>
        <w:t>Add property-based and randomized differential tests while keeping deterministic seeds.</w:t>
      </w:r>
    </w:p>
    <w:p>
      <w:pPr>
        <w:spacing w:after="40"/>
        <w:ind w:left="312" w:hanging="312"/>
      </w:pPr>
      <w:r>
        <w:rPr>
          <w:rFonts w:ascii="Liberation Sans" w:hAnsi="Liberation Sans"/>
          <w:b/>
          <w:color w:val="168C95"/>
          <w:sz w:val="18"/>
        </w:rPr>
        <w:t xml:space="preserve">3. </w:t>
      </w:r>
      <w:r>
        <w:rPr>
          <w:rFonts w:ascii="Liberation Sans" w:hAnsi="Liberation Sans"/>
          <w:sz w:val="18"/>
        </w:rPr>
        <w:t>Add certified polynomial/interval event support for more restricted surface-trajectory pairs.</w:t>
      </w:r>
    </w:p>
    <w:p>
      <w:pPr>
        <w:spacing w:after="40"/>
        <w:ind w:left="312" w:hanging="312"/>
      </w:pPr>
      <w:r>
        <w:rPr>
          <w:rFonts w:ascii="Liberation Sans" w:hAnsi="Liberation Sans"/>
          <w:b/>
          <w:color w:val="168C95"/>
          <w:sz w:val="18"/>
        </w:rPr>
        <w:t xml:space="preserve">4. </w:t>
      </w:r>
      <w:r>
        <w:rPr>
          <w:rFonts w:ascii="Liberation Sans" w:hAnsi="Liberation Sans"/>
          <w:sz w:val="18"/>
        </w:rPr>
        <w:t>Implement sparse constraint graphs and a production contact manifold solver.</w:t>
      </w:r>
    </w:p>
    <w:p>
      <w:pPr>
        <w:spacing w:after="40"/>
        <w:ind w:left="312" w:hanging="312"/>
      </w:pPr>
      <w:r>
        <w:rPr>
          <w:rFonts w:ascii="Liberation Sans" w:hAnsi="Liberation Sans"/>
          <w:b/>
          <w:color w:val="168C95"/>
          <w:sz w:val="18"/>
        </w:rPr>
        <w:t xml:space="preserve">5. </w:t>
      </w:r>
      <w:r>
        <w:rPr>
          <w:rFonts w:ascii="Liberation Sans" w:hAnsi="Liberation Sans"/>
          <w:sz w:val="18"/>
        </w:rPr>
        <w:t>Add scalable persistence through an established topology backend while preserving the exchange contract.</w:t>
      </w:r>
    </w:p>
    <w:p>
      <w:pPr>
        <w:spacing w:after="40"/>
        <w:ind w:left="312" w:hanging="312"/>
      </w:pPr>
      <w:r>
        <w:rPr>
          <w:rFonts w:ascii="Liberation Sans" w:hAnsi="Liberation Sans"/>
          <w:b/>
          <w:color w:val="168C95"/>
          <w:sz w:val="18"/>
        </w:rPr>
        <w:t xml:space="preserve">6. </w:t>
      </w:r>
      <w:r>
        <w:rPr>
          <w:rFonts w:ascii="Liberation Sans" w:hAnsi="Liberation Sans"/>
          <w:sz w:val="18"/>
        </w:rPr>
        <w:t>Implement and benchmark prefix-scan event compaction on a named physical GPU.</w:t>
      </w:r>
    </w:p>
    <w:p>
      <w:pPr>
        <w:spacing w:after="40"/>
        <w:ind w:left="312" w:hanging="312"/>
      </w:pPr>
      <w:r>
        <w:rPr>
          <w:rFonts w:ascii="Liberation Sans" w:hAnsi="Liberation Sans"/>
          <w:b/>
          <w:color w:val="168C95"/>
          <w:sz w:val="18"/>
        </w:rPr>
        <w:t xml:space="preserve">7. </w:t>
      </w:r>
      <w:r>
        <w:rPr>
          <w:rFonts w:ascii="Liberation Sans" w:hAnsi="Liberation Sans"/>
          <w:sz w:val="18"/>
        </w:rPr>
        <w:t>Compare query-first event processing against fixed-step and conventional CCD baselines at equal error.</w:t>
      </w:r>
    </w:p>
    <w:p>
      <w:pPr>
        <w:spacing w:after="40"/>
        <w:ind w:left="312" w:hanging="312"/>
      </w:pPr>
      <w:r>
        <w:rPr>
          <w:rFonts w:ascii="Liberation Sans" w:hAnsi="Liberation Sans"/>
          <w:b/>
          <w:color w:val="168C95"/>
          <w:sz w:val="18"/>
        </w:rPr>
        <w:t xml:space="preserve">8. </w:t>
      </w:r>
      <w:r>
        <w:rPr>
          <w:rFonts w:ascii="Liberation Sans" w:hAnsi="Liberation Sans"/>
          <w:sz w:val="18"/>
        </w:rPr>
        <w:t>Only after software baselines, connect a measured hardware endpoint with full-system energy and calibration.</w:t>
      </w:r>
    </w:p>
    <w:p>
      <w:pPr>
        <w:pStyle w:val="Heading2"/>
        <w:keepNext w:val="1"/>
      </w:pPr>
      <w:r>
        <w:t>14.3 Final decision</w:t>
      </w:r>
    </w:p>
    <w:p>
      <w:r>
        <w:rPr>
          <w:rFonts w:ascii="Liberation Sans" w:hAnsi="Liberation Sans"/>
          <w:sz w:val="19"/>
        </w:rPr>
        <w:t>UGTS-KC 3.0 is a coherent upgrade because it does not abandon the source architecture. It strengthens the layer between geometry and event commitment: motion becomes a typed jet, constraints and contact become explicit relations, difficult roots receive bounded status, simultaneous events commit atomically, topology receives measurable invariants and filtrations, dynamics receive structured integrators, and replay receives integrity and error contracts.</w:t>
      </w:r>
    </w:p>
    <w:p>
      <w:r>
        <w:rPr>
          <w:rFonts w:ascii="Liberation Sans" w:hAnsi="Liberation Sans"/>
          <w:sz w:val="19"/>
        </w:rPr>
        <w:t>The package is ready for bounded formalization, testing, backend implementation and falsifiable comparison. Projection and physical realization remain downstream and evidence-bound.</w:t>
      </w:r>
    </w:p>
    <w:p>
      <w:pPr>
        <w:sectPr>
          <w:headerReference w:type="default" r:id="rId9"/>
          <w:footerReference w:type="default" r:id="rId10"/>
          <w:pgSz w:w="11906" w:h="16838"/>
          <w:pgMar w:top="964" w:right="992" w:bottom="879" w:left="992" w:header="397" w:footer="369" w:gutter="0"/>
          <w:cols w:space="720"/>
          <w:titlePg/>
          <w:docGrid w:linePitch="360"/>
        </w:sectPr>
      </w:pPr>
    </w:p>
    <w:p>
      <w:pPr>
        <w:pStyle w:val="Heading1"/>
        <w:pageBreakBefore w:val="0"/>
      </w:pPr>
      <w:r>
        <w:t>Appendix A. M258-M360 mechanism register</w:t>
      </w:r>
    </w:p>
    <w:p>
      <w:pPr>
        <w:spacing w:after="100"/>
      </w:pPr>
      <w:r>
        <w:t>These 103 rows are engineering additions introduced in UGTS-KC 3.0. Full records, including layer, disposition and source-boundary fields, are supplied as CSV and JSON.</w:t>
      </w:r>
    </w:p>
    <w:tbl>
      <w:tblPr>
        <w:tblW w:type="auto" w:w="0"/>
        <w:jc w:val="center"/>
        <w:tblLayout w:type="fixed"/>
        <w:tblLook w:firstColumn="1" w:firstRow="1" w:lastColumn="0" w:lastRow="0" w:noHBand="0" w:noVBand="1" w:val="04A0"/>
        <w:tblBorders>
          <w:top w:val="single" w:sz="3" w:space="0" w:color="AEBFC4"/>
          <w:left w:val="single" w:sz="3" w:space="0" w:color="AEBFC4"/>
          <w:bottom w:val="single" w:sz="3" w:space="0" w:color="AEBFC4"/>
          <w:right w:val="single" w:sz="3" w:space="0" w:color="AEBFC4"/>
          <w:insideH w:val="single" w:sz="3" w:space="0" w:color="AEBFC4"/>
          <w:insideV w:val="single" w:sz="3" w:space="0" w:color="AEBFC4"/>
        </w:tblBorders>
      </w:tblPr>
      <w:tblGrid>
        <w:gridCol w:w="3141"/>
        <w:gridCol w:w="3141"/>
        <w:gridCol w:w="3141"/>
        <w:gridCol w:w="3141"/>
        <w:gridCol w:w="3141"/>
      </w:tblGrid>
      <w:tr>
        <w:trPr>
          <w:tblHeader w:val="true"/>
        </w:trPr>
        <w:tc>
          <w:tcPr>
            <w:tcW w:type="dxa" w:w="651"/>
            <w:shd w:fill="0B2D3D"/>
            <w:tcMar>
              <w:top w:w="45" w:type="dxa"/>
              <w:start w:w="55" w:type="dxa"/>
              <w:bottom w:w="45" w:type="dxa"/>
              <w:end w:w="55" w:type="dxa"/>
            </w:tcMar>
          </w:tcPr>
          <w:p>
            <w:pPr>
              <w:spacing w:after="0"/>
            </w:pPr>
            <w:r>
              <w:rPr>
                <w:rFonts w:ascii="Liberation Sans" w:hAnsi="Liberation Sans"/>
                <w:b/>
                <w:color w:val="FFFFFF"/>
                <w:sz w:val="13"/>
              </w:rPr>
              <w:t>ID</w:t>
            </w:r>
          </w:p>
        </w:tc>
        <w:tc>
          <w:tcPr>
            <w:tcW w:type="dxa" w:w="1842"/>
            <w:shd w:fill="0B2D3D"/>
            <w:tcMar>
              <w:top w:w="45" w:type="dxa"/>
              <w:start w:w="55" w:type="dxa"/>
              <w:bottom w:w="45" w:type="dxa"/>
              <w:end w:w="55" w:type="dxa"/>
            </w:tcMar>
          </w:tcPr>
          <w:p>
            <w:pPr>
              <w:spacing w:after="0"/>
            </w:pPr>
            <w:r>
              <w:rPr>
                <w:rFonts w:ascii="Liberation Sans" w:hAnsi="Liberation Sans"/>
                <w:b/>
                <w:color w:val="FFFFFF"/>
                <w:sz w:val="13"/>
              </w:rPr>
              <w:t>Domain</w:t>
            </w:r>
          </w:p>
        </w:tc>
        <w:tc>
          <w:tcPr>
            <w:tcW w:type="dxa" w:w="2494"/>
            <w:shd w:fill="0B2D3D"/>
            <w:tcMar>
              <w:top w:w="45" w:type="dxa"/>
              <w:start w:w="55" w:type="dxa"/>
              <w:bottom w:w="45" w:type="dxa"/>
              <w:end w:w="55" w:type="dxa"/>
            </w:tcMar>
          </w:tcPr>
          <w:p>
            <w:pPr>
              <w:spacing w:after="0"/>
            </w:pPr>
            <w:r>
              <w:rPr>
                <w:rFonts w:ascii="Liberation Sans" w:hAnsi="Liberation Sans"/>
                <w:b/>
                <w:color w:val="FFFFFF"/>
                <w:sz w:val="13"/>
              </w:rPr>
              <w:t>Mechanism</w:t>
            </w:r>
          </w:p>
        </w:tc>
        <w:tc>
          <w:tcPr>
            <w:tcW w:type="dxa" w:w="8192"/>
            <w:shd w:fill="0B2D3D"/>
            <w:tcMar>
              <w:top w:w="45" w:type="dxa"/>
              <w:start w:w="55" w:type="dxa"/>
              <w:bottom w:w="45" w:type="dxa"/>
              <w:end w:w="55" w:type="dxa"/>
            </w:tcMar>
          </w:tcPr>
          <w:p>
            <w:pPr>
              <w:spacing w:after="0"/>
            </w:pPr>
            <w:r>
              <w:rPr>
                <w:rFonts w:ascii="Liberation Sans" w:hAnsi="Liberation Sans"/>
                <w:b/>
                <w:color w:val="FFFFFF"/>
                <w:sz w:val="13"/>
              </w:rPr>
              <w:t>Normalized technical definition</w:t>
            </w:r>
          </w:p>
        </w:tc>
        <w:tc>
          <w:tcPr>
            <w:tcW w:type="dxa" w:w="1842"/>
            <w:shd w:fill="0B2D3D"/>
            <w:tcMar>
              <w:top w:w="45" w:type="dxa"/>
              <w:start w:w="55" w:type="dxa"/>
              <w:bottom w:w="45" w:type="dxa"/>
              <w:end w:w="55" w:type="dxa"/>
            </w:tcMar>
          </w:tcPr>
          <w:p>
            <w:pPr>
              <w:spacing w:after="0"/>
            </w:pPr>
            <w:r>
              <w:rPr>
                <w:rFonts w:ascii="Liberation Sans" w:hAnsi="Liberation Sans"/>
                <w:b/>
                <w:color w:val="FFFFFF"/>
                <w:sz w:val="13"/>
              </w:rPr>
              <w:t>Validation</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M258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Differential kinematics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Jet-state tower</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Augment typed state with position, velocity, acceleration, jerk and snap, each with units and frame metadata.</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M259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Differential kinematics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Material derivative</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Derivative of a field along a trajectory: Df/Dt = partial_t f + grad(f) dot v.</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M260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Differential geometry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Covariant derivative contract</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Differentiate vector fields with an explicit connection or chart metric; ordinary component derivatives are not coordinate invariant.</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Specified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M261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Differential geometry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Lie bracket of vector fields</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Commutator [X,Y]=DY*X-DX*Y used to expose noncommuting local flows.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M262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Lie kinematics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Adjoint frame transfer</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Transform twists and wrenches between rigid frames with the SE(3) adjoint.</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M263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Lie kinematics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SE(3) left Jacobian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Velocity-to-displacement Jacobian with stable small-angle series.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M264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Lie kinematics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SE(3) logarithm</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Recover a bounded rigid-body twist from a transform under a declared rotation branch.</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M265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Lie kinematics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Dual-quaternion rigid transform</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Represent rotation and translation by a normalized real/dual quaternion pair.</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M266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Lie kinematics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Dual-quaternion blending</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Weighted normalized blend for rigid transforms with hemisphere alignment; not a general deformation theorem.</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M267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Manifold kinematics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Geodesic interpolation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Interpolate state on a declared manifold using exp/log or a retraction rather than component-wise blending.</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M268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Manifold kinematics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Retraction update</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Map tangent increments back to a manifold when a full exponential is unavailable.</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Specified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M269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Differential kinematics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Curvature and torsion invariant</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Compute curvature and torsion from first three derivatives with degeneracy status.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M270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Frame transport</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Bishop-frame holonomy</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Accumulate net normal-frame rotation after parallel transport around a closed path.</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M271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Trajectory timing</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Limit-aware time scaling</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Compute monotone path timing under velocity, acceleration and jerk budgets.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M272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Trajectory synthesis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Differential flatness reconstruction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Recover state and controls from a flat output for a declared model such as a planar unicycle.</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M273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Holonomic constraint manifold</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Equality constraint phi(q,t)=0 with value, Jacobian and tolerance contracts.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M274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Nonholonomic Pfaffian constraint</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Velocity constraint A(q,t)*qdot=b(q,t) that cannot generally be integrated to position-only form.</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Specified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M275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Constraint Jacobian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Derivative J=partial phi/partial q used for projection, multipliers and rank checks.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M276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Baumgarte stabilization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Feedback term -2*zeta*omega*phi_dot-omega^2*phi to control drift, with explicit tuning.</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M277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SHAKE position projection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Iteratively project a trial position onto holonomic constraints within tolerance.</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M278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RATTLE velocity projection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Project velocity to the tangent space after the position correction.</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M279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Lagrange multiplier solve</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Solve constrained acceleration or impulse through J M^-1 J^T with singularity status.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M280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Null-space constrained acceleration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Project unconstrained acceleration into the Jacobian null space.</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M281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Contact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Unilateral gap function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Signed separation g(q)&gt;=0 distinguishes open, touching and penetrating states.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M282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Contact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Complementarity contact condition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Normal impulse lambda&gt;=0, gap velocity/acceleration &gt;=0 and lambda*g=0 under a declared time-stepping model.</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M283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Contact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Normal impact impulse</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Impulse along contact normal computed from effective mass and relative normal velocity.</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M284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Contact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Coefficient-of-restitution law</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Post-impact separating velocity is bounded by a declared restitution coefficient and activation threshold.</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M285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Contact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Coulomb friction cone</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Tangential impulse norm is bounded by mu times normal impulse.</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M286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Contact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Friction-pyramid approximation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Polyhedral approximation of the friction cone for linear or complementarity solvers.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M287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Contact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Contact manifold reduction and warm start</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Select a bounded representative contact set and seed the next solve from cached impulses.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M288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Guard direction classification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Classify rising, falling, neutral and indeterminate crossings from guard values and derivatives.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M289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Tangency event classification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Distinguish crossing, touch, coincident and unresolved cases using value/derivative tolerances.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M290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Grazing-bifurcation marker</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Emit a diagnostic when a guard touches zero with near-zero normal velocity and changes event topology.</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M291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Simultaneous event equivalence class</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Group event times within a declared temporal enclosure before transition resolution.</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M292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Event priority partial order</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Resolve dependencies through an acyclic precedence graph, not an undocumented list order.</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M293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Deterministic tie-break key</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Stable key from time bucket, priority, relation ID and lineage hash.</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M294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Zeno accumulation detector</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Detect shrinking inter-event intervals approaching a finite accumulation horizon and apply a declared policy.</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M295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Hysteresis dwell timer</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Require a guard to remain beyond a threshold for a minimum duration before latching.</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M296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Certified numerics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Event interval enclosure</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Represent event time as [t_lo,t_hi] plus residual and direction status.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M297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Certified numerics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Lipschitz root exclusion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Exclude a root from an interval when the guard magnitude exceeds a valid Lipschitz displacement bound.</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M298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Certified numerics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Interval Newton certification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Contract a root interval using interval derivative bounds and classify unique/no/unresolved roots.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M299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Certified numerics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Sturm polynomial root count</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Count distinct real polynomial roots in an interval without sampling sign changes.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M300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Hybrid event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Rollback-safe atomic transition batch</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Apply a simultaneous transition set to a snapshot, validate invariants, then commit or roll back as one record.</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M301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Discrete topology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Oriented simplex incidence</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Signed face incidence of oriented simplices, with mod-2 option.</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M302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Discrete topology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Chain-complex consistency</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Verify boundary composed with boundary is zero.</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M303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Discrete topology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Homology Betti vector</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Compute low-dimensional Betti numbers over GF(2) from boundary-matrix ranks.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M304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Persistent topology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Union-find H0 persistence</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Track connected-component births and merges over an edge filtration.</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M305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Persistent topology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Persistence barcode interval</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Store feature birth, death, dimension, representative and confidence.</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M306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Persistent topology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Persistence-diagram distance</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Bound diagram change with a deterministic greedy matching approximation; exact bottleneck is optional.</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M307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Persistent topology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Vietoris-Rips filtration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Create vertices, edges and triangles below scale thresholds for bounded point sets.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M308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Persistent topology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Alpha-complex proxy</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Use Delaunay-admissible simplices and circumradius thresholds; current reference is a bounded 2D proxy.</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M309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Persistent topology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Cubical lower-star filtration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Order grid cells by maximum incident scalar value and preserve face-before-coface ties.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M310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Discrete exterior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Discrete Hodge Laplacian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Assemble combinatorial k-Laplacian from adjacent boundary operators.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M311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Discrete topology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Harmonic cycle representative</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Represent a persistent cycle by a bounded chain chosen under a declared optimization.</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Specified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M312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Topology invariant</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Winding and linking invariant</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Use winding exactly in 2D and a discretized Gauss linking estimate for separated closed 3D curves.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M313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Algebraic topology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Fundamental-group presentation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Store generators and relations for route classes; simplification is bounded and explicit.</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M314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Covering topology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Covering-space monodromy</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Apply loop-induced permutations to sheet labels.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M315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Persistent event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Topological change event</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Emit an event when a persistence feature crosses a declared lifetime or confidence threshold.</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M316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Symmetry pattern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Wallpaper-group transform set</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Finite generator set for one of the 17 plane symmetry groups, with bounded lattice window.</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M317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Symmetry pattern</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Frieze-group transform set</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Finite generator set for strip symmetries over a declared period window.</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M318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Substitution pattern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Penrose substitution system</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Finite-depth thick/thin rhombus substitution with explicit inflation factor and symbol budget.</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M319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Substitution pattern</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Ammann-Beenker substitution system</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Finite-depth square/rhombus substitution counts under an explicit matrix.</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M320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Quasiperiodic pattern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Cut-and-project quasicrystal</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Select projected lattice points whose internal-space coordinate lies in a bounded acceptance window.</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M321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Spatial partition</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Voronoi cell field</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Assign each query to its nearest seed with deterministic tie policy.</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M322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Spatial partition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Delaunay adjacency</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Connect seed pairs sharing an empty-circumcircle simplex in bounded 2D sets.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M323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Spatial relaxation</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Centroidal Voronoi relaxation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Move seeds toward sample-weighted cell centroids with bounded relaxation.</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M324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Sampling pattern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Poisson-disk sampling</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Deterministic Bridson-style sample generation with minimum-distance and domain contracts.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M325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Sampling pattern</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Blue-noise spectral criterion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Report nearest-neighbor and low-frequency occupancy diagnostics rather than claiming perfect blue noise.</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M326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Spatial indexing</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Hilbert space-filling index</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Map bounded integer grid coordinates to a locality-preserving 2D Hilbert index.</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M327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Spatial indexing</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Morton / Z-order index</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Interleave coordinate bits under an explicit width.</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M328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Multiresolution pattern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Haar wavelet basis</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Orthogonal dyadic analysis/synthesis with padding policy.</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M329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Multiresolution pattern</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Laplacian pyramid</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Repeated smoothing/downsampling plus residual bands with reconstruction contract.</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M330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Spectral pattern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Graph Laplacian mode pattern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Use eigenmodes of a symmetric graph Laplacian as bounded spatial patterns.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M331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Geometric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Hamiltonian canonical flow</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Advance qdot=partial H/partial p and pdot=-partial H/partial q with a declared integrator.</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M332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Geometric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Euler-Lagrange flow</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Derive motion from a declared Lagrangian and constraints; symbolic derivation is outside the reference runtime.</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Specified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M333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Geometric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Discrete variational integrator</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Stationarity of a discrete action produces an update map with momentum structure.</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M334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Numerical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Implicit midpoint method</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Second-order implicit update solved to a declared residual tolerance.</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M335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Geometric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Stormer-Verlet splitting</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Kick-drift-kick splitting for separable Hamiltonians.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M336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Lie-group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Lie-group orientation integrator</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Update orientation through group multiplication rather than additive matrix drift.</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M337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Constraint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Projected symplectic integrator</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Symplectic trial step followed by position and velocity projection, with projection error logged.</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M338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Field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Semi-Lagrangian advection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Trace characteristics backward and interpolate under a declared boundary policy.</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M339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Field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Implicit diffusion step</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Solve the backward-Euler tridiagonal diffusion system for stable large time steps.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M340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Field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Wave-equation leapfrog</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Centered second-order time update with CFL contract.</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M341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Field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Reaction-diffusion operator splitting</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Separate diffusion and reaction updates with declared ordering and substeps.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M342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Phase-field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Allen-Cahn step</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Nonconservative phase relaxation with double-well potential and diffusion.</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M343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Phase-field dynamics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Cahn-Hilliard step</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Conservative phase separation through a chemical-potential Laplacian.</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M344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Arrival-time dynamics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Eikonal fast-sweeping update</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Monotone local solution of |grad T|=1/F on a Cartesian grid with positive speed.</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M345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Certified numerics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Interval scalar arithmetic</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Outward-safe interval operations for bounded reference calculations.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M346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Certified numerics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Interval vector-norm bound</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Lower and upper bounds for Euclidean norm from component intervals.</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M347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Uncertainty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Affine uncertainty form</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First-order correlated uncertainty representation with interval remainder.</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Prototype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M348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Uncertainty calculus</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Covariance propagation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Linearized covariance update P_next=F P F^T + Q.</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M349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Uncertainty calculus</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Unscented sigma-point propagation</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Deterministic nonlinear moment approximation under declared alpha, beta and kappa.</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M350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Reproducibility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Deterministic Monte Carlo seed contract</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Key pseudo-random streams by schema, lineage, mechanism and sample index.</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M351</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Numerical policy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Floating-point tolerance policy</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Centralize absolute, relative, time, guard and topology tolerances in the world schema.</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M352</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Reproducibility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Deterministic reduction tree</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Pairwise reduction with a fixed tree independent of thread scheduling.</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M353</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Reproducibility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Canonical serialization hash</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Hash normalized JSON with sorted keys, finite-number checks and schema version.</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M354</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Reproducibility</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Event-log Merkle chain</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Chain event hashes to detect omission, reordering or mutation.</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M355</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Reproducibility</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Replay checkpoint</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Snapshot state, schema hash and event-chain head for bounded rollback/replay.</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M356</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Verification</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Error-budget ledger</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Allocate and aggregate modeling, discretization, quantization, solver and measurement error.</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M357</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Runtime ABI</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Structure-of-arrays jet-state ABI</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Separate position, velocity, acceleration, topology and uncertainty streams with versioned strides.</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Specified + schema</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M358</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Runtime ABI</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Compact contact-event record</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Bounded record carrying time interval, contact IDs, normal, impulse, status and lineage hash.</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Specified + schema</w:t>
            </w:r>
          </w:p>
        </w:tc>
      </w:tr>
      <w:tr>
        <w:trPr>
          <w:cantSplit/>
        </w:trPr>
        <w:tc>
          <w:tcPr>
            <w:tcW w:type="dxa" w:w="651"/>
            <w:shd w:fill="F2F5F6"/>
            <w:tcMar>
              <w:top w:w="38" w:type="dxa"/>
              <w:start w:w="48" w:type="dxa"/>
              <w:bottom w:w="38" w:type="dxa"/>
              <w:end w:w="48" w:type="dxa"/>
            </w:tcMar>
            <w:vAlign w:val="top"/>
          </w:tcPr>
          <w:p>
            <w:pPr>
              <w:spacing w:after="0" w:line="221" w:lineRule="auto"/>
            </w:pPr>
            <w:r>
              <w:rPr>
                <w:rFonts w:ascii="Liberation Sans" w:hAnsi="Liberation Sans"/>
                <w:b/>
                <w:color w:val="168C95"/>
                <w:sz w:val="11"/>
              </w:rPr>
              <w:t>M359</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GPU runtime</w:t>
            </w:r>
          </w:p>
        </w:tc>
        <w:tc>
          <w:tcPr>
            <w:tcW w:type="dxa" w:w="2494"/>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Prefix-scan event compaction contract</w:t>
            </w:r>
          </w:p>
        </w:tc>
        <w:tc>
          <w:tcPr>
            <w:tcW w:type="dxa" w:w="819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Predicate, exclusive scan and stable scatter of verified events with overflow accounting.</w:t>
            </w:r>
          </w:p>
        </w:tc>
        <w:tc>
          <w:tcPr>
            <w:tcW w:type="dxa" w:w="1842"/>
            <w:shd w:fill="F2F5F6"/>
            <w:tcMar>
              <w:top w:w="38" w:type="dxa"/>
              <w:start w:w="48" w:type="dxa"/>
              <w:bottom w:w="38" w:type="dxa"/>
              <w:end w:w="48" w:type="dxa"/>
            </w:tcMar>
            <w:vAlign w:val="top"/>
          </w:tcPr>
          <w:p>
            <w:pPr>
              <w:spacing w:after="0" w:line="221" w:lineRule="auto"/>
            </w:pPr>
            <w:r>
              <w:rPr>
                <w:rFonts w:ascii="Liberation Sans" w:hAnsi="Liberation Sans"/>
                <w:color w:val="1B2428"/>
                <w:sz w:val="11"/>
              </w:rPr>
              <w:t>Specified</w:t>
            </w:r>
          </w:p>
        </w:tc>
      </w:tr>
      <w:tr>
        <w:trPr>
          <w:cantSplit/>
        </w:trPr>
        <w:tc>
          <w:tcPr>
            <w:tcW w:type="dxa" w:w="651"/>
            <w:tcMar>
              <w:top w:w="38" w:type="dxa"/>
              <w:start w:w="48" w:type="dxa"/>
              <w:bottom w:w="38" w:type="dxa"/>
              <w:end w:w="48" w:type="dxa"/>
            </w:tcMar>
            <w:vAlign w:val="top"/>
          </w:tcPr>
          <w:p>
            <w:pPr>
              <w:spacing w:after="0" w:line="221" w:lineRule="auto"/>
            </w:pPr>
            <w:r>
              <w:rPr>
                <w:rFonts w:ascii="Liberation Sans" w:hAnsi="Liberation Sans"/>
                <w:b/>
                <w:color w:val="168C95"/>
                <w:sz w:val="11"/>
              </w:rPr>
              <w:t>M360</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Runtime governance</w:t>
            </w:r>
          </w:p>
        </w:tc>
        <w:tc>
          <w:tcPr>
            <w:tcW w:type="dxa" w:w="2494"/>
            <w:tcMar>
              <w:top w:w="38" w:type="dxa"/>
              <w:start w:w="48" w:type="dxa"/>
              <w:bottom w:w="38" w:type="dxa"/>
              <w:end w:w="48" w:type="dxa"/>
            </w:tcMar>
            <w:vAlign w:val="top"/>
          </w:tcPr>
          <w:p>
            <w:pPr>
              <w:spacing w:after="0" w:line="221" w:lineRule="auto"/>
            </w:pPr>
            <w:r>
              <w:rPr>
                <w:rFonts w:ascii="Liberation Sans" w:hAnsi="Liberation Sans"/>
                <w:color w:val="1B2428"/>
                <w:sz w:val="11"/>
              </w:rPr>
              <w:t>Capability manifest and fallback routing</w:t>
            </w:r>
          </w:p>
        </w:tc>
        <w:tc>
          <w:tcPr>
            <w:tcW w:type="dxa" w:w="8192"/>
            <w:tcMar>
              <w:top w:w="38" w:type="dxa"/>
              <w:start w:w="48" w:type="dxa"/>
              <w:bottom w:w="38" w:type="dxa"/>
              <w:end w:w="48" w:type="dxa"/>
            </w:tcMar>
            <w:vAlign w:val="top"/>
          </w:tcPr>
          <w:p>
            <w:pPr>
              <w:spacing w:after="0" w:line="221" w:lineRule="auto"/>
            </w:pPr>
            <w:r>
              <w:rPr>
                <w:rFonts w:ascii="Liberation Sans" w:hAnsi="Liberation Sans"/>
                <w:color w:val="1B2428"/>
                <w:sz w:val="11"/>
              </w:rPr>
              <w:t>Declare supported mechanisms, precision, certification level and deterministic fallback path.</w:t>
            </w:r>
          </w:p>
        </w:tc>
        <w:tc>
          <w:tcPr>
            <w:tcW w:type="dxa" w:w="1842"/>
            <w:tcMar>
              <w:top w:w="38" w:type="dxa"/>
              <w:start w:w="48" w:type="dxa"/>
              <w:bottom w:w="38" w:type="dxa"/>
              <w:end w:w="48" w:type="dxa"/>
            </w:tcMar>
            <w:vAlign w:val="top"/>
          </w:tcPr>
          <w:p>
            <w:pPr>
              <w:spacing w:after="0" w:line="221" w:lineRule="auto"/>
            </w:pPr>
            <w:r>
              <w:rPr>
                <w:rFonts w:ascii="Liberation Sans" w:hAnsi="Liberation Sans"/>
                <w:color w:val="1B2428"/>
                <w:sz w:val="11"/>
              </w:rPr>
              <w:t>Implemented + tested</w:t>
            </w:r>
          </w:p>
        </w:tc>
      </w:tr>
    </w:tbl>
    <w:p>
      <w:pPr>
        <w:sectPr>
          <w:headerReference w:type="default" r:id="rId24"/>
          <w:footerReference w:type="default" r:id="rId25"/>
          <w:pgSz w:w="16838" w:h="11906" w:orient="landscape"/>
          <w:pgMar w:top="624" w:right="567" w:bottom="567" w:left="567" w:header="312" w:footer="312" w:gutter="0"/>
          <w:cols w:space="720"/>
          <w:titlePg/>
          <w:docGrid w:linePitch="360"/>
        </w:sectPr>
      </w:pPr>
    </w:p>
    <w:p>
      <w:pPr>
        <w:pStyle w:val="Heading1"/>
        <w:keepNext w:val="1"/>
        <w:pageBreakBefore/>
      </w:pPr>
      <w:r>
        <w:t>Appendix B. Package and source verification</w:t>
      </w:r>
    </w:p>
    <w:p>
      <w:pPr>
        <w:pStyle w:val="Heading2"/>
        <w:keepNext w:val="1"/>
      </w:pPr>
      <w:r>
        <w:t>B.1 Source hashes</w:t>
      </w:r>
    </w:p>
    <w:p>
      <w:r>
        <w:rPr>
          <w:rFonts w:ascii="Liberation Sans" w:hAnsi="Liberation Sans"/>
          <w:sz w:val="19"/>
        </w:rPr>
        <w:t xml:space="preserve">The supplied PDFs are not included in the ZIP. Their SHA-256 hashes are recorded in </w:t>
      </w:r>
      <w:r>
        <w:rPr>
          <w:rFonts w:ascii="Liberation Mono" w:hAnsi="Liberation Mono"/>
          <w:color w:val="0B2D3D"/>
          <w:sz w:val="18"/>
        </w:rPr>
        <w:t>sources/source_pdf_hashes.txt</w:t>
      </w:r>
      <w:r>
        <w:rPr>
          <w:rFonts w:ascii="Liberation Sans" w:hAnsi="Liberation Sans"/>
          <w:sz w:val="19"/>
        </w:rPr>
        <w:t>.</w:t>
      </w:r>
    </w:p>
    <w:p>
      <w:pPr>
        <w:pStyle w:val="Heading2"/>
        <w:keepNext w:val="1"/>
      </w:pPr>
      <w:r>
        <w:t>B.2 Package manifest</w:t>
      </w:r>
    </w:p>
    <w:p>
      <w:r>
        <w:rPr>
          <w:rFonts w:ascii="Liberation Mono" w:hAnsi="Liberation Mono"/>
          <w:color w:val="0B2D3D"/>
          <w:sz w:val="18"/>
        </w:rPr>
        <w:t>provenance/manifest.json</w:t>
      </w:r>
      <w:r>
        <w:rPr>
          <w:rFonts w:ascii="Liberation Sans" w:hAnsi="Liberation Sans"/>
          <w:sz w:val="19"/>
        </w:rPr>
        <w:t xml:space="preserve"> records every payload file's relative path, size and SHA-256 hash. The manifest, checksum list and file list use conventional self-exclusion rules documented inside the manifest. </w:t>
      </w:r>
      <w:r>
        <w:rPr>
          <w:rFonts w:ascii="Liberation Mono" w:hAnsi="Liberation Mono"/>
          <w:color w:val="0B2D3D"/>
          <w:sz w:val="18"/>
        </w:rPr>
        <w:t>provenance/SHA256SUMS.txt</w:t>
      </w:r>
      <w:r>
        <w:rPr>
          <w:rFonts w:ascii="Liberation Sans" w:hAnsi="Liberation Sans"/>
          <w:sz w:val="19"/>
        </w:rPr>
        <w:t xml:space="preserve"> hashes the manifest and all payload files except itself.</w:t>
      </w:r>
    </w:p>
    <w:p>
      <w:pPr>
        <w:pStyle w:val="Heading2"/>
        <w:keepNext w:val="1"/>
      </w:pPr>
      <w:r>
        <w:t>B.3 Reproduction commands</w:t>
      </w:r>
    </w:p>
    <w:tbl>
      <w:tblPr>
        <w:tblW w:type="auto" w:w="0"/>
        <w:jc w:val="center"/>
        <w:tblLayout w:type="fixed"/>
        <w:tblLook w:firstColumn="1" w:firstRow="1" w:lastColumn="0" w:lastRow="0" w:noHBand="0" w:noVBand="1" w:val="04A0"/>
        <w:tblBorders>
          <w:top w:val="single" w:sz="4" w:space="0" w:color="C6D1D4"/>
          <w:left w:val="single" w:sz="4" w:space="0" w:color="C6D1D4"/>
          <w:bottom w:val="single" w:sz="4" w:space="0" w:color="C6D1D4"/>
          <w:right w:val="single" w:sz="4" w:space="0" w:color="C6D1D4"/>
          <w:insideH w:val="single" w:sz="4" w:space="0" w:color="C6D1D4"/>
          <w:insideV w:val="single" w:sz="4" w:space="0" w:color="C6D1D4"/>
        </w:tblBorders>
      </w:tblPr>
      <w:tblGrid>
        <w:gridCol w:w="9922"/>
      </w:tblGrid>
      <w:tr>
        <w:tc>
          <w:tcPr>
            <w:tcW w:type="dxa" w:w="9411"/>
            <w:shd w:fill="F2F5F6"/>
            <w:tcMar>
              <w:top w:w="100" w:type="dxa"/>
              <w:start w:w="120" w:type="dxa"/>
              <w:bottom w:w="100" w:type="dxa"/>
              <w:end w:w="120" w:type="dxa"/>
            </w:tcMar>
          </w:tcPr>
          <w:p>
            <w:pPr>
              <w:spacing w:after="0" w:line="240" w:lineRule="auto"/>
            </w:pPr>
            <w:r>
              <w:rPr>
                <w:rFonts w:ascii="Liberation Mono" w:hAnsi="Liberation Mono"/>
                <w:color w:val="1B2428"/>
                <w:sz w:val="16"/>
              </w:rPr>
              <w:t>python -m unittest discover -s tests -v</w:t>
              <w:br/>
            </w:r>
            <w:r>
              <w:rPr>
                <w:rFonts w:ascii="Liberation Mono" w:hAnsi="Liberation Mono"/>
                <w:color w:val="1B2428"/>
                <w:sz w:val="16"/>
              </w:rPr>
              <w:t>PYTHONPATH=src python examples/query_first_contact_portal.py</w:t>
              <w:br/>
            </w:r>
            <w:r>
              <w:rPr>
                <w:rFonts w:ascii="Liberation Mono" w:hAnsi="Liberation Mono"/>
                <w:color w:val="1B2428"/>
                <w:sz w:val="16"/>
              </w:rPr>
              <w:t>PYTHONPATH=src python examples/persistence_demo.py</w:t>
              <w:br/>
            </w:r>
            <w:r>
              <w:rPr>
                <w:rFonts w:ascii="Liberation Mono" w:hAnsi="Liberation Mono"/>
                <w:color w:val="1B2428"/>
                <w:sz w:val="16"/>
              </w:rPr>
              <w:t>PYTHONPATH=src python examples/contact_demo.py</w:t>
              <w:br/>
            </w:r>
            <w:r>
              <w:rPr>
                <w:rFonts w:ascii="Liberation Mono" w:hAnsi="Liberation Mono"/>
                <w:color w:val="1B2428"/>
                <w:sz w:val="16"/>
              </w:rPr>
              <w:t>PYTHONPATH=src python examples/field_dynamics_demo.py</w:t>
              <w:br/>
            </w:r>
            <w:r>
              <w:rPr>
                <w:rFonts w:ascii="Liberation Mono" w:hAnsi="Liberation Mono"/>
                <w:color w:val="1B2428"/>
                <w:sz w:val="16"/>
              </w:rPr>
              <w:t>PYTHONPATH=src python examples/uncertainty_replay_demo.py</w:t>
              <w:br/>
            </w:r>
            <w:r>
              <w:rPr>
                <w:rFonts w:ascii="Liberation Mono" w:hAnsi="Liberation Mono"/>
                <w:color w:val="1B2428"/>
                <w:sz w:val="16"/>
              </w:rPr>
              <w:t>PYTHONPATH=src python benchmarks/reference_benchmark.py</w:t>
            </w:r>
          </w:p>
        </w:tc>
      </w:tr>
    </w:tbl>
    <w:p>
      <w:pPr>
        <w:spacing w:after="0"/>
      </w:pPr>
    </w:p>
    <w:p>
      <w:pPr>
        <w:pStyle w:val="Heading2"/>
        <w:keepNext w:val="1"/>
      </w:pPr>
      <w:r>
        <w:t>B.4 Canonical shorthand</w:t>
      </w:r>
    </w:p>
    <w:tbl>
      <w:tblPr>
        <w:tblW w:type="auto" w:w="0"/>
        <w:jc w:val="center"/>
        <w:tblLayout w:type="fixed"/>
        <w:tblLook w:firstColumn="1" w:firstRow="1" w:lastColumn="0" w:lastRow="0" w:noHBand="0" w:noVBand="1" w:val="04A0"/>
        <w:tblBorders>
          <w:top w:val="single" w:sz="4" w:space="0" w:color="C6D1D4"/>
          <w:left w:val="single" w:sz="4" w:space="0" w:color="C6D1D4"/>
          <w:bottom w:val="single" w:sz="4" w:space="0" w:color="C6D1D4"/>
          <w:right w:val="single" w:sz="4" w:space="0" w:color="C6D1D4"/>
          <w:insideH w:val="single" w:sz="4" w:space="0" w:color="C6D1D4"/>
          <w:insideV w:val="single" w:sz="4" w:space="0" w:color="C6D1D4"/>
        </w:tblBorders>
      </w:tblPr>
      <w:tblGrid>
        <w:gridCol w:w="9922"/>
      </w:tblGrid>
      <w:tr>
        <w:tc>
          <w:tcPr>
            <w:tcW w:type="dxa" w:w="9411"/>
            <w:shd w:fill="F2F5F6"/>
            <w:tcMar>
              <w:top w:w="100" w:type="dxa"/>
              <w:start w:w="120" w:type="dxa"/>
              <w:bottom w:w="100" w:type="dxa"/>
              <w:end w:w="120" w:type="dxa"/>
            </w:tcMar>
          </w:tcPr>
          <w:p>
            <w:pPr>
              <w:spacing w:after="0" w:line="240" w:lineRule="auto"/>
            </w:pPr>
            <w:r>
              <w:rPr>
                <w:rFonts w:ascii="Liberation Mono" w:hAnsi="Liberation Mono"/>
                <w:color w:val="1B2428"/>
                <w:sz w:val="16"/>
              </w:rPr>
              <w:t>local support -&gt; compatibility -&gt; certified guard</w:t>
              <w:br/>
            </w:r>
            <w:r>
              <w:rPr>
                <w:rFonts w:ascii="Liberation Mono" w:hAnsi="Liberation Mono"/>
                <w:color w:val="1B2428"/>
                <w:sz w:val="16"/>
              </w:rPr>
              <w:t>-&gt; simultaneous event class -&gt; atomic transition</w:t>
              <w:br/>
            </w:r>
            <w:r>
              <w:rPr>
                <w:rFonts w:ascii="Liberation Mono" w:hAnsi="Liberation Mono"/>
                <w:color w:val="1B2428"/>
                <w:sz w:val="16"/>
              </w:rPr>
              <w:t>-&gt; route/topology/contact/jet update</w:t>
              <w:br/>
            </w:r>
            <w:r>
              <w:rPr>
                <w:rFonts w:ascii="Liberation Mono" w:hAnsi="Liberation Mono"/>
                <w:color w:val="1B2428"/>
                <w:sz w:val="16"/>
              </w:rPr>
              <w:t>-&gt; lineage + novelty + integrity checkpoint</w:t>
            </w:r>
          </w:p>
        </w:tc>
      </w:tr>
    </w:tbl>
    <w:p>
      <w:pPr>
        <w:spacing w:after="0"/>
      </w:pPr>
    </w:p>
    <w:p>
      <w:r>
        <w:rPr>
          <w:rFonts w:ascii="Liberation Sans" w:hAnsi="Liberation Sans"/>
          <w:b/>
          <w:sz w:val="19"/>
        </w:rPr>
        <w:t>End of report.</w:t>
      </w:r>
    </w:p>
    <w:sectPr w:rsidR="00FC693F" w:rsidRPr="0006063C" w:rsidSect="00034616">
      <w:headerReference w:type="default" r:id="rId26"/>
      <w:footerReference w:type="default" r:id="rId27"/>
      <w:pgSz w:w="11906" w:h="16838"/>
      <w:pgMar w:top="964" w:right="992" w:bottom="879" w:left="992" w:header="397"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4727A"/>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sz w:val="16"/>
      </w:rPr>
      <w:t xml:space="preserve">Page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color w:val="64727A"/>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8" w:space="2" w:color="168C95"/>
      </w:pBdr>
    </w:pPr>
    <w:r>
      <w:rPr>
        <w:rFonts w:ascii="Liberation Sans" w:hAnsi="Liberation Sans"/>
        <w:b/>
        <w:color w:val="168C95"/>
        <w:sz w:val="15"/>
      </w:rPr>
      <w:t>UGTS-KC 3.0 | Unified Geometric-Topological Substrate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Liberation Sans" w:hAnsi="Liberation Sans"/>
        <w:b/>
        <w:color w:val="168C95"/>
        <w:sz w:val="14"/>
      </w:rPr>
      <w:t>UGTS-KC 3.0 | Appendix A - M258-M360 mechanism register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8" w:space="2" w:color="168C95"/>
      </w:pBdr>
    </w:pPr>
    <w:r>
      <w:rPr>
        <w:rFonts w:ascii="Liberation Sans" w:hAnsi="Liberation Sans"/>
        <w:b/>
        <w:color w:val="168C95"/>
        <w:sz w:val="15"/>
      </w:rPr>
      <w:t>UGTS-KC 3.0 | Unified Geometric-Topological Substrate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B24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b/>
      <w:bCs/>
      <w:color w:val="0B2D3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68C9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0B2D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B2D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168C9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6472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UGTS-KC 3.0 Technical Report</dc:title>
  <dc:subject>Unified Geometric-Topological Substrate engineering expansion</dc:subject>
  <dc:creator>UGTS-KC 3.0 package</dc:creator>
  <cp:keywords>UGTS, geometry, topology, kinematics, events, constraints, persistence, dynamics</cp:keywords>
  <dc:description>Requester attribution is stored separately in the package.</dc:description>
  <cp:lastModifiedBy/>
  <cp:revision>1</cp:revision>
  <dcterms:created xsi:type="dcterms:W3CDTF">2013-12-23T23:15:00Z</dcterms:created>
  <dcterms:modified xsi:type="dcterms:W3CDTF">2013-12-23T23:15:00Z</dcterms:modified>
  <cp:category/>
</cp:coreProperties>
</file>