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20"/>
      </w:tblGrid>
      <w:tr>
        <w:tc>
          <w:tcPr>
            <w:tcW w:type="dxa" w:w="9948"/>
            <w:shd w:fill="0B2A3B"/>
            <w:tcMar>
              <w:top w:w="220" w:type="dxa"/>
              <w:start w:w="210" w:type="dxa"/>
              <w:bottom w:w="220" w:type="dxa"/>
              <w:end w:w="210" w:type="dxa"/>
            </w:tcMar>
          </w:tcPr>
          <w:p>
            <w:pPr>
              <w:spacing w:after="120"/>
              <w:jc w:val="left"/>
            </w:pPr>
            <w:r>
              <w:rPr>
                <w:rFonts w:ascii="DejaVu Sans" w:hAnsi="DejaVu Sans"/>
                <w:b/>
                <w:color w:val="FFFFFF"/>
                <w:sz w:val="56"/>
              </w:rPr>
              <w:t>UGTS-KC TWO HANDS 3.0</w:t>
            </w:r>
          </w:p>
          <w:p>
            <w:pPr>
              <w:spacing w:after="80"/>
            </w:pPr>
            <w:r>
              <w:rPr>
                <w:rFonts w:ascii="DejaVu Sans" w:hAnsi="DejaVu Sans"/>
                <w:b/>
                <w:color w:val="BFE7E8"/>
                <w:sz w:val="32"/>
              </w:rPr>
              <w:t>Interactive Graphics, Game Runtime and Content Substrate</w:t>
            </w:r>
          </w:p>
          <w:p>
            <w:pPr>
              <w:spacing w:after="0"/>
            </w:pPr>
            <w:r>
              <w:rPr>
                <w:rFonts w:ascii="DejaVu Sans" w:hAnsi="DejaVu Sans"/>
                <w:color w:val="E9DDA8"/>
                <w:sz w:val="23"/>
              </w:rPr>
              <w:t>Production companion and tested reference vertical slice</w:t>
            </w:r>
          </w:p>
        </w:tc>
      </w:tr>
    </w:tbl>
    <w:p>
      <w:pPr>
        <w:spacing w:after="40"/>
      </w:pPr>
    </w:p>
    <w:p>
      <w:pPr>
        <w:jc w:val="center"/>
      </w:pPr>
      <w:r>
        <w:drawing>
          <wp:inline xmlns:a="http://schemas.openxmlformats.org/drawingml/2006/main" xmlns:pic="http://schemas.openxmlformats.org/drawingml/2006/picture">
            <wp:extent cx="6080760" cy="3257037"/>
            <wp:docPr id="1" name="Picture 1" descr="Image: image1.png"/>
            <wp:cNvGraphicFramePr>
              <a:graphicFrameLocks noChangeAspect="1"/>
            </wp:cNvGraphicFramePr>
            <a:graphic>
              <a:graphicData uri="http://schemas.openxmlformats.org/drawingml/2006/picture">
                <pic:pic>
                  <pic:nvPicPr>
                    <pic:cNvPr id="0" name="architecture_3_0.png"/>
                    <pic:cNvPicPr/>
                  </pic:nvPicPr>
                  <pic:blipFill>
                    <a:blip r:embed="rId11"/>
                    <a:stretch>
                      <a:fillRect/>
                    </a:stretch>
                  </pic:blipFill>
                  <pic:spPr>
                    <a:xfrm>
                      <a:off x="0" y="0"/>
                      <a:ext cx="6080760" cy="3257037"/>
                    </a:xfrm>
                    <a:prstGeom prst="rect"/>
                  </pic:spPr>
                </pic:pic>
              </a:graphicData>
            </a:graphic>
          </wp:inline>
        </w:drawing>
      </w:r>
    </w:p>
    <w:tbl>
      <w:tblPr>
        <w:tblW w:type="auto" w:w="0"/>
        <w:jc w:val="center"/>
        <w:tblLayout w:type="fixed"/>
        <w:tblLook w:firstColumn="1" w:firstRow="1" w:lastColumn="0" w:lastRow="0" w:noHBand="0" w:noVBand="1" w:val="04A0"/>
      </w:tblPr>
      <w:tblGrid>
        <w:gridCol w:w="4974"/>
        <w:gridCol w:w="4974"/>
      </w:tblGrid>
      <w:tr>
        <w:tc>
          <w:tcPr>
            <w:tcW w:type="dxa" w:w="3240"/>
            <w:shd w:fill="DCEFF0"/>
            <w:tcMar>
              <w:top w:w="70" w:type="dxa"/>
              <w:start w:w="90" w:type="dxa"/>
              <w:bottom w:w="70" w:type="dxa"/>
              <w:end w:w="90" w:type="dxa"/>
            </w:tcMar>
            <w:tcBorders>
              <w:top w:val="single" w:sz="3" w:color="B9C8CD"/>
              <w:left w:val="single" w:sz="3" w:color="B9C8CD"/>
              <w:bottom w:val="single" w:sz="3" w:color="B9C8CD"/>
              <w:right w:val="single" w:sz="3" w:color="B9C8CD"/>
            </w:tcBorders>
          </w:tcPr>
          <w:p>
            <w:r>
              <w:rPr>
                <w:rFonts w:ascii="DejaVu Sans" w:hAnsi="DejaVu Sans"/>
                <w:b/>
                <w:color w:val="188F93"/>
                <w:sz w:val="17"/>
              </w:rPr>
              <w:t>Prepared for</w:t>
            </w:r>
          </w:p>
        </w:tc>
        <w:tc>
          <w:tcPr>
            <w:tcW w:type="dxa" w:w="6120"/>
            <w:shd w:fill="FFFFFF"/>
            <w:tcMar>
              <w:top w:w="70" w:type="dxa"/>
              <w:start w:w="90" w:type="dxa"/>
              <w:bottom w:w="70" w:type="dxa"/>
              <w:end w:w="90" w:type="dxa"/>
            </w:tcMar>
            <w:tcBorders>
              <w:top w:val="single" w:sz="3" w:color="B9C8CD"/>
              <w:left w:val="single" w:sz="3" w:color="B9C8CD"/>
              <w:bottom w:val="single" w:sz="3" w:color="B9C8CD"/>
              <w:right w:val="single" w:sz="3" w:color="B9C8CD"/>
            </w:tcBorders>
          </w:tcPr>
          <w:p>
            <w:r>
              <w:rPr>
                <w:rFonts w:ascii="DejaVu Sans" w:hAnsi="DejaVu Sans"/>
                <w:color w:val="17313E"/>
                <w:sz w:val="17"/>
              </w:rPr>
              <w:t>Tom Klootwijk</w:t>
            </w:r>
          </w:p>
        </w:tc>
      </w:tr>
      <w:tr>
        <w:tc>
          <w:tcPr>
            <w:tcW w:type="dxa" w:w="3240"/>
            <w:shd w:fill="DCEFF0"/>
            <w:tcMar>
              <w:top w:w="70" w:type="dxa"/>
              <w:start w:w="90" w:type="dxa"/>
              <w:bottom w:w="70" w:type="dxa"/>
              <w:end w:w="90" w:type="dxa"/>
            </w:tcMar>
            <w:tcBorders>
              <w:top w:val="single" w:sz="3" w:color="B9C8CD"/>
              <w:left w:val="single" w:sz="3" w:color="B9C8CD"/>
              <w:bottom w:val="single" w:sz="3" w:color="B9C8CD"/>
              <w:right w:val="single" w:sz="3" w:color="B9C8CD"/>
            </w:tcBorders>
          </w:tcPr>
          <w:p>
            <w:r>
              <w:rPr>
                <w:rFonts w:ascii="DejaVu Sans" w:hAnsi="DejaVu Sans"/>
                <w:b/>
                <w:color w:val="188F93"/>
                <w:sz w:val="17"/>
              </w:rPr>
              <w:t>Requester-supplied identifier</w:t>
            </w:r>
          </w:p>
        </w:tc>
        <w:tc>
          <w:tcPr>
            <w:tcW w:type="dxa" w:w="6120"/>
            <w:shd w:fill="FFFFFF"/>
            <w:tcMar>
              <w:top w:w="70" w:type="dxa"/>
              <w:start w:w="90" w:type="dxa"/>
              <w:bottom w:w="70" w:type="dxa"/>
              <w:end w:w="90" w:type="dxa"/>
            </w:tcMar>
            <w:tcBorders>
              <w:top w:val="single" w:sz="3" w:color="B9C8CD"/>
              <w:left w:val="single" w:sz="3" w:color="B9C8CD"/>
              <w:bottom w:val="single" w:sz="3" w:color="B9C8CD"/>
              <w:right w:val="single" w:sz="3" w:color="B9C8CD"/>
            </w:tcBorders>
          </w:tcPr>
          <w:p>
            <w:r>
              <w:rPr>
                <w:rFonts w:ascii="DejaVu Sans" w:hAnsi="DejaVu Sans"/>
                <w:color w:val="17313E"/>
                <w:sz w:val="17"/>
              </w:rPr>
              <w:t>NL200678942</w:t>
            </w:r>
          </w:p>
        </w:tc>
      </w:tr>
      <w:tr>
        <w:tc>
          <w:tcPr>
            <w:tcW w:type="dxa" w:w="3240"/>
            <w:shd w:fill="DCEFF0"/>
            <w:tcMar>
              <w:top w:w="70" w:type="dxa"/>
              <w:start w:w="90" w:type="dxa"/>
              <w:bottom w:w="70" w:type="dxa"/>
              <w:end w:w="90" w:type="dxa"/>
            </w:tcMar>
            <w:tcBorders>
              <w:top w:val="single" w:sz="3" w:color="B9C8CD"/>
              <w:left w:val="single" w:sz="3" w:color="B9C8CD"/>
              <w:bottom w:val="single" w:sz="3" w:color="B9C8CD"/>
              <w:right w:val="single" w:sz="3" w:color="B9C8CD"/>
            </w:tcBorders>
          </w:tcPr>
          <w:p>
            <w:r>
              <w:rPr>
                <w:rFonts w:ascii="DejaVu Sans" w:hAnsi="DejaVu Sans"/>
                <w:b/>
                <w:color w:val="188F93"/>
                <w:sz w:val="17"/>
              </w:rPr>
              <w:t>Requester-supplied date of birth</w:t>
            </w:r>
          </w:p>
        </w:tc>
        <w:tc>
          <w:tcPr>
            <w:tcW w:type="dxa" w:w="6120"/>
            <w:shd w:fill="FFFFFF"/>
            <w:tcMar>
              <w:top w:w="70" w:type="dxa"/>
              <w:start w:w="90" w:type="dxa"/>
              <w:bottom w:w="70" w:type="dxa"/>
              <w:end w:w="90" w:type="dxa"/>
            </w:tcMar>
            <w:tcBorders>
              <w:top w:val="single" w:sz="3" w:color="B9C8CD"/>
              <w:left w:val="single" w:sz="3" w:color="B9C8CD"/>
              <w:bottom w:val="single" w:sz="3" w:color="B9C8CD"/>
              <w:right w:val="single" w:sz="3" w:color="B9C8CD"/>
            </w:tcBorders>
          </w:tcPr>
          <w:p>
            <w:r>
              <w:rPr>
                <w:rFonts w:ascii="DejaVu Sans" w:hAnsi="DejaVu Sans"/>
                <w:color w:val="17313E"/>
                <w:sz w:val="17"/>
              </w:rPr>
              <w:t>10 July 1990</w:t>
            </w:r>
          </w:p>
        </w:tc>
      </w:tr>
      <w:tr>
        <w:tc>
          <w:tcPr>
            <w:tcW w:type="dxa" w:w="3240"/>
            <w:shd w:fill="DCEFF0"/>
            <w:tcMar>
              <w:top w:w="70" w:type="dxa"/>
              <w:start w:w="90" w:type="dxa"/>
              <w:bottom w:w="70" w:type="dxa"/>
              <w:end w:w="90" w:type="dxa"/>
            </w:tcMar>
            <w:tcBorders>
              <w:top w:val="single" w:sz="3" w:color="B9C8CD"/>
              <w:left w:val="single" w:sz="3" w:color="B9C8CD"/>
              <w:bottom w:val="single" w:sz="3" w:color="B9C8CD"/>
              <w:right w:val="single" w:sz="3" w:color="B9C8CD"/>
            </w:tcBorders>
          </w:tcPr>
          <w:p>
            <w:r>
              <w:rPr>
                <w:rFonts w:ascii="DejaVu Sans" w:hAnsi="DejaVu Sans"/>
                <w:b/>
                <w:color w:val="188F93"/>
                <w:sz w:val="17"/>
              </w:rPr>
              <w:t>Document date / version</w:t>
            </w:r>
          </w:p>
        </w:tc>
        <w:tc>
          <w:tcPr>
            <w:tcW w:type="dxa" w:w="6120"/>
            <w:shd w:fill="FFFFFF"/>
            <w:tcMar>
              <w:top w:w="70" w:type="dxa"/>
              <w:start w:w="90" w:type="dxa"/>
              <w:bottom w:w="70" w:type="dxa"/>
              <w:end w:w="90" w:type="dxa"/>
            </w:tcMar>
            <w:tcBorders>
              <w:top w:val="single" w:sz="3" w:color="B9C8CD"/>
              <w:left w:val="single" w:sz="3" w:color="B9C8CD"/>
              <w:bottom w:val="single" w:sz="3" w:color="B9C8CD"/>
              <w:right w:val="single" w:sz="3" w:color="B9C8CD"/>
            </w:tcBorders>
          </w:tcPr>
          <w:p>
            <w:r>
              <w:rPr>
                <w:rFonts w:ascii="DejaVu Sans" w:hAnsi="DejaVu Sans"/>
                <w:color w:val="17313E"/>
                <w:sz w:val="17"/>
              </w:rPr>
              <w:t>16 August 2026 / 3.0.0</w:t>
            </w:r>
          </w:p>
        </w:tc>
      </w:tr>
    </w:tbl>
    <w:p/>
    <w:tbl>
      <w:tblPr>
        <w:tblW w:type="auto" w:w="0"/>
        <w:jc w:val="center"/>
        <w:tblLayout w:type="fixed"/>
        <w:tblLook w:firstColumn="1" w:firstRow="1" w:lastColumn="0" w:lastRow="0" w:noHBand="0" w:noVBand="1" w:val="04A0"/>
      </w:tblPr>
      <w:tblGrid>
        <w:gridCol w:w="9576"/>
      </w:tblGrid>
      <w:tr>
        <w:trPr>
          <w:cantSplit/>
        </w:trPr>
        <w:tc>
          <w:tcPr>
            <w:tcW w:type="dxa" w:w="9948"/>
            <w:shd w:fill="F7DFDA"/>
            <w:tcBorders>
              <w:top w:val="single" w:sz="12" w:color="D76A58"/>
              <w:left w:val="single" w:sz="12" w:color="D76A58"/>
              <w:bottom w:val="single" w:sz="12" w:color="D76A58"/>
              <w:right w:val="single" w:sz="12" w:color="D76A58"/>
            </w:tcBorders>
            <w:tcMar>
              <w:top w:w="120" w:type="dxa"/>
              <w:start w:w="140" w:type="dxa"/>
              <w:bottom w:w="120" w:type="dxa"/>
              <w:end w:w="140" w:type="dxa"/>
            </w:tcMar>
          </w:tcPr>
          <w:p>
            <w:pPr>
              <w:spacing w:after="60"/>
            </w:pPr>
            <w:r>
              <w:rPr>
                <w:rFonts w:ascii="DejaVu Sans" w:hAnsi="DejaVu Sans"/>
                <w:b/>
                <w:color w:val="D76A58"/>
                <w:sz w:val="18"/>
              </w:rPr>
              <w:t>ATTRIBUTION BOUNDARY</w:t>
            </w:r>
          </w:p>
          <w:p>
            <w:pPr>
              <w:spacing w:after="0" w:line="252" w:lineRule="auto"/>
            </w:pPr>
            <w:r>
              <w:rPr>
                <w:rFonts w:ascii="DejaVu Sans" w:hAnsi="DejaVu Sans"/>
                <w:color w:val="17313E"/>
                <w:sz w:val="18"/>
              </w:rPr>
              <w:t>The name, identifier and date of birth above were supplied by the requester and were not independently verified. This technical package is not legal proof of identity, authorship, ownership, priority or patentability.</w:t>
            </w:r>
          </w:p>
        </w:tc>
      </w:tr>
    </w:tbl>
    <w:p>
      <w:pPr>
        <w:spacing w:after="0"/>
      </w:pPr>
    </w:p>
    <w:p>
      <w:r>
        <w:br w:type="page"/>
      </w:r>
    </w:p>
    <w:p>
      <w:r>
        <w:rPr>
          <w:rFonts w:ascii="DejaVu Sans" w:hAnsi="DejaVu Sans"/>
          <w:b/>
          <w:color w:val="0B2A3B"/>
          <w:sz w:val="46"/>
        </w:rPr>
        <w:t>Contents and reading rule</w:t>
      </w:r>
    </w:p>
    <w:p>
      <w:pPr>
        <w:pStyle w:val="ListBullet"/>
        <w:keepLines/>
        <w:spacing w:after="50"/>
        <w:ind w:left="346" w:hanging="216"/>
      </w:pPr>
      <w:r>
        <w:rPr>
          <w:rFonts w:ascii="DejaVu Sans" w:hAnsi="DejaVu Sans"/>
          <w:color w:val="17313E"/>
          <w:sz w:val="18"/>
        </w:rPr>
        <w:t>1. Executive upgrade decision</w:t>
      </w:r>
    </w:p>
    <w:p>
      <w:pPr>
        <w:pStyle w:val="ListBullet"/>
        <w:keepLines/>
        <w:spacing w:after="50"/>
        <w:ind w:left="346" w:hanging="216"/>
      </w:pPr>
      <w:r>
        <w:rPr>
          <w:rFonts w:ascii="DejaVu Sans" w:hAnsi="DejaVu Sans"/>
          <w:color w:val="17313E"/>
          <w:sz w:val="18"/>
        </w:rPr>
        <w:t>2. Continuity and evidence discipline</w:t>
      </w:r>
    </w:p>
    <w:p>
      <w:pPr>
        <w:pStyle w:val="ListBullet"/>
        <w:keepLines/>
        <w:spacing w:after="50"/>
        <w:ind w:left="346" w:hanging="216"/>
      </w:pPr>
      <w:r>
        <w:rPr>
          <w:rFonts w:ascii="DejaVu Sans" w:hAnsi="DejaVu Sans"/>
          <w:color w:val="17313E"/>
          <w:sz w:val="18"/>
        </w:rPr>
        <w:t>3. Formal KC Two Hands 3.0 architecture</w:t>
      </w:r>
    </w:p>
    <w:p>
      <w:pPr>
        <w:pStyle w:val="ListBullet"/>
        <w:keepLines/>
        <w:spacing w:after="50"/>
        <w:ind w:left="346" w:hanging="216"/>
      </w:pPr>
      <w:r>
        <w:rPr>
          <w:rFonts w:ascii="DejaVu Sans" w:hAnsi="DejaVu Sans"/>
          <w:color w:val="17313E"/>
          <w:sz w:val="18"/>
        </w:rPr>
        <w:t>4. Scene, asset and instance composition</w:t>
      </w:r>
    </w:p>
    <w:p>
      <w:pPr>
        <w:pStyle w:val="ListBullet"/>
        <w:keepLines/>
        <w:spacing w:after="50"/>
        <w:ind w:left="346" w:hanging="216"/>
      </w:pPr>
      <w:r>
        <w:rPr>
          <w:rFonts w:ascii="DejaVu Sans" w:hAnsi="DejaVu Sans"/>
          <w:color w:val="17313E"/>
          <w:sz w:val="18"/>
        </w:rPr>
        <w:t>5. Geometry compiler and approximation contracts</w:t>
      </w:r>
    </w:p>
    <w:p>
      <w:pPr>
        <w:pStyle w:val="ListBullet"/>
        <w:keepLines/>
        <w:spacing w:after="50"/>
        <w:ind w:left="346" w:hanging="216"/>
      </w:pPr>
      <w:r>
        <w:rPr>
          <w:rFonts w:ascii="DejaVu Sans" w:hAnsi="DejaVu Sans"/>
          <w:color w:val="17313E"/>
          <w:sz w:val="18"/>
        </w:rPr>
        <w:t>6. Spatial acceleration, culling and streaming</w:t>
      </w:r>
    </w:p>
    <w:p>
      <w:pPr>
        <w:pStyle w:val="ListBullet"/>
        <w:keepLines/>
        <w:spacing w:after="50"/>
        <w:ind w:left="346" w:hanging="216"/>
      </w:pPr>
      <w:r>
        <w:rPr>
          <w:rFonts w:ascii="DejaVu Sans" w:hAnsi="DejaVu Sans"/>
          <w:color w:val="17313E"/>
          <w:sz w:val="18"/>
        </w:rPr>
        <w:t>7. Rendering, materials, color and interchange</w:t>
      </w:r>
    </w:p>
    <w:p>
      <w:pPr>
        <w:pStyle w:val="ListBullet"/>
        <w:keepLines/>
        <w:spacing w:after="50"/>
        <w:ind w:left="346" w:hanging="216"/>
      </w:pPr>
      <w:r>
        <w:rPr>
          <w:rFonts w:ascii="DejaVu Sans" w:hAnsi="DejaVu Sans"/>
          <w:color w:val="17313E"/>
          <w:sz w:val="18"/>
        </w:rPr>
        <w:t>8. Game runtime, animation and physics boundary</w:t>
      </w:r>
    </w:p>
    <w:p>
      <w:pPr>
        <w:pStyle w:val="ListBullet"/>
        <w:keepLines/>
        <w:spacing w:after="50"/>
        <w:ind w:left="346" w:hanging="216"/>
      </w:pPr>
      <w:r>
        <w:rPr>
          <w:rFonts w:ascii="DejaVu Sans" w:hAnsi="DejaVu Sans"/>
          <w:color w:val="17313E"/>
          <w:sz w:val="18"/>
        </w:rPr>
        <w:t>9. KC Two Hands interaction calculus</w:t>
      </w:r>
    </w:p>
    <w:p>
      <w:pPr>
        <w:pStyle w:val="ListBullet"/>
        <w:keepLines/>
        <w:spacing w:after="50"/>
        <w:ind w:left="346" w:hanging="216"/>
      </w:pPr>
      <w:r>
        <w:rPr>
          <w:rFonts w:ascii="DejaVu Sans" w:hAnsi="DejaVu Sans"/>
          <w:color w:val="17313E"/>
          <w:sz w:val="18"/>
        </w:rPr>
        <w:t>10. Event proposal, replay and networking</w:t>
      </w:r>
    </w:p>
    <w:p>
      <w:pPr>
        <w:pStyle w:val="ListBullet"/>
        <w:keepLines/>
        <w:spacing w:after="50"/>
        <w:ind w:left="346" w:hanging="216"/>
      </w:pPr>
      <w:r>
        <w:rPr>
          <w:rFonts w:ascii="DejaVu Sans" w:hAnsi="DejaVu Sans"/>
          <w:color w:val="17313E"/>
          <w:sz w:val="18"/>
        </w:rPr>
        <w:t>11. Runnable sandbox vertical slice</w:t>
      </w:r>
    </w:p>
    <w:p>
      <w:pPr>
        <w:pStyle w:val="ListBullet"/>
        <w:keepLines/>
        <w:spacing w:after="50"/>
        <w:ind w:left="346" w:hanging="216"/>
      </w:pPr>
      <w:r>
        <w:rPr>
          <w:rFonts w:ascii="DejaVu Sans" w:hAnsi="DejaVu Sans"/>
          <w:color w:val="17313E"/>
          <w:sz w:val="18"/>
        </w:rPr>
        <w:t>12. Validation, acceptance and kill criteria</w:t>
      </w:r>
    </w:p>
    <w:p>
      <w:pPr>
        <w:pStyle w:val="ListBullet"/>
        <w:keepLines/>
        <w:spacing w:after="50"/>
        <w:ind w:left="346" w:hanging="216"/>
      </w:pPr>
      <w:r>
        <w:rPr>
          <w:rFonts w:ascii="DejaVu Sans" w:hAnsi="DejaVu Sans"/>
          <w:color w:val="17313E"/>
          <w:sz w:val="18"/>
        </w:rPr>
        <w:t>13. Final upgraded definition and roadmap</w:t>
      </w:r>
    </w:p>
    <w:p>
      <w:pPr>
        <w:pStyle w:val="ListBullet"/>
        <w:keepLines/>
        <w:spacing w:after="50"/>
        <w:ind w:left="346" w:hanging="216"/>
      </w:pPr>
      <w:r>
        <w:rPr>
          <w:rFonts w:ascii="DejaVu Sans" w:hAnsi="DejaVu Sans"/>
          <w:color w:val="17313E"/>
          <w:sz w:val="18"/>
        </w:rPr>
        <w:t>Appendix A. M258-M329 mechanism catalog</w:t>
      </w:r>
    </w:p>
    <w:p>
      <w:pPr>
        <w:pStyle w:val="ListBullet"/>
        <w:keepLines/>
        <w:spacing w:after="50"/>
        <w:ind w:left="346" w:hanging="216"/>
      </w:pPr>
      <w:r>
        <w:rPr>
          <w:rFonts w:ascii="DejaVu Sans" w:hAnsi="DejaVu Sans"/>
          <w:color w:val="17313E"/>
          <w:sz w:val="18"/>
        </w:rPr>
        <w:t>Appendix B. API and exchange dictionary</w:t>
      </w:r>
    </w:p>
    <w:p>
      <w:pPr>
        <w:pStyle w:val="ListBullet"/>
        <w:keepLines/>
        <w:spacing w:after="50"/>
        <w:ind w:left="346" w:hanging="216"/>
      </w:pPr>
      <w:r>
        <w:rPr>
          <w:rFonts w:ascii="DejaVu Sans" w:hAnsi="DejaVu Sans"/>
          <w:color w:val="17313E"/>
          <w:sz w:val="18"/>
        </w:rPr>
        <w:t>Appendix C. Source, standards and package verification</w:t>
      </w:r>
    </w:p>
    <w:tbl>
      <w:tblPr>
        <w:tblW w:type="auto" w:w="0"/>
        <w:jc w:val="center"/>
        <w:tblLayout w:type="fixed"/>
        <w:tblLook w:firstColumn="1" w:firstRow="1" w:lastColumn="0" w:lastRow="0" w:noHBand="0" w:noVBand="1" w:val="04A0"/>
      </w:tblPr>
      <w:tblGrid>
        <w:gridCol w:w="9576"/>
      </w:tblGrid>
      <w:tr>
        <w:trPr>
          <w:cantSplit/>
        </w:trPr>
        <w:tc>
          <w:tcPr>
            <w:tcW w:type="dxa" w:w="9948"/>
            <w:shd w:fill="DCEFF0"/>
            <w:tcBorders>
              <w:top w:val="single" w:sz="12" w:color="188F93"/>
              <w:left w:val="single" w:sz="12" w:color="188F93"/>
              <w:bottom w:val="single" w:sz="12" w:color="188F93"/>
              <w:right w:val="single" w:sz="12" w:color="188F93"/>
            </w:tcBorders>
            <w:tcMar>
              <w:top w:w="120" w:type="dxa"/>
              <w:start w:w="140" w:type="dxa"/>
              <w:bottom w:w="120" w:type="dxa"/>
              <w:end w:w="140" w:type="dxa"/>
            </w:tcMar>
          </w:tcPr>
          <w:p>
            <w:pPr>
              <w:spacing w:after="60"/>
            </w:pPr>
            <w:r>
              <w:rPr>
                <w:rFonts w:ascii="DejaVu Sans" w:hAnsi="DejaVu Sans"/>
                <w:b/>
                <w:color w:val="188F93"/>
                <w:sz w:val="18"/>
              </w:rPr>
              <w:t>READING RULE</w:t>
            </w:r>
          </w:p>
          <w:p>
            <w:pPr>
              <w:spacing w:after="0" w:line="252" w:lineRule="auto"/>
            </w:pPr>
            <w:r>
              <w:rPr>
                <w:rFonts w:ascii="DejaVu Sans" w:hAnsi="DejaVu Sans"/>
                <w:color w:val="17313E"/>
                <w:sz w:val="18"/>
              </w:rPr>
              <w:t>The core is still not a renderer. Geometry and kinematics define typed state and relations; spatial structures prune candidates; hand, GPU and game systems may propose interactions; only verified deterministic commit changes authoritative state and lineage. Rendering and export remain downstream projections.</w:t>
            </w:r>
          </w:p>
        </w:tc>
      </w:tr>
    </w:tbl>
    <w:p>
      <w:pPr>
        <w:spacing w:after="0"/>
      </w:pPr>
    </w:p>
    <w:p>
      <w:pPr>
        <w:pStyle w:val="Heading2"/>
        <w:keepNext/>
      </w:pPr>
      <w:r>
        <w:rPr>
          <w:rFonts w:ascii="DejaVu Sans" w:hAnsi="DejaVu Sans"/>
          <w:b/>
          <w:color w:val="188F93"/>
          <w:sz w:val="26"/>
        </w:rPr>
        <w:t>Document control</w:t>
      </w:r>
    </w:p>
    <w:tbl>
      <w:tblPr>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3024"/>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Item</w:t>
            </w:r>
          </w:p>
        </w:tc>
        <w:tc>
          <w:tcPr>
            <w:tcW w:type="dxa" w:w="2088"/>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Status / count</w:t>
            </w:r>
          </w:p>
        </w:tc>
        <w:tc>
          <w:tcPr>
            <w:tcW w:type="dxa" w:w="4392"/>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Meaning</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UGTS source-normalized baseline</w:t>
            </w:r>
          </w:p>
        </w:tc>
        <w:tc>
          <w:tcPr>
            <w:tcW w:type="dxa" w:w="20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197 mechanisms</w:t>
            </w:r>
          </w:p>
        </w:tc>
        <w:tc>
          <w:tcPr>
            <w:tcW w:type="dxa" w:w="43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M001-M197 retained by source/reference.</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UGTS-KC 2.0 additions</w:t>
            </w:r>
          </w:p>
        </w:tc>
        <w:tc>
          <w:tcPr>
            <w:tcW w:type="dxa" w:w="208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60 mechanisms</w:t>
            </w:r>
          </w:p>
        </w:tc>
        <w:tc>
          <w:tcPr>
            <w:tcW w:type="dxa" w:w="43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M198-M257 pattern, field, topology, kinematics and dynamics.</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KC Two Hands 3.0 additions</w:t>
            </w:r>
          </w:p>
        </w:tc>
        <w:tc>
          <w:tcPr>
            <w:tcW w:type="dxa" w:w="20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72 mechanisms</w:t>
            </w:r>
          </w:p>
        </w:tc>
        <w:tc>
          <w:tcPr>
            <w:tcW w:type="dxa" w:w="43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M258-M329 production runtime and interaction expansion.</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Extended catalog total</w:t>
            </w:r>
          </w:p>
        </w:tc>
        <w:tc>
          <w:tcPr>
            <w:tcW w:type="dxa" w:w="208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329 mechanisms</w:t>
            </w:r>
          </w:p>
        </w:tc>
        <w:tc>
          <w:tcPr>
            <w:tcW w:type="dxa" w:w="43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Baseline plus the two explicitly separated engineering additions.</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Executable verification</w:t>
            </w:r>
          </w:p>
        </w:tc>
        <w:tc>
          <w:tcPr>
            <w:tcW w:type="dxa" w:w="20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117 tests PASS</w:t>
            </w:r>
          </w:p>
        </w:tc>
        <w:tc>
          <w:tcPr>
            <w:tcW w:type="dxa" w:w="43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47 retained KC 2.0 tests plus 70 new KC 3.0 tests.</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Physical-GPU claim</w:t>
            </w:r>
          </w:p>
        </w:tc>
        <w:tc>
          <w:tcPr>
            <w:tcW w:type="dxa" w:w="208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false</w:t>
            </w:r>
          </w:p>
        </w:tc>
        <w:tc>
          <w:tcPr>
            <w:tcW w:type="dxa" w:w="43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No physical Vulkan GPU benchmark is claimed by this package.</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Runtime dependency</w:t>
            </w:r>
          </w:p>
        </w:tc>
        <w:tc>
          <w:tcPr>
            <w:tcW w:type="dxa" w:w="20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Python standard library</w:t>
            </w:r>
          </w:p>
        </w:tc>
        <w:tc>
          <w:tcPr>
            <w:tcW w:type="dxa" w:w="43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Matplotlib/CairoSVG are used only to regenerate report diagrams.</w:t>
            </w:r>
          </w:p>
        </w:tc>
      </w:tr>
    </w:tbl>
    <w:p>
      <w:pPr>
        <w:spacing w:after="0"/>
      </w:pPr>
    </w:p>
    <w:p>
      <w:pPr>
        <w:pStyle w:val="Heading2"/>
        <w:keepNext/>
      </w:pPr>
      <w:r>
        <w:rPr>
          <w:rFonts w:ascii="DejaVu Sans" w:hAnsi="DejaVu Sans"/>
          <w:b/>
          <w:color w:val="188F93"/>
          <w:sz w:val="26"/>
        </w:rPr>
        <w:t>Immediate source basis</w:t>
      </w:r>
    </w:p>
    <w:tbl>
      <w:tblPr>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3888"/>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Source</w:t>
            </w:r>
          </w:p>
        </w:tc>
        <w:tc>
          <w:tcPr>
            <w:tcW w:type="dxa" w:w="2592"/>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SHA-256 prefix</w:t>
            </w:r>
          </w:p>
        </w:tc>
        <w:tc>
          <w:tcPr>
            <w:tcW w:type="dxa" w:w="3024"/>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Treatment</w:t>
            </w:r>
          </w:p>
        </w:tc>
      </w:tr>
      <w:tr>
        <w:trPr>
          <w:cantSplit/>
        </w:trPr>
        <w:tc>
          <w:tcPr>
            <w:tcW w:type="dxa" w:w="38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UGTS-0 architecture PDF</w:t>
            </w:r>
          </w:p>
        </w:tc>
        <w:tc>
          <w:tcPr>
            <w:tcW w:type="dxa" w:w="25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c991aba24cc939ba...</w:t>
            </w:r>
          </w:p>
        </w:tc>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Referenced by hash; not redistributed.</w:t>
            </w:r>
          </w:p>
        </w:tc>
      </w:tr>
      <w:tr>
        <w:trPr>
          <w:cantSplit/>
        </w:trPr>
        <w:tc>
          <w:tcPr>
            <w:tcW w:type="dxa" w:w="388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UGTS-GN 1.1 GPU-native addendum</w:t>
            </w:r>
          </w:p>
        </w:tc>
        <w:tc>
          <w:tcPr>
            <w:tcW w:type="dxa" w:w="25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3a6b6c57118ca4e2...</w:t>
            </w:r>
          </w:p>
        </w:tc>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Referenced by hash; not redistributed.</w:t>
            </w:r>
          </w:p>
        </w:tc>
      </w:tr>
      <w:tr>
        <w:trPr>
          <w:cantSplit/>
        </w:trPr>
        <w:tc>
          <w:tcPr>
            <w:tcW w:type="dxa" w:w="38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UGTS-KC 2.0 package</w:t>
            </w:r>
          </w:p>
        </w:tc>
        <w:tc>
          <w:tcPr>
            <w:tcW w:type="dxa" w:w="25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834997b0139ee43...</w:t>
            </w:r>
          </w:p>
        </w:tc>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Immediate implementation baseline; not nested in this ZIP.</w:t>
            </w:r>
          </w:p>
        </w:tc>
      </w:tr>
      <w:tr>
        <w:trPr>
          <w:cantSplit/>
        </w:trPr>
        <w:tc>
          <w:tcPr>
            <w:tcW w:type="dxa" w:w="388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UGTS-KC 2.0 report</w:t>
            </w:r>
          </w:p>
        </w:tc>
        <w:tc>
          <w:tcPr>
            <w:tcW w:type="dxa" w:w="25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a29dd9959ebd300c...</w:t>
            </w:r>
          </w:p>
        </w:tc>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Immediate technical companion baseline.</w:t>
            </w:r>
          </w:p>
        </w:tc>
      </w:tr>
    </w:tbl>
    <w:p>
      <w:pPr>
        <w:spacing w:after="0"/>
      </w:pPr>
    </w:p>
    <w:p>
      <w:pPr>
        <w:pStyle w:val="Heading1"/>
        <w:keepNext/>
        <w:pageBreakBefore/>
      </w:pPr>
      <w:r>
        <w:rPr>
          <w:rFonts w:ascii="DejaVu Sans" w:hAnsi="DejaVu Sans"/>
          <w:b/>
          <w:color w:val="0B2A3B"/>
          <w:sz w:val="38"/>
        </w:rPr>
        <w:t>1. Executive upgrade decision</w:t>
      </w:r>
    </w:p>
    <w:p>
      <w:pPr>
        <w:keepNext/>
        <w:spacing w:after="160"/>
      </w:pPr>
      <w:r>
        <w:rPr>
          <w:rFonts w:ascii="DejaVu Sans" w:hAnsi="DejaVu Sans"/>
          <w:i/>
          <w:color w:val="5C6D73"/>
          <w:sz w:val="20"/>
        </w:rPr>
        <w:t>3.0 changes the center of gravity from mathematical breadth to a usable graphics/game vertical slice.</w:t>
      </w:r>
    </w:p>
    <w:p>
      <w:pPr>
        <w:pStyle w:val="Heading2"/>
        <w:keepNext/>
      </w:pPr>
      <w:r>
        <w:rPr>
          <w:rFonts w:ascii="DejaVu Sans" w:hAnsi="DejaVu Sans"/>
          <w:b/>
          <w:color w:val="188F93"/>
          <w:sz w:val="26"/>
        </w:rPr>
        <w:t>1.1 Baseline retained</w:t>
      </w:r>
    </w:p>
    <w:p>
      <w:pPr>
        <w:keepLines/>
        <w:spacing w:after="100" w:line="259" w:lineRule="auto"/>
      </w:pPr>
      <w:r>
        <w:rPr>
          <w:rFonts w:ascii="DejaVu Sans" w:hAnsi="DejaVu Sans"/>
          <w:color w:val="17313E"/>
          <w:sz w:val="19"/>
        </w:rPr>
        <w:t>The mature UGTS line remains a query-first relation and event substrate. A finite grammar and typed state define what exists; local support and conventional spatial bounds remove irrelevant candidates; compatibility determines whether supported states may couple; guards and numerical status define candidate events; deterministic transition logic updates scene, route, topology, dynamics and lineage. KC Two Hands 3.0 does not replace that sequence with a frame loop, renderer or physics engine.</w:t>
      </w:r>
    </w:p>
    <w:p>
      <w:pPr>
        <w:keepLines/>
        <w:spacing w:after="100" w:line="259" w:lineRule="auto"/>
      </w:pPr>
      <w:r>
        <w:rPr>
          <w:rFonts w:ascii="DejaVu Sans" w:hAnsi="DejaVu Sans"/>
          <w:color w:val="17313E"/>
          <w:sz w:val="19"/>
        </w:rPr>
        <w:t>UGTS-KC 2.0 already supplied the needed mathematical breadth: parameterized pattern families, implicit fields, topology descriptors, SE(2)/SE(3) kinematics, moving frames, jerk-bounded timing, bounded dynamics and event-degeneracy handling. The remaining production gap was the path from those operators to scenes, meshes, materials, hand interaction, replay and export.</w:t>
      </w:r>
    </w:p>
    <w:p>
      <w:pPr>
        <w:pStyle w:val="Heading2"/>
        <w:keepNext/>
      </w:pPr>
      <w:r>
        <w:rPr>
          <w:rFonts w:ascii="DejaVu Sans" w:hAnsi="DejaVu Sans"/>
          <w:b/>
          <w:color w:val="188F93"/>
          <w:sz w:val="26"/>
        </w:rPr>
        <w:t>1.2 What is new</w:t>
      </w:r>
    </w:p>
    <w:p>
      <w:pPr>
        <w:pStyle w:val="ListBullet"/>
        <w:keepLines/>
        <w:spacing w:after="50"/>
        <w:ind w:left="346" w:hanging="216"/>
      </w:pPr>
      <w:r>
        <w:rPr>
          <w:rFonts w:ascii="DejaVu Sans" w:hAnsi="DejaVu Sans"/>
          <w:color w:val="17313E"/>
          <w:sz w:val="18"/>
        </w:rPr>
        <w:t>A versioned asset/scene layer with stable node identity, content hashes, transform hierarchies, layers, units and migration history.</w:t>
      </w:r>
    </w:p>
    <w:p>
      <w:pPr>
        <w:pStyle w:val="ListBullet"/>
        <w:keepLines/>
        <w:spacing w:after="50"/>
        <w:ind w:left="346" w:hanging="216"/>
      </w:pPr>
      <w:r>
        <w:rPr>
          <w:rFonts w:ascii="DejaVu Sans" w:hAnsi="DejaVu Sans"/>
          <w:color w:val="17313E"/>
          <w:sz w:val="18"/>
        </w:rPr>
        <w:t>A deterministic geometry compiler for adaptive cubic curves, strokes, swept tubes and bounded marching-tetrahedra field meshing.</w:t>
      </w:r>
    </w:p>
    <w:p>
      <w:pPr>
        <w:pStyle w:val="ListBullet"/>
        <w:keepLines/>
        <w:spacing w:after="50"/>
        <w:ind w:left="346" w:hanging="216"/>
      </w:pPr>
      <w:r>
        <w:rPr>
          <w:rFonts w:ascii="DejaVu Sans" w:hAnsi="DejaVu Sans"/>
          <w:color w:val="17313E"/>
          <w:sz w:val="18"/>
        </w:rPr>
        <w:t>A hybrid spatial layer containing AABB, BVH, ray/frustum queries, streaming cells, interest sets and culling reason codes.</w:t>
      </w:r>
    </w:p>
    <w:p>
      <w:pPr>
        <w:pStyle w:val="ListBullet"/>
        <w:keepLines/>
        <w:spacing w:after="50"/>
        <w:ind w:left="346" w:hanging="216"/>
      </w:pPr>
      <w:r>
        <w:rPr>
          <w:rFonts w:ascii="DejaVu Sans" w:hAnsi="DejaVu Sans"/>
          <w:color w:val="17313E"/>
          <w:sz w:val="18"/>
        </w:rPr>
        <w:t>Typed PBR preview materials, an acyclic procedural material graph, color transforms and a deterministic CPU/SVG renderer.</w:t>
      </w:r>
    </w:p>
    <w:p>
      <w:pPr>
        <w:pStyle w:val="ListBullet"/>
        <w:keepLines/>
        <w:spacing w:after="50"/>
        <w:ind w:left="346" w:hanging="216"/>
      </w:pPr>
      <w:r>
        <w:rPr>
          <w:rFonts w:ascii="DejaVu Sans" w:hAnsi="DejaVu Sans"/>
          <w:color w:val="17313E"/>
          <w:sz w:val="18"/>
        </w:rPr>
        <w:t>Typed left/right hand state, pinch hysteresis, bimanual translation/scale/alignment/twist, cooperative grab and handover lineage.</w:t>
      </w:r>
    </w:p>
    <w:p>
      <w:pPr>
        <w:pStyle w:val="ListBullet"/>
        <w:keepLines/>
        <w:spacing w:after="50"/>
        <w:ind w:left="346" w:hanging="216"/>
      </w:pPr>
      <w:r>
        <w:rPr>
          <w:rFonts w:ascii="DejaVu Sans" w:hAnsi="DejaVu Sans"/>
          <w:color w:val="17313E"/>
          <w:sz w:val="18"/>
        </w:rPr>
        <w:t>A fixed-step event runtime with proposal verification, deterministic conflict resolution, snapshots, checkpoints, rollback and divergence detection.</w:t>
      </w:r>
    </w:p>
    <w:p>
      <w:pPr>
        <w:pStyle w:val="ListBullet"/>
        <w:keepLines/>
        <w:spacing w:after="50"/>
        <w:ind w:left="346" w:hanging="216"/>
      </w:pPr>
      <w:r>
        <w:rPr>
          <w:rFonts w:ascii="DejaVu Sans" w:hAnsi="DejaVu Sans"/>
          <w:color w:val="17313E"/>
          <w:sz w:val="18"/>
        </w:rPr>
        <w:t>glTF 2.0 JSON, USDA, UGTS JSON, replay JSON and SVG output adapters, plus Vulkan/WebGPU/OpenXR production contracts.</w:t>
      </w:r>
    </w:p>
    <w:p>
      <w:pPr>
        <w:pStyle w:val="Heading2"/>
        <w:keepNext/>
      </w:pPr>
      <w:r>
        <w:rPr>
          <w:rFonts w:ascii="DejaVu Sans" w:hAnsi="DejaVu Sans"/>
          <w:b/>
          <w:color w:val="188F93"/>
          <w:sz w:val="26"/>
        </w:rPr>
        <w:t>1.3 Upgrade decision</w:t>
      </w:r>
    </w:p>
    <w:tbl>
      <w:tblPr>
        <w:tblW w:type="auto" w:w="0"/>
        <w:jc w:val="center"/>
        <w:tblLayout w:type="fixed"/>
        <w:tblLook w:firstColumn="1" w:firstRow="1" w:lastColumn="0" w:lastRow="0" w:noHBand="0" w:noVBand="1" w:val="04A0"/>
      </w:tblPr>
      <w:tblGrid>
        <w:gridCol w:w="9576"/>
      </w:tblGrid>
      <w:tr>
        <w:trPr>
          <w:cantSplit/>
        </w:trPr>
        <w:tc>
          <w:tcPr>
            <w:tcW w:type="dxa" w:w="9948"/>
            <w:shd w:fill="E1F0E5"/>
            <w:tcBorders>
              <w:top w:val="single" w:sz="12" w:color="4E9B67"/>
              <w:left w:val="single" w:sz="12" w:color="4E9B67"/>
              <w:bottom w:val="single" w:sz="12" w:color="4E9B67"/>
              <w:right w:val="single" w:sz="12" w:color="4E9B67"/>
            </w:tcBorders>
            <w:tcMar>
              <w:top w:w="120" w:type="dxa"/>
              <w:start w:w="140" w:type="dxa"/>
              <w:bottom w:w="120" w:type="dxa"/>
              <w:end w:w="140" w:type="dxa"/>
            </w:tcMar>
          </w:tcPr>
          <w:p>
            <w:pPr>
              <w:spacing w:after="60"/>
            </w:pPr>
            <w:r>
              <w:rPr>
                <w:rFonts w:ascii="DejaVu Sans" w:hAnsi="DejaVu Sans"/>
                <w:b/>
                <w:color w:val="4E9B67"/>
                <w:sz w:val="18"/>
              </w:rPr>
              <w:t>DECISION - GO</w:t>
            </w:r>
          </w:p>
          <w:p>
            <w:pPr>
              <w:spacing w:after="0" w:line="252" w:lineRule="auto"/>
            </w:pPr>
            <w:r>
              <w:rPr>
                <w:rFonts w:ascii="DejaVu Sans" w:hAnsi="DejaVu Sans"/>
                <w:color w:val="17313E"/>
                <w:sz w:val="18"/>
              </w:rPr>
              <w:t>GO for the 3.0 production companion because it demonstrates one complete path from 2.0 pattern and field definitions to compiled geometry, scene composition, two-hand interaction, authoritative event commit, replay and downstream graphics export. The release remains a reference vertical slice, not a claim of a finished commercial engine.</w:t>
            </w:r>
          </w:p>
        </w:tc>
      </w:tr>
    </w:tbl>
    <w:p>
      <w:pPr>
        <w:spacing w:after="0"/>
      </w:pPr>
    </w:p>
    <w:p>
      <w:pPr>
        <w:pStyle w:val="Heading2"/>
        <w:keepNext/>
      </w:pPr>
      <w:r>
        <w:rPr>
          <w:rFonts w:ascii="DejaVu Sans" w:hAnsi="DejaVu Sans"/>
          <w:b/>
          <w:color w:val="188F93"/>
          <w:sz w:val="26"/>
        </w:rPr>
        <w:t>1.4 Concrete deliverables</w:t>
      </w:r>
    </w:p>
    <w:tbl>
      <w:tblPr>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3024"/>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Deliverable</w:t>
            </w:r>
          </w:p>
        </w:tc>
        <w:tc>
          <w:tcPr>
            <w:tcW w:type="dxa" w:w="3384"/>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Location</w:t>
            </w:r>
          </w:p>
        </w:tc>
        <w:tc>
          <w:tcPr>
            <w:tcW w:type="dxa" w:w="3096"/>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Status</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Companion report</w:t>
            </w:r>
          </w:p>
        </w:tc>
        <w:tc>
          <w:tcPr>
            <w:tcW w:type="dxa" w:w="338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report/*.pdf and *.docx</w:t>
            </w:r>
          </w:p>
        </w:tc>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Delivered and visually verified.</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M258-M329 catalog</w:t>
            </w:r>
          </w:p>
        </w:tc>
        <w:tc>
          <w:tcPr>
            <w:tcW w:type="dxa" w:w="338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spec/kc3_mechanisms_*</w:t>
            </w:r>
          </w:p>
        </w:tc>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72 additions in CSV and JSON.</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Combined M198-M329 catalog</w:t>
            </w:r>
          </w:p>
        </w:tc>
        <w:tc>
          <w:tcPr>
            <w:tcW w:type="dxa" w:w="338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spec/engineering_catalog_*</w:t>
            </w:r>
          </w:p>
        </w:tc>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132 engineering entries; baseline M001-M197 retained by reference.</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Production schema and contracts</w:t>
            </w:r>
          </w:p>
        </w:tc>
        <w:tc>
          <w:tcPr>
            <w:tcW w:type="dxa" w:w="338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spec/*.json and *.md</w:t>
            </w:r>
          </w:p>
        </w:tc>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Supplied; example validates.</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Reference runtime</w:t>
            </w:r>
          </w:p>
        </w:tc>
        <w:tc>
          <w:tcPr>
            <w:tcW w:type="dxa" w:w="338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src/ugts_kc3/</w:t>
            </w:r>
          </w:p>
        </w:tc>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Dependency-free Python implementation.</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Retained KC 2.0 oracle</w:t>
            </w:r>
          </w:p>
        </w:tc>
        <w:tc>
          <w:tcPr>
            <w:tcW w:type="dxa" w:w="338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src/ugts_kc/</w:t>
            </w:r>
          </w:p>
        </w:tc>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Copied for a self-contained test baseline.</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 vertical slice</w:t>
            </w:r>
          </w:p>
        </w:tc>
        <w:tc>
          <w:tcPr>
            <w:tcW w:type="dxa" w:w="338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examples/two_hands_sandbox.py</w:t>
            </w:r>
          </w:p>
        </w:tc>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Executed; outputs captured.</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Shaders</w:t>
            </w:r>
          </w:p>
        </w:tc>
        <w:tc>
          <w:tcPr>
            <w:tcW w:type="dxa" w:w="338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shaders/*.wgsl and *.glsl</w:t>
            </w:r>
          </w:p>
        </w:tc>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Layout/preview prototypes; not physical-GPU benchmarks.</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Verification</w:t>
            </w:r>
          </w:p>
        </w:tc>
        <w:tc>
          <w:tcPr>
            <w:tcW w:type="dxa" w:w="338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tests/ and validation/</w:t>
            </w:r>
          </w:p>
        </w:tc>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117 passing tests plus hashes and manifests.</w:t>
            </w:r>
          </w:p>
        </w:tc>
      </w:tr>
    </w:tbl>
    <w:p>
      <w:pPr>
        <w:spacing w:after="0"/>
      </w:pPr>
    </w:p>
    <w:p>
      <w:pPr>
        <w:pStyle w:val="Heading1"/>
        <w:keepNext/>
        <w:pageBreakBefore w:val="0"/>
      </w:pPr>
      <w:r>
        <w:rPr>
          <w:rFonts w:ascii="DejaVu Sans" w:hAnsi="DejaVu Sans"/>
          <w:b/>
          <w:color w:val="0B2A3B"/>
          <w:sz w:val="38"/>
        </w:rPr>
        <w:t>2. Continuity and evidence discipline</w:t>
      </w:r>
    </w:p>
    <w:p>
      <w:pPr>
        <w:keepNext/>
        <w:spacing w:after="160"/>
      </w:pPr>
      <w:r>
        <w:rPr>
          <w:rFonts w:ascii="DejaVu Sans" w:hAnsi="DejaVu Sans"/>
          <w:i/>
          <w:color w:val="5C6D73"/>
          <w:sz w:val="20"/>
        </w:rPr>
        <w:t>The 3.0 report distinguishes inherited architecture, engineering implementation and future adapter targets.</w:t>
      </w:r>
    </w:p>
    <w:p>
      <w:pPr>
        <w:pStyle w:val="Heading2"/>
        <w:keepNext/>
      </w:pPr>
      <w:r>
        <w:rPr>
          <w:rFonts w:ascii="DejaVu Sans" w:hAnsi="DejaVu Sans"/>
          <w:b/>
          <w:color w:val="188F93"/>
          <w:sz w:val="26"/>
        </w:rPr>
        <w:t>2.1 Source-derived continuity</w:t>
      </w:r>
    </w:p>
    <w:p>
      <w:pPr>
        <w:keepLines/>
        <w:spacing w:after="100" w:line="259" w:lineRule="auto"/>
      </w:pPr>
      <w:r>
        <w:rPr>
          <w:rFonts w:ascii="DejaVu Sans" w:hAnsi="DejaVu Sans"/>
          <w:color w:val="17313E"/>
          <w:sz w:val="19"/>
        </w:rPr>
        <w:t>UGTS-0 defines the coherent core as finite grammar, typed state, local support, compatibility, event solving, transition, lineage and an external novelty log. Its game integration section explicitly allows conventional meshes, rigid bodies, audio, animation, editor tools and rasterization to coexist with the authoritative query substrate. That separation is the basis of this 3.0 companion.</w:t>
      </w:r>
    </w:p>
    <w:p>
      <w:pPr>
        <w:keepLines/>
        <w:spacing w:after="100" w:line="259" w:lineRule="auto"/>
      </w:pPr>
      <w:r>
        <w:rPr>
          <w:rFonts w:ascii="DejaVu Sans" w:hAnsi="DejaVu Sans"/>
          <w:color w:val="17313E"/>
          <w:sz w:val="19"/>
        </w:rPr>
        <w:t>UGTS-GN 1.1 makes the canonical order even more explicit: local support, compatibility, guard crossing, verified event, route/transition and lineage. It also establishes an important evidence boundary: software Vulkan execution or intermediate code is not the same as measured physical-GPU advantage. KC Two Hands 3.0 retains that distinction.</w:t>
      </w:r>
    </w:p>
    <w:p>
      <w:pPr>
        <w:pStyle w:val="Heading2"/>
        <w:keepNext/>
      </w:pPr>
      <w:r>
        <w:rPr>
          <w:rFonts w:ascii="DejaVu Sans" w:hAnsi="DejaVu Sans"/>
          <w:b/>
          <w:color w:val="188F93"/>
          <w:sz w:val="26"/>
        </w:rPr>
        <w:t>2.2 Engineering additions</w:t>
      </w:r>
    </w:p>
    <w:p>
      <w:pPr>
        <w:keepLines/>
        <w:spacing w:after="100" w:line="259" w:lineRule="auto"/>
      </w:pPr>
      <w:r>
        <w:rPr>
          <w:rFonts w:ascii="DejaVu Sans" w:hAnsi="DejaVu Sans"/>
          <w:color w:val="17313E"/>
          <w:sz w:val="19"/>
        </w:rPr>
        <w:t>Mechanisms M258-M329 are engineering additions. They are not described as if they were extracted verbatim from the source PDFs. Each catalog row records a normalized definition, formula or contract, integration role and validation status. Fully implemented reference mechanisms are separated from shader contracts, metadata targets, specified boundaries and acceptance gates.</w:t>
      </w:r>
    </w:p>
    <w:p>
      <w:pPr>
        <w:keepNext/>
        <w:spacing w:before="100" w:after="60"/>
        <w:jc w:val="center"/>
      </w:pPr>
      <w:r>
        <w:drawing>
          <wp:inline xmlns:a="http://schemas.openxmlformats.org/drawingml/2006/main" xmlns:pic="http://schemas.openxmlformats.org/drawingml/2006/picture">
            <wp:extent cx="5715000" cy="3769534"/>
            <wp:docPr id="2" name="Picture 2" descr="Image: image2.png"/>
            <wp:cNvGraphicFramePr>
              <a:graphicFrameLocks noChangeAspect="1"/>
            </wp:cNvGraphicFramePr>
            <a:graphic>
              <a:graphicData uri="http://schemas.openxmlformats.org/drawingml/2006/picture">
                <pic:pic>
                  <pic:nvPicPr>
                    <pic:cNvPr id="0" name="validation_counts.png"/>
                    <pic:cNvPicPr/>
                  </pic:nvPicPr>
                  <pic:blipFill>
                    <a:blip r:embed="rId12"/>
                    <a:stretch>
                      <a:fillRect/>
                    </a:stretch>
                  </pic:blipFill>
                  <pic:spPr>
                    <a:xfrm>
                      <a:off x="0" y="0"/>
                      <a:ext cx="5715000" cy="3769534"/>
                    </a:xfrm>
                    <a:prstGeom prst="rect"/>
                  </pic:spPr>
                </pic:pic>
              </a:graphicData>
            </a:graphic>
          </wp:inline>
        </w:drawing>
      </w:r>
    </w:p>
    <w:p>
      <w:pPr>
        <w:spacing w:after="140"/>
        <w:jc w:val="center"/>
      </w:pPr>
      <w:r>
        <w:rPr>
          <w:rFonts w:ascii="DejaVu Sans" w:hAnsi="DejaVu Sans"/>
          <w:i/>
          <w:color w:val="5C6D73"/>
          <w:sz w:val="17"/>
        </w:rPr>
        <w:t>Figure 2. Mechanism and test counts. The 3.0 addition is explicitly separated from the source-normalized baseline and the 2.0 engineering layer.</w:t>
      </w:r>
    </w:p>
    <w:p>
      <w:pPr>
        <w:pStyle w:val="Heading2"/>
        <w:keepNext/>
      </w:pPr>
      <w:r>
        <w:rPr>
          <w:rFonts w:ascii="DejaVu Sans" w:hAnsi="DejaVu Sans"/>
          <w:b/>
          <w:color w:val="188F93"/>
          <w:sz w:val="26"/>
        </w:rPr>
        <w:t>2.3 Claim boundary</w:t>
      </w:r>
    </w:p>
    <w:p>
      <w:pPr>
        <w:pStyle w:val="ListBullet"/>
        <w:keepLines/>
        <w:spacing w:after="50"/>
        <w:ind w:left="346" w:hanging="216"/>
      </w:pPr>
      <w:r>
        <w:rPr>
          <w:rFonts w:ascii="DejaVu Sans" w:hAnsi="DejaVu Sans"/>
          <w:color w:val="17313E"/>
          <w:sz w:val="18"/>
        </w:rPr>
        <w:t>No universal O(1) world or arbitrary exact event solver is promoted.</w:t>
      </w:r>
    </w:p>
    <w:p>
      <w:pPr>
        <w:pStyle w:val="ListBullet"/>
        <w:keepLines/>
        <w:spacing w:after="50"/>
        <w:ind w:left="346" w:hanging="216"/>
      </w:pPr>
      <w:r>
        <w:rPr>
          <w:rFonts w:ascii="DejaVu Sans" w:hAnsi="DejaVu Sans"/>
          <w:color w:val="17313E"/>
          <w:sz w:val="18"/>
        </w:rPr>
        <w:t>No zero-memory, zero-latency, zero-heat or one-bit-complete-state claim is introduced.</w:t>
      </w:r>
    </w:p>
    <w:p>
      <w:pPr>
        <w:pStyle w:val="ListBullet"/>
        <w:keepLines/>
        <w:spacing w:after="50"/>
        <w:ind w:left="346" w:hanging="216"/>
      </w:pPr>
      <w:r>
        <w:rPr>
          <w:rFonts w:ascii="DejaVu Sans" w:hAnsi="DejaVu Sans"/>
          <w:color w:val="17313E"/>
          <w:sz w:val="18"/>
        </w:rPr>
        <w:t>Topology remains explicit gluing/routing and never substitutes for contact mechanics or conservation laws.</w:t>
      </w:r>
    </w:p>
    <w:p>
      <w:pPr>
        <w:pStyle w:val="ListBullet"/>
        <w:keepLines/>
        <w:spacing w:after="50"/>
        <w:ind w:left="346" w:hanging="216"/>
      </w:pPr>
      <w:r>
        <w:rPr>
          <w:rFonts w:ascii="DejaVu Sans" w:hAnsi="DejaVu Sans"/>
          <w:color w:val="17313E"/>
          <w:sz w:val="18"/>
        </w:rPr>
        <w:t>Generated meshes and pixels are downstream representations unless promoted under a validated application contract.</w:t>
      </w:r>
    </w:p>
    <w:p>
      <w:pPr>
        <w:pStyle w:val="ListBullet"/>
        <w:keepLines/>
        <w:spacing w:after="50"/>
        <w:ind w:left="346" w:hanging="216"/>
      </w:pPr>
      <w:r>
        <w:rPr>
          <w:rFonts w:ascii="DejaVu Sans" w:hAnsi="DejaVu Sans"/>
          <w:color w:val="17313E"/>
          <w:sz w:val="18"/>
        </w:rPr>
        <w:t>Vulkan, WebGPU, OpenXR, OpenUSD, MaterialX and OpenColorIO are integration targets; full conformance is not claimed.</w:t>
      </w:r>
    </w:p>
    <w:p>
      <w:pPr>
        <w:pStyle w:val="ListBullet"/>
        <w:keepLines/>
        <w:spacing w:after="50"/>
        <w:ind w:left="346" w:hanging="216"/>
      </w:pPr>
      <w:r>
        <w:rPr>
          <w:rFonts w:ascii="DejaVu Sans" w:hAnsi="DejaVu Sans"/>
          <w:color w:val="17313E"/>
          <w:sz w:val="18"/>
        </w:rPr>
        <w:t>A named physical GPU, driver, workload, precision, equal-error baseline and measured latency/energy are required before a GPU performance claim is promoted.</w:t>
      </w:r>
    </w:p>
    <w:p>
      <w:pPr>
        <w:pStyle w:val="Heading1"/>
        <w:keepNext/>
        <w:pageBreakBefore w:val="0"/>
      </w:pPr>
      <w:r>
        <w:rPr>
          <w:rFonts w:ascii="DejaVu Sans" w:hAnsi="DejaVu Sans"/>
          <w:b/>
          <w:color w:val="0B2A3B"/>
          <w:sz w:val="38"/>
        </w:rPr>
        <w:t>3. Formal KC Two Hands 3.0 architecture</w:t>
      </w:r>
    </w:p>
    <w:p>
      <w:pPr>
        <w:keepNext/>
        <w:spacing w:after="160"/>
      </w:pPr>
      <w:r>
        <w:rPr>
          <w:rFonts w:ascii="DejaVu Sans" w:hAnsi="DejaVu Sans"/>
          <w:i/>
          <w:color w:val="5C6D73"/>
          <w:sz w:val="20"/>
        </w:rPr>
        <w:t>Production layers are added around - not inside - the authoritative event core.</w:t>
      </w:r>
    </w:p>
    <w:p>
      <w:pPr>
        <w:pStyle w:val="Heading2"/>
        <w:keepNext/>
      </w:pPr>
      <w:r>
        <w:rPr>
          <w:rFonts w:ascii="DejaVu Sans" w:hAnsi="DejaVu Sans"/>
          <w:b/>
          <w:color w:val="188F93"/>
          <w:sz w:val="26"/>
        </w:rPr>
        <w:t>3.1 Extended definition</w:t>
      </w:r>
    </w:p>
    <w:p>
      <w:pPr>
        <w:pStyle w:val="CodeBlock"/>
        <w:keepLines/>
        <w:shd w:fill="EEF3F5"/>
      </w:pPr>
      <w:r>
        <w:rPr>
          <w:rFonts w:ascii="DejaVu Sans Mono" w:hAnsi="DejaVu Sans Mono"/>
          <w:color w:val="17313E"/>
          <w:sz w:val="16"/>
        </w:rPr>
        <w:t>UGTS-KC2 = (G, P, F, K, D, R, S, C, T, I, L)</w:t>
      </w:r>
      <w:r>
        <w:br/>
      </w:r>
      <w:r>
        <w:rPr>
          <w:rFonts w:ascii="DejaVu Sans Mono" w:hAnsi="DejaVu Sans Mono"/>
          <w:color w:val="17313E"/>
          <w:sz w:val="16"/>
        </w:rPr>
        <w:t>UGTS-KC3 = UGTS-KC2 + (A, X, M, V, H, N, E)</w:t>
      </w:r>
      <w:r>
        <w:br/>
      </w:r>
      <w:r>
        <w:rPr>
          <w:rFonts w:ascii="DejaVu Sans Mono" w:hAnsi="DejaVu Sans Mono"/>
          <w:color w:val="17313E"/>
          <w:sz w:val="16"/>
        </w:rPr>
      </w:r>
      <w:r>
        <w:br/>
      </w:r>
      <w:r>
        <w:rPr>
          <w:rFonts w:ascii="DejaVu Sans Mono" w:hAnsi="DejaVu Sans Mono"/>
          <w:color w:val="17313E"/>
          <w:sz w:val="16"/>
        </w:rPr>
        <w:t>A : assets, instances, scene layers and migration</w:t>
      </w:r>
      <w:r>
        <w:br/>
      </w:r>
      <w:r>
        <w:rPr>
          <w:rFonts w:ascii="DejaVu Sans Mono" w:hAnsi="DejaVu Sans Mono"/>
          <w:color w:val="17313E"/>
          <w:sz w:val="16"/>
        </w:rPr>
        <w:t>X : bounds, BVH, culling, streaming and interest sets</w:t>
      </w:r>
      <w:r>
        <w:br/>
      </w:r>
      <w:r>
        <w:rPr>
          <w:rFonts w:ascii="DejaVu Sans Mono" w:hAnsi="DejaVu Sans Mono"/>
          <w:color w:val="17313E"/>
          <w:sz w:val="16"/>
        </w:rPr>
        <w:t>M : curve/field-to-mesh compilation and error contracts</w:t>
      </w:r>
      <w:r>
        <w:br/>
      </w:r>
      <w:r>
        <w:rPr>
          <w:rFonts w:ascii="DejaVu Sans Mono" w:hAnsi="DejaVu Sans Mono"/>
          <w:color w:val="17313E"/>
          <w:sz w:val="16"/>
        </w:rPr>
        <w:t>V : materials, color, rendering and interchange outputs</w:t>
      </w:r>
      <w:r>
        <w:br/>
      </w:r>
      <w:r>
        <w:rPr>
          <w:rFonts w:ascii="DejaVu Sans Mono" w:hAnsi="DejaVu Sans Mono"/>
          <w:color w:val="17313E"/>
          <w:sz w:val="16"/>
        </w:rPr>
        <w:t>H : left/right hand input and bimanual interaction</w:t>
      </w:r>
      <w:r>
        <w:br/>
      </w:r>
      <w:r>
        <w:rPr>
          <w:rFonts w:ascii="DejaVu Sans Mono" w:hAnsi="DejaVu Sans Mono"/>
          <w:color w:val="17313E"/>
          <w:sz w:val="16"/>
        </w:rPr>
        <w:t>N : event sequence, checkpoint, rollback and replay</w:t>
      </w:r>
      <w:r>
        <w:br/>
      </w:r>
      <w:r>
        <w:rPr>
          <w:rFonts w:ascii="DejaVu Sans Mono" w:hAnsi="DejaVu Sans Mono"/>
          <w:color w:val="17313E"/>
          <w:sz w:val="16"/>
        </w:rPr>
        <w:t>E : diagnostics, editor inspection and validation gates</w:t>
      </w:r>
    </w:p>
    <w:p>
      <w:pPr>
        <w:keepLines/>
        <w:spacing w:after="100" w:line="259" w:lineRule="auto"/>
      </w:pPr>
      <w:r>
        <w:rPr>
          <w:rFonts w:ascii="DejaVu Sans" w:hAnsi="DejaVu Sans"/>
          <w:color w:val="17313E"/>
          <w:sz w:val="19"/>
        </w:rPr>
        <w:t>The notation does not imply that every field belongs in one hot record. A production implementation should keep stable IDs, transform and event-critical state compact while leaving mesh payloads, material graphs, editor metadata and source definitions in referenced cold storage.</w:t>
      </w:r>
    </w:p>
    <w:p>
      <w:pPr>
        <w:pStyle w:val="Heading2"/>
        <w:keepNext/>
      </w:pPr>
      <w:r>
        <w:rPr>
          <w:rFonts w:ascii="DejaVu Sans" w:hAnsi="DejaVu Sans"/>
          <w:b/>
          <w:color w:val="188F93"/>
          <w:sz w:val="26"/>
        </w:rPr>
        <w:t>3.2 Canonical production path</w:t>
      </w:r>
    </w:p>
    <w:p>
      <w:pPr>
        <w:pStyle w:val="CodeBlock"/>
        <w:keepLines/>
        <w:shd w:fill="EEF3F5"/>
      </w:pPr>
      <w:r>
        <w:rPr>
          <w:rFonts w:ascii="DejaVu Sans Mono" w:hAnsi="DejaVu Sans Mono"/>
          <w:color w:val="17313E"/>
          <w:sz w:val="16"/>
        </w:rPr>
        <w:t>pattern / field + kinematic state</w:t>
      </w:r>
      <w:r>
        <w:br/>
      </w:r>
      <w:r>
        <w:rPr>
          <w:rFonts w:ascii="DejaVu Sans Mono" w:hAnsi="DejaVu Sans Mono"/>
          <w:color w:val="17313E"/>
          <w:sz w:val="16"/>
        </w:rPr>
        <w:t xml:space="preserve">    -&gt; conventional bounds / spatial query</w:t>
      </w:r>
      <w:r>
        <w:br/>
      </w:r>
      <w:r>
        <w:rPr>
          <w:rFonts w:ascii="DejaVu Sans Mono" w:hAnsi="DejaVu Sans Mono"/>
          <w:color w:val="17313E"/>
          <w:sz w:val="16"/>
        </w:rPr>
        <w:t xml:space="preserve">    -&gt; local support pruning</w:t>
      </w:r>
      <w:r>
        <w:br/>
      </w:r>
      <w:r>
        <w:rPr>
          <w:rFonts w:ascii="DejaVu Sans Mono" w:hAnsi="DejaVu Sans Mono"/>
          <w:color w:val="17313E"/>
          <w:sz w:val="16"/>
        </w:rPr>
        <w:t xml:space="preserve">    -&gt; topology / mode / policy compatibility</w:t>
      </w:r>
      <w:r>
        <w:br/>
      </w:r>
      <w:r>
        <w:rPr>
          <w:rFonts w:ascii="DejaVu Sans Mono" w:hAnsi="DejaVu Sans Mono"/>
          <w:color w:val="17313E"/>
          <w:sz w:val="16"/>
        </w:rPr>
        <w:t xml:space="preserve">    -&gt; guard value + derivative + error interval</w:t>
      </w:r>
      <w:r>
        <w:br/>
      </w:r>
      <w:r>
        <w:rPr>
          <w:rFonts w:ascii="DejaVu Sans Mono" w:hAnsi="DejaVu Sans Mono"/>
          <w:color w:val="17313E"/>
          <w:sz w:val="16"/>
        </w:rPr>
        <w:t xml:space="preserve">    -&gt; event proposal</w:t>
      </w:r>
      <w:r>
        <w:br/>
      </w:r>
      <w:r>
        <w:rPr>
          <w:rFonts w:ascii="DejaVu Sans Mono" w:hAnsi="DejaVu Sans Mono"/>
          <w:color w:val="17313E"/>
          <w:sz w:val="16"/>
        </w:rPr>
        <w:t xml:space="preserve">    -&gt; deterministic verification and conflict policy</w:t>
      </w:r>
      <w:r>
        <w:br/>
      </w:r>
      <w:r>
        <w:rPr>
          <w:rFonts w:ascii="DejaVu Sans Mono" w:hAnsi="DejaVu Sans Mono"/>
          <w:color w:val="17313E"/>
          <w:sz w:val="16"/>
        </w:rPr>
        <w:t xml:space="preserve">    -&gt; scene / topology / dynamic patch</w:t>
      </w:r>
      <w:r>
        <w:br/>
      </w:r>
      <w:r>
        <w:rPr>
          <w:rFonts w:ascii="DejaVu Sans Mono" w:hAnsi="DejaVu Sans Mono"/>
          <w:color w:val="17313E"/>
          <w:sz w:val="16"/>
        </w:rPr>
        <w:t xml:space="preserve">    -&gt; lineage + replay / novelty log</w:t>
      </w:r>
      <w:r>
        <w:br/>
      </w:r>
      <w:r>
        <w:rPr>
          <w:rFonts w:ascii="DejaVu Sans Mono" w:hAnsi="DejaVu Sans Mono"/>
          <w:color w:val="17313E"/>
          <w:sz w:val="16"/>
        </w:rPr>
        <w:t xml:space="preserve">    -&gt; optional render, export, audio or haptics</w:t>
      </w:r>
    </w:p>
    <w:p>
      <w:pPr>
        <w:keepNext/>
        <w:spacing w:before="100" w:after="60"/>
        <w:jc w:val="center"/>
      </w:pPr>
      <w:r>
        <w:drawing>
          <wp:inline xmlns:a="http://schemas.openxmlformats.org/drawingml/2006/main" xmlns:pic="http://schemas.openxmlformats.org/drawingml/2006/picture">
            <wp:extent cx="6053328" cy="3242344"/>
            <wp:docPr id="3" name="Picture 3" descr="Image: image1.png"/>
            <wp:cNvGraphicFramePr>
              <a:graphicFrameLocks noChangeAspect="1"/>
            </wp:cNvGraphicFramePr>
            <a:graphic>
              <a:graphicData uri="http://schemas.openxmlformats.org/drawingml/2006/picture">
                <pic:pic>
                  <pic:nvPicPr>
                    <pic:cNvPr id="0" name="architecture_3_0.png"/>
                    <pic:cNvPicPr/>
                  </pic:nvPicPr>
                  <pic:blipFill>
                    <a:blip r:embed="rId11"/>
                    <a:stretch>
                      <a:fillRect/>
                    </a:stretch>
                  </pic:blipFill>
                  <pic:spPr>
                    <a:xfrm>
                      <a:off x="0" y="0"/>
                      <a:ext cx="6053328" cy="3242344"/>
                    </a:xfrm>
                    <a:prstGeom prst="rect"/>
                  </pic:spPr>
                </pic:pic>
              </a:graphicData>
            </a:graphic>
          </wp:inline>
        </w:drawing>
      </w:r>
    </w:p>
    <w:p>
      <w:pPr>
        <w:spacing w:after="140"/>
        <w:jc w:val="center"/>
      </w:pPr>
      <w:r>
        <w:rPr>
          <w:rFonts w:ascii="DejaVu Sans" w:hAnsi="DejaVu Sans"/>
          <w:i/>
          <w:color w:val="5C6D73"/>
          <w:sz w:val="17"/>
        </w:rPr>
        <w:t>Figure 3. The retained substrate remains authoritative. Scene, spatial, geometry, render, hand and replay layers form a production-facing shell.</w:t>
      </w:r>
    </w:p>
    <w:p>
      <w:pPr>
        <w:pStyle w:val="Heading2"/>
        <w:keepNext/>
      </w:pPr>
      <w:r>
        <w:rPr>
          <w:rFonts w:ascii="DejaVu Sans" w:hAnsi="DejaVu Sans"/>
          <w:b/>
          <w:color w:val="188F93"/>
          <w:sz w:val="26"/>
        </w:rPr>
        <w:t>3.3 State and identity split</w:t>
      </w:r>
    </w:p>
    <w:p>
      <w:pPr>
        <w:pStyle w:val="CodeBlock"/>
        <w:keepLines/>
        <w:shd w:fill="EEF3F5"/>
      </w:pPr>
      <w:r>
        <w:rPr>
          <w:rFonts w:ascii="DejaVu Sans Mono" w:hAnsi="DejaVu Sans Mono"/>
          <w:color w:val="17313E"/>
          <w:sz w:val="16"/>
        </w:rPr>
        <w:t>q_hot = (position, time, phase, sheet, orientation,</w:t>
      </w:r>
      <w:r>
        <w:br/>
      </w:r>
      <w:r>
        <w:rPr>
          <w:rFonts w:ascii="DejaVu Sans Mono" w:hAnsi="DejaVu Sans Mono"/>
          <w:color w:val="17313E"/>
          <w:sz w:val="16"/>
        </w:rPr>
        <w:t xml:space="preserve">         branch, policy, uncertainty, velocity, mode,</w:t>
      </w:r>
      <w:r>
        <w:br/>
      </w:r>
      <w:r>
        <w:rPr>
          <w:rFonts w:ascii="DejaVu Sans Mono" w:hAnsi="DejaVu Sans Mono"/>
          <w:color w:val="17313E"/>
          <w:sz w:val="16"/>
        </w:rPr>
        <w:t xml:space="preserve">         node_id, lineage_ref)</w:t>
      </w:r>
      <w:r>
        <w:br/>
      </w:r>
      <w:r>
        <w:rPr>
          <w:rFonts w:ascii="DejaVu Sans Mono" w:hAnsi="DejaVu Sans Mono"/>
          <w:color w:val="17313E"/>
          <w:sz w:val="16"/>
        </w:rPr>
      </w:r>
      <w:r>
        <w:br/>
      </w:r>
      <w:r>
        <w:rPr>
          <w:rFonts w:ascii="DejaVu Sans Mono" w:hAnsi="DejaVu Sans Mono"/>
          <w:color w:val="17313E"/>
          <w:sz w:val="16"/>
        </w:rPr>
        <w:t>node_cold = (asset_id, parent_id, local_transform, bounds,</w:t>
      </w:r>
      <w:r>
        <w:br/>
      </w:r>
      <w:r>
        <w:rPr>
          <w:rFonts w:ascii="DejaVu Sans Mono" w:hAnsi="DejaVu Sans Mono"/>
          <w:color w:val="17313E"/>
          <w:sz w:val="16"/>
        </w:rPr>
        <w:t xml:space="preserve">             material_binding, interaction_binding,</w:t>
      </w:r>
      <w:r>
        <w:br/>
      </w:r>
      <w:r>
        <w:rPr>
          <w:rFonts w:ascii="DejaVu Sans Mono" w:hAnsi="DejaVu Sans Mono"/>
          <w:color w:val="17313E"/>
          <w:sz w:val="16"/>
        </w:rPr>
        <w:t xml:space="preserve">             layer, tags, editor_metadata)</w:t>
      </w:r>
    </w:p>
    <w:p>
      <w:pPr>
        <w:keepLines/>
        <w:spacing w:after="100" w:line="259" w:lineRule="auto"/>
      </w:pPr>
      <w:r>
        <w:rPr>
          <w:rFonts w:ascii="DejaVu Sans" w:hAnsi="DejaVu Sans"/>
          <w:color w:val="17313E"/>
          <w:sz w:val="19"/>
        </w:rPr>
        <w:t>Node identity, asset identity and lineage are distinct. Multiple nodes may instance the same asset; multiple nodes may share a coordinate; a node may change asset or parent through an event without losing its identity. Content hashes support cache and integrity checks, but they do not replace lineage or legal identity.</w:t>
      </w:r>
    </w:p>
    <w:p>
      <w:pPr>
        <w:pStyle w:val="Heading2"/>
        <w:keepNext/>
      </w:pPr>
      <w:r>
        <w:rPr>
          <w:rFonts w:ascii="DejaVu Sans" w:hAnsi="DejaVu Sans"/>
          <w:b/>
          <w:color w:val="188F93"/>
          <w:sz w:val="26"/>
        </w:rPr>
        <w:t>3.4 Minimum 3.0 query set</w:t>
      </w:r>
    </w:p>
    <w:tbl>
      <w:tblPr>
        <w:tblW w:type="auto" w:w="0"/>
        <w:jc w:val="center"/>
        <w:tblLayout w:type="fixed"/>
        <w:tblLook w:firstColumn="1" w:firstRow="1" w:lastColumn="0" w:lastRow="0" w:noHBand="0" w:noVBand="1" w:val="04A0"/>
      </w:tblPr>
      <w:tblGrid>
        <w:gridCol w:w="4974"/>
        <w:gridCol w:w="4974"/>
      </w:tblGrid>
      <w:tr>
        <w:trPr>
          <w:tblHeader w:val="true"/>
          <w:cantSplit/>
        </w:trPr>
        <w:tc>
          <w:tcPr>
            <w:tcW w:type="dxa" w:w="360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Query</w:t>
            </w:r>
          </w:p>
        </w:tc>
        <w:tc>
          <w:tcPr>
            <w:tcW w:type="dxa" w:w="5976"/>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Result / contract</w:t>
            </w:r>
          </w:p>
        </w:tc>
      </w:tr>
      <w:tr>
        <w:trPr>
          <w:cantSplit/>
        </w:trPr>
        <w:tc>
          <w:tcPr>
            <w:tcW w:type="dxa" w:w="36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world_transform(node)</w:t>
            </w:r>
          </w:p>
        </w:tc>
        <w:tc>
          <w:tcPr>
            <w:tcW w:type="dxa" w:w="597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Composed parent-to-local transform with cycle rejection.</w:t>
            </w:r>
          </w:p>
        </w:tc>
      </w:tr>
      <w:tr>
        <w:trPr>
          <w:cantSplit/>
        </w:trPr>
        <w:tc>
          <w:tcPr>
            <w:tcW w:type="dxa" w:w="36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scene_bounds()</w:t>
            </w:r>
          </w:p>
        </w:tc>
        <w:tc>
          <w:tcPr>
            <w:tcW w:type="dxa" w:w="597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Finite union of visible node bounds or an explicit empty result.</w:t>
            </w:r>
          </w:p>
        </w:tc>
      </w:tr>
      <w:tr>
        <w:trPr>
          <w:cantSplit/>
        </w:trPr>
        <w:tc>
          <w:tcPr>
            <w:tcW w:type="dxa" w:w="36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query_aabb / query_ray / query_frustum</w:t>
            </w:r>
          </w:p>
        </w:tc>
        <w:tc>
          <w:tcPr>
            <w:tcW w:type="dxa" w:w="597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Conventional coarse candidates with deterministic ordering.</w:t>
            </w:r>
          </w:p>
        </w:tc>
      </w:tr>
      <w:tr>
        <w:trPr>
          <w:cantSplit/>
        </w:trPr>
        <w:tc>
          <w:tcPr>
            <w:tcW w:type="dxa" w:w="36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interest_set(center,radius,tags)</w:t>
            </w:r>
          </w:p>
        </w:tc>
        <w:tc>
          <w:tcPr>
            <w:tcW w:type="dxa" w:w="597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Per-user/client replication and streaming scope.</w:t>
            </w:r>
          </w:p>
        </w:tc>
      </w:tr>
      <w:tr>
        <w:trPr>
          <w:cantSplit/>
        </w:trPr>
        <w:tc>
          <w:tcPr>
            <w:tcW w:type="dxa" w:w="36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compile_curve / compile_field</w:t>
            </w:r>
          </w:p>
        </w:tc>
        <w:tc>
          <w:tcPr>
            <w:tcW w:type="dxa" w:w="597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Derived mesh plus approximation metadata.</w:t>
            </w:r>
          </w:p>
        </w:tc>
      </w:tr>
      <w:tr>
        <w:trPr>
          <w:cantSplit/>
        </w:trPr>
        <w:tc>
          <w:tcPr>
            <w:tcW w:type="dxa" w:w="36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hand_transform(anchor,left,right)</w:t>
            </w:r>
          </w:p>
        </w:tc>
        <w:tc>
          <w:tcPr>
            <w:tcW w:type="dxa" w:w="597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Bimanual transform or bounded rejection state.</w:t>
            </w:r>
          </w:p>
        </w:tc>
      </w:tr>
      <w:tr>
        <w:trPr>
          <w:cantSplit/>
        </w:trPr>
        <w:tc>
          <w:tcPr>
            <w:tcW w:type="dxa" w:w="36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commit_proposals(proposals)</w:t>
            </w:r>
          </w:p>
        </w:tc>
        <w:tc>
          <w:tcPr>
            <w:tcW w:type="dxa" w:w="597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Verified ordered authoritative events plus rejection reasons.</w:t>
            </w:r>
          </w:p>
        </w:tc>
      </w:tr>
      <w:tr>
        <w:trPr>
          <w:cantSplit/>
        </w:trPr>
        <w:tc>
          <w:tcPr>
            <w:tcW w:type="dxa" w:w="36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replay_to(sequence)</w:t>
            </w:r>
          </w:p>
        </w:tc>
        <w:tc>
          <w:tcPr>
            <w:tcW w:type="dxa" w:w="597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Reconstructed state or first divergence record.</w:t>
            </w:r>
          </w:p>
        </w:tc>
      </w:tr>
      <w:tr>
        <w:trPr>
          <w:cantSplit/>
        </w:trPr>
        <w:tc>
          <w:tcPr>
            <w:tcW w:type="dxa" w:w="36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render_preview / export_gltf / export_usda</w:t>
            </w:r>
          </w:p>
        </w:tc>
        <w:tc>
          <w:tcPr>
            <w:tcW w:type="dxa" w:w="597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Non-authoritative presentation artifacts.</w:t>
            </w:r>
          </w:p>
        </w:tc>
      </w:tr>
    </w:tbl>
    <w:p>
      <w:pPr>
        <w:spacing w:after="0"/>
      </w:pPr>
    </w:p>
    <w:p>
      <w:pPr>
        <w:pStyle w:val="Heading1"/>
        <w:keepNext/>
        <w:pageBreakBefore w:val="0"/>
      </w:pPr>
      <w:r>
        <w:rPr>
          <w:rFonts w:ascii="DejaVu Sans" w:hAnsi="DejaVu Sans"/>
          <w:b/>
          <w:color w:val="0B2A3B"/>
          <w:sz w:val="38"/>
        </w:rPr>
        <w:t>4. Scene, asset and instance composition</w:t>
      </w:r>
    </w:p>
    <w:p>
      <w:pPr>
        <w:keepNext/>
        <w:spacing w:after="160"/>
      </w:pPr>
      <w:r>
        <w:rPr>
          <w:rFonts w:ascii="DejaVu Sans" w:hAnsi="DejaVu Sans"/>
          <w:i/>
          <w:color w:val="5C6D73"/>
          <w:sz w:val="20"/>
        </w:rPr>
        <w:t>A game/graphics substrate needs stable content and scene structure in addition to mathematical primitives.</w:t>
      </w:r>
    </w:p>
    <w:p>
      <w:pPr>
        <w:pStyle w:val="Heading2"/>
        <w:keepNext/>
      </w:pPr>
      <w:r>
        <w:rPr>
          <w:rFonts w:ascii="DejaVu Sans" w:hAnsi="DejaVu Sans"/>
          <w:b/>
          <w:color w:val="188F93"/>
          <w:sz w:val="26"/>
        </w:rPr>
        <w:t>4.1 Asset contract</w:t>
      </w:r>
    </w:p>
    <w:p>
      <w:pPr>
        <w:keepLines/>
        <w:spacing w:after="100" w:line="259" w:lineRule="auto"/>
      </w:pPr>
      <w:r>
        <w:rPr>
          <w:rFonts w:ascii="DejaVu Sans" w:hAnsi="DejaVu Sans"/>
          <w:color w:val="17313E"/>
          <w:sz w:val="19"/>
        </w:rPr>
        <w:t>An asset is an immutable or content-addressed payload containing a derived mesh, material binding, source-pattern reference, schema hash and compilation metadata. The reference content hash is SHA-256 over canonical geometry and metadata. It is used for cache keys, package integrity and peer negotiation; it is not a substitute for full state, provenance or legal authorship.</w:t>
      </w:r>
    </w:p>
    <w:p>
      <w:pPr>
        <w:pStyle w:val="Heading2"/>
        <w:keepNext/>
      </w:pPr>
      <w:r>
        <w:rPr>
          <w:rFonts w:ascii="DejaVu Sans" w:hAnsi="DejaVu Sans"/>
          <w:b/>
          <w:color w:val="188F93"/>
          <w:sz w:val="26"/>
        </w:rPr>
        <w:t>4.2 Node and hierarchy contract</w:t>
      </w:r>
    </w:p>
    <w:p>
      <w:pPr>
        <w:keepLines/>
        <w:spacing w:after="100" w:line="259" w:lineRule="auto"/>
      </w:pPr>
      <w:r>
        <w:rPr>
          <w:rFonts w:ascii="DejaVu Sans" w:hAnsi="DejaVu Sans"/>
          <w:color w:val="17313E"/>
          <w:sz w:val="19"/>
        </w:rPr>
        <w:t>A scene node carries stable instance identity, optional asset binding, parent, local transform, visibility, tags, layer and lineage. World transforms use parent-first composition. Every parent edit runs cycle detection before it is accepted. This makes editor hierarchy operations ordinary guarded state changes rather than hidden recursive behavior.</w:t>
      </w:r>
    </w:p>
    <w:p>
      <w:pPr>
        <w:pStyle w:val="CodeBlock"/>
        <w:keepLines/>
        <w:shd w:fill="EEF3F5"/>
      </w:pPr>
      <w:r>
        <w:rPr>
          <w:rFonts w:ascii="DejaVu Sans Mono" w:hAnsi="DejaVu Sans Mono"/>
          <w:color w:val="17313E"/>
          <w:sz w:val="16"/>
        </w:rPr>
        <w:t>T_world(node) = T_world(parent(node)) * T_local(node)</w:t>
      </w:r>
      <w:r>
        <w:br/>
      </w:r>
      <w:r>
        <w:rPr>
          <w:rFonts w:ascii="DejaVu Sans Mono" w:hAnsi="DejaVu Sans Mono"/>
          <w:color w:val="17313E"/>
          <w:sz w:val="16"/>
        </w:rPr>
      </w:r>
      <w:r>
        <w:br/>
      </w:r>
      <w:r>
        <w:rPr>
          <w:rFonts w:ascii="DejaVu Sans Mono" w:hAnsi="DejaVu Sans Mono"/>
          <w:color w:val="17313E"/>
          <w:sz w:val="16"/>
        </w:rPr>
        <w:t>asset identity   != node identity</w:t>
      </w:r>
      <w:r>
        <w:br/>
      </w:r>
      <w:r>
        <w:rPr>
          <w:rFonts w:ascii="DejaVu Sans Mono" w:hAnsi="DejaVu Sans Mono"/>
          <w:color w:val="17313E"/>
          <w:sz w:val="16"/>
        </w:rPr>
        <w:t>node coordinate  != lineage identity</w:t>
      </w:r>
      <w:r>
        <w:br/>
      </w:r>
      <w:r>
        <w:rPr>
          <w:rFonts w:ascii="DejaVu Sans Mono" w:hAnsi="DejaVu Sans Mono"/>
          <w:color w:val="17313E"/>
          <w:sz w:val="16"/>
        </w:rPr>
        <w:t>render mesh      != authoritative relation definition</w:t>
      </w:r>
    </w:p>
    <w:p>
      <w:pPr>
        <w:pStyle w:val="Heading2"/>
        <w:keepNext/>
      </w:pPr>
      <w:r>
        <w:rPr>
          <w:rFonts w:ascii="DejaVu Sans" w:hAnsi="DejaVu Sans"/>
          <w:b/>
          <w:color w:val="188F93"/>
          <w:sz w:val="26"/>
        </w:rPr>
        <w:t>4.3 Layers and variants</w:t>
      </w:r>
    </w:p>
    <w:p>
      <w:pPr>
        <w:keepLines/>
        <w:spacing w:after="100" w:line="259" w:lineRule="auto"/>
      </w:pPr>
      <w:r>
        <w:rPr>
          <w:rFonts w:ascii="DejaVu Sans" w:hAnsi="DejaVu Sans"/>
          <w:color w:val="17313E"/>
          <w:sz w:val="19"/>
        </w:rPr>
        <w:t>The reference layer model applies ordered field opinions over a base node. It demonstrates non-destructive authoring without attempting to reproduce a full USD composition engine. A production adapter may map these opinions to USD layers, references, payloads and variant sets while preserving UGTS node IDs and event lineage.</w:t>
      </w:r>
    </w:p>
    <w:p>
      <w:pPr>
        <w:pStyle w:val="Heading2"/>
        <w:keepNext/>
      </w:pPr>
      <w:r>
        <w:rPr>
          <w:rFonts w:ascii="DejaVu Sans" w:hAnsi="DejaVu Sans"/>
          <w:b/>
          <w:color w:val="188F93"/>
          <w:sz w:val="26"/>
        </w:rPr>
        <w:t>4.4 Schema, units and migration</w:t>
      </w:r>
    </w:p>
    <w:tbl>
      <w:tblPr>
        <w:tblW w:type="auto" w:w="0"/>
        <w:jc w:val="center"/>
        <w:tblLayout w:type="fixed"/>
        <w:tblLook w:firstColumn="1" w:firstRow="1" w:lastColumn="0" w:lastRow="0" w:noHBand="0" w:noVBand="1" w:val="04A0"/>
      </w:tblPr>
      <w:tblGrid>
        <w:gridCol w:w="4974"/>
        <w:gridCol w:w="4974"/>
      </w:tblGrid>
      <w:tr>
        <w:trPr>
          <w:tblHeader w:val="true"/>
          <w:cantSplit/>
        </w:trPr>
        <w:tc>
          <w:tcPr>
            <w:tcW w:type="dxa" w:w="3024"/>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Required metadata</w:t>
            </w:r>
          </w:p>
        </w:tc>
        <w:tc>
          <w:tcPr>
            <w:tcW w:type="dxa" w:w="6552"/>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Purpose</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schema_version</w:t>
            </w:r>
          </w:p>
        </w:tc>
        <w:tc>
          <w:tcPr>
            <w:tcW w:type="dxa" w:w="655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Selects field meanings, bit layouts and migration path.</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units_per_meter</w:t>
            </w:r>
          </w:p>
        </w:tc>
        <w:tc>
          <w:tcPr>
            <w:tcW w:type="dxa" w:w="655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Converts authored linear quantities without implicit engine defaults.</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up_axis / handedness</w:t>
            </w:r>
          </w:p>
        </w:tc>
        <w:tc>
          <w:tcPr>
            <w:tcW w:type="dxa" w:w="655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Prevents silent orientation changes across adapters.</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time_unit / fixed_dt</w:t>
            </w:r>
          </w:p>
        </w:tc>
        <w:tc>
          <w:tcPr>
            <w:tcW w:type="dxa" w:w="655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Separates authored time, simulation ticks and presentation interpolation.</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working_color_space</w:t>
            </w:r>
          </w:p>
        </w:tc>
        <w:tc>
          <w:tcPr>
            <w:tcW w:type="dxa" w:w="655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Makes preview and export color transforms reproducible.</w:t>
            </w:r>
          </w:p>
        </w:tc>
      </w:tr>
      <w:tr>
        <w:trPr>
          <w:cantSplit/>
        </w:trPr>
        <w:tc>
          <w:tcPr>
            <w:tcW w:type="dxa" w:w="302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determinism_profile</w:t>
            </w:r>
          </w:p>
        </w:tc>
        <w:tc>
          <w:tcPr>
            <w:tcW w:type="dxa" w:w="655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Declares bit-exact, tolerance-certified or presentation-only behavior.</w:t>
            </w:r>
          </w:p>
        </w:tc>
      </w:tr>
      <w:tr>
        <w:trPr>
          <w:cantSplit/>
        </w:trPr>
        <w:tc>
          <w:tcPr>
            <w:tcW w:type="dxa" w:w="302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migration_history</w:t>
            </w:r>
          </w:p>
        </w:tc>
        <w:tc>
          <w:tcPr>
            <w:tcW w:type="dxa" w:w="655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Records explicit from/to upgrades and operations.</w:t>
            </w:r>
          </w:p>
        </w:tc>
      </w:tr>
    </w:tbl>
    <w:p>
      <w:pPr>
        <w:spacing w:after="0"/>
      </w:pPr>
    </w:p>
    <w:p>
      <w:pPr>
        <w:pStyle w:val="Heading2"/>
        <w:keepNext/>
      </w:pPr>
      <w:r>
        <w:rPr>
          <w:rFonts w:ascii="DejaVu Sans" w:hAnsi="DejaVu Sans"/>
          <w:b/>
          <w:color w:val="188F93"/>
          <w:sz w:val="26"/>
        </w:rPr>
        <w:t>4.5 Scene graph and spatial relationship</w:t>
      </w:r>
    </w:p>
    <w:p>
      <w:pPr>
        <w:keepNext/>
        <w:spacing w:before="100" w:after="60"/>
        <w:jc w:val="center"/>
      </w:pPr>
      <w:r>
        <w:drawing>
          <wp:inline xmlns:a="http://schemas.openxmlformats.org/drawingml/2006/main" xmlns:pic="http://schemas.openxmlformats.org/drawingml/2006/picture">
            <wp:extent cx="5989320" cy="2446238"/>
            <wp:docPr id="4" name="Picture 4" descr="Image: image3.png"/>
            <wp:cNvGraphicFramePr>
              <a:graphicFrameLocks noChangeAspect="1"/>
            </wp:cNvGraphicFramePr>
            <a:graphic>
              <a:graphicData uri="http://schemas.openxmlformats.org/drawingml/2006/picture">
                <pic:pic>
                  <pic:nvPicPr>
                    <pic:cNvPr id="0" name="scene_spatial_runtime.png"/>
                    <pic:cNvPicPr/>
                  </pic:nvPicPr>
                  <pic:blipFill>
                    <a:blip r:embed="rId13"/>
                    <a:stretch>
                      <a:fillRect/>
                    </a:stretch>
                  </pic:blipFill>
                  <pic:spPr>
                    <a:xfrm>
                      <a:off x="0" y="0"/>
                      <a:ext cx="5989320" cy="2446238"/>
                    </a:xfrm>
                    <a:prstGeom prst="rect"/>
                  </pic:spPr>
                </pic:pic>
              </a:graphicData>
            </a:graphic>
          </wp:inline>
        </w:drawing>
      </w:r>
    </w:p>
    <w:p>
      <w:pPr>
        <w:spacing w:after="140"/>
        <w:jc w:val="center"/>
      </w:pPr>
      <w:r>
        <w:rPr>
          <w:rFonts w:ascii="DejaVu Sans" w:hAnsi="DejaVu Sans"/>
          <w:i/>
          <w:color w:val="5C6D73"/>
          <w:sz w:val="17"/>
        </w:rPr>
        <w:t>Figure 4. Assets and nodes form the composition graph. Bounds and BVH provide conventional indexing before local support, compatibility and exact guard work.</w:t>
      </w:r>
    </w:p>
    <w:p>
      <w:pPr>
        <w:pStyle w:val="Heading1"/>
        <w:keepNext/>
        <w:pageBreakBefore w:val="0"/>
      </w:pPr>
      <w:r>
        <w:rPr>
          <w:rFonts w:ascii="DejaVu Sans" w:hAnsi="DejaVu Sans"/>
          <w:b/>
          <w:color w:val="0B2A3B"/>
          <w:sz w:val="38"/>
        </w:rPr>
        <w:t>5. Geometry compiler and approximation contracts</w:t>
      </w:r>
    </w:p>
    <w:p>
      <w:pPr>
        <w:keepNext/>
        <w:spacing w:after="160"/>
      </w:pPr>
      <w:r>
        <w:rPr>
          <w:rFonts w:ascii="DejaVu Sans" w:hAnsi="DejaVu Sans"/>
          <w:i/>
          <w:color w:val="5C6D73"/>
          <w:sz w:val="20"/>
        </w:rPr>
        <w:t>Version 2.0 patterns become usable graphics assets without surrendering authority to a triangle mesh.</w:t>
      </w:r>
    </w:p>
    <w:p>
      <w:pPr>
        <w:pStyle w:val="Heading2"/>
        <w:keepNext/>
      </w:pPr>
      <w:r>
        <w:rPr>
          <w:rFonts w:ascii="DejaVu Sans" w:hAnsi="DejaVu Sans"/>
          <w:b/>
          <w:color w:val="188F93"/>
          <w:sz w:val="26"/>
        </w:rPr>
        <w:t>5.1 Adaptive parametric curves</w:t>
      </w:r>
    </w:p>
    <w:p>
      <w:pPr>
        <w:keepLines/>
        <w:spacing w:after="100" w:line="259" w:lineRule="auto"/>
      </w:pPr>
      <w:r>
        <w:rPr>
          <w:rFonts w:ascii="DejaVu Sans" w:hAnsi="DejaVu Sans"/>
          <w:color w:val="17313E"/>
          <w:sz w:val="19"/>
        </w:rPr>
        <w:t>The reference compiler flattens cubic Bezier curves using the maximum distance of the interior control points from the endpoint chord. Subdivision stops when the declared flatness tolerance is met or a depth limit is reached. The resulting polyline can feed a stroke, sweep, collision path, arc-length table or editor display.</w:t>
      </w:r>
    </w:p>
    <w:p>
      <w:pPr>
        <w:pStyle w:val="CodeBlock"/>
        <w:keepLines/>
        <w:shd w:fill="EEF3F5"/>
      </w:pPr>
      <w:r>
        <w:rPr>
          <w:rFonts w:ascii="DejaVu Sans Mono" w:hAnsi="DejaVu Sans Mono"/>
          <w:color w:val="17313E"/>
          <w:sz w:val="16"/>
        </w:rPr>
        <w:t>flatness = max(distance(P1, line(P0,P3)),</w:t>
      </w:r>
      <w:r>
        <w:br/>
      </w:r>
      <w:r>
        <w:rPr>
          <w:rFonts w:ascii="DejaVu Sans Mono" w:hAnsi="DejaVu Sans Mono"/>
          <w:color w:val="17313E"/>
          <w:sz w:val="16"/>
        </w:rPr>
        <w:t xml:space="preserve">               distance(P2, line(P0,P3)))</w:t>
      </w:r>
      <w:r>
        <w:br/>
      </w:r>
      <w:r>
        <w:rPr>
          <w:rFonts w:ascii="DejaVu Sans Mono" w:hAnsi="DejaVu Sans Mono"/>
          <w:color w:val="17313E"/>
          <w:sz w:val="16"/>
        </w:rPr>
        <w:t>accept segment when flatness &lt;= tolerance or depth == max_depth</w:t>
      </w:r>
    </w:p>
    <w:p>
      <w:pPr>
        <w:pStyle w:val="Heading2"/>
        <w:keepNext/>
      </w:pPr>
      <w:r>
        <w:rPr>
          <w:rFonts w:ascii="DejaVu Sans" w:hAnsi="DejaVu Sans"/>
          <w:b/>
          <w:color w:val="188F93"/>
          <w:sz w:val="26"/>
        </w:rPr>
        <w:t>5.2 Sweeps and moving frames</w:t>
      </w:r>
    </w:p>
    <w:p>
      <w:pPr>
        <w:keepLines/>
        <w:spacing w:after="100" w:line="259" w:lineRule="auto"/>
      </w:pPr>
      <w:r>
        <w:rPr>
          <w:rFonts w:ascii="DejaVu Sans" w:hAnsi="DejaVu Sans"/>
          <w:color w:val="17313E"/>
          <w:sz w:val="19"/>
        </w:rPr>
        <w:t>A tube mesh is built by sweeping a circular profile along a sampled 3D path. Parallel-transport frames are used so the profile remains stable when curvature approaches zero. Vertices receive angular and cumulative-length UV coordinates. The reference output is deterministic and directly exportable.</w:t>
      </w:r>
    </w:p>
    <w:p>
      <w:pPr>
        <w:pStyle w:val="CodeBlock"/>
        <w:keepLines/>
        <w:shd w:fill="EEF3F5"/>
      </w:pPr>
      <w:r>
        <w:rPr>
          <w:rFonts w:ascii="DejaVu Sans Mono" w:hAnsi="DejaVu Sans Mono"/>
          <w:color w:val="17313E"/>
          <w:sz w:val="16"/>
        </w:rPr>
        <w:t>v(i,j) = p_i + r * (cos(theta_j) * N_i + sin(theta_j) * B_i)</w:t>
      </w:r>
      <w:r>
        <w:br/>
      </w:r>
      <w:r>
        <w:rPr>
          <w:rFonts w:ascii="DejaVu Sans Mono" w:hAnsi="DejaVu Sans Mono"/>
          <w:color w:val="17313E"/>
          <w:sz w:val="16"/>
        </w:rPr>
        <w:t>N_i = normalize(N_(i-1) - T_i * dot(N_(i-1), T_i))</w:t>
      </w:r>
      <w:r>
        <w:br/>
      </w:r>
      <w:r>
        <w:rPr>
          <w:rFonts w:ascii="DejaVu Sans Mono" w:hAnsi="DejaVu Sans Mono"/>
          <w:color w:val="17313E"/>
          <w:sz w:val="16"/>
        </w:rPr>
        <w:t>B_i = normalize(T_i x N_i)</w:t>
      </w:r>
    </w:p>
    <w:p>
      <w:pPr>
        <w:pStyle w:val="Heading2"/>
        <w:keepNext/>
      </w:pPr>
      <w:r>
        <w:rPr>
          <w:rFonts w:ascii="DejaVu Sans" w:hAnsi="DejaVu Sans"/>
          <w:b/>
          <w:color w:val="188F93"/>
          <w:sz w:val="26"/>
        </w:rPr>
        <w:t>5.3 Implicit fields to meshes</w:t>
      </w:r>
    </w:p>
    <w:p>
      <w:pPr>
        <w:keepLines/>
        <w:spacing w:after="100" w:line="259" w:lineRule="auto"/>
      </w:pPr>
      <w:r>
        <w:rPr>
          <w:rFonts w:ascii="DejaVu Sans" w:hAnsi="DejaVu Sans"/>
          <w:color w:val="17313E"/>
          <w:sz w:val="19"/>
        </w:rPr>
        <w:t>Bounded field meshing samples a declared lattice and decomposes each cube into tetrahedra. Crossing edges are interpolated and triangulated. Analytic gradients are preferred for normals; the reference uses centered finite differences when only a scalar field is available. Resolution, bounds and iso value are explicit. There is no hidden infinite raymarch loop.</w:t>
      </w:r>
    </w:p>
    <w:p>
      <w:pPr>
        <w:pStyle w:val="Heading2"/>
        <w:keepNext/>
      </w:pPr>
      <w:r>
        <w:rPr>
          <w:rFonts w:ascii="DejaVu Sans" w:hAnsi="DejaVu Sans"/>
          <w:b/>
          <w:color w:val="188F93"/>
          <w:sz w:val="26"/>
        </w:rPr>
        <w:t>5.4 Independent error budgets</w:t>
      </w:r>
    </w:p>
    <w:p>
      <w:pPr>
        <w:keepNext/>
        <w:spacing w:before="100" w:after="60"/>
        <w:jc w:val="center"/>
      </w:pPr>
      <w:r>
        <w:drawing>
          <wp:inline xmlns:a="http://schemas.openxmlformats.org/drawingml/2006/main" xmlns:pic="http://schemas.openxmlformats.org/drawingml/2006/picture">
            <wp:extent cx="5943600" cy="2697761"/>
            <wp:docPr id="5" name="Picture 5" descr="Image: image4.png"/>
            <wp:cNvGraphicFramePr>
              <a:graphicFrameLocks noChangeAspect="1"/>
            </wp:cNvGraphicFramePr>
            <a:graphic>
              <a:graphicData uri="http://schemas.openxmlformats.org/drawingml/2006/picture">
                <pic:pic>
                  <pic:nvPicPr>
                    <pic:cNvPr id="0" name="geometry_compiler_pipeline.png"/>
                    <pic:cNvPicPr/>
                  </pic:nvPicPr>
                  <pic:blipFill>
                    <a:blip r:embed="rId14"/>
                    <a:stretch>
                      <a:fillRect/>
                    </a:stretch>
                  </pic:blipFill>
                  <pic:spPr>
                    <a:xfrm>
                      <a:off x="0" y="0"/>
                      <a:ext cx="5943600" cy="2697761"/>
                    </a:xfrm>
                    <a:prstGeom prst="rect"/>
                  </pic:spPr>
                </pic:pic>
              </a:graphicData>
            </a:graphic>
          </wp:inline>
        </w:drawing>
      </w:r>
    </w:p>
    <w:p>
      <w:pPr>
        <w:spacing w:after="140"/>
        <w:jc w:val="center"/>
      </w:pPr>
      <w:r>
        <w:rPr>
          <w:rFonts w:ascii="DejaVu Sans" w:hAnsi="DejaVu Sans"/>
          <w:i/>
          <w:color w:val="5C6D73"/>
          <w:sz w:val="17"/>
        </w:rPr>
        <w:t>Figure 5. The source pattern or field stays authoritative. Derived render, collision and LOD objects carry independent error and topology status.</w:t>
      </w:r>
    </w:p>
    <w:tbl>
      <w:tblPr>
        <w:tblW w:type="auto" w:w="0"/>
        <w:jc w:val="center"/>
        <w:tblLayout w:type="fixed"/>
        <w:tblLook w:firstColumn="1" w:firstRow="1" w:lastColumn="0" w:lastRow="0" w:noHBand="0" w:noVBand="1" w:val="04A0"/>
      </w:tblPr>
      <w:tblGrid>
        <w:gridCol w:w="4974"/>
        <w:gridCol w:w="4974"/>
      </w:tblGrid>
      <w:tr>
        <w:trPr>
          <w:tblHeader w:val="true"/>
          <w:cantSplit/>
        </w:trPr>
        <w:tc>
          <w:tcPr>
            <w:tcW w:type="dxa" w:w="3096"/>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7"/>
              </w:rPr>
              <w:t>Budget</w:t>
            </w:r>
          </w:p>
        </w:tc>
        <w:tc>
          <w:tcPr>
            <w:tcW w:type="dxa" w:w="648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7"/>
              </w:rPr>
              <w:t>Question answered</w:t>
            </w:r>
          </w:p>
        </w:tc>
      </w:tr>
      <w:tr>
        <w:trPr>
          <w:cantSplit/>
        </w:trPr>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world_error</w:t>
            </w:r>
          </w:p>
        </w:tc>
        <w:tc>
          <w:tcPr>
            <w:tcW w:type="dxa" w:w="64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How far may the derived surface move from the declared source geometry?</w:t>
            </w:r>
          </w:p>
        </w:tc>
      </w:tr>
      <w:tr>
        <w:trPr>
          <w:cantSplit/>
        </w:trPr>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collision_error</w:t>
            </w:r>
          </w:p>
        </w:tc>
        <w:tc>
          <w:tcPr>
            <w:tcW w:type="dxa" w:w="64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What positional error is acceptable for broad/narrow phase?</w:t>
            </w:r>
          </w:p>
        </w:tc>
      </w:tr>
      <w:tr>
        <w:trPr>
          <w:cantSplit/>
        </w:trPr>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screen_space_error_pixels</w:t>
            </w:r>
          </w:p>
        </w:tc>
        <w:tc>
          <w:tcPr>
            <w:tcW w:type="dxa" w:w="64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What silhouette or projection error is acceptable for a view?</w:t>
            </w:r>
          </w:p>
        </w:tc>
      </w:tr>
      <w:tr>
        <w:trPr>
          <w:cantSplit/>
        </w:trPr>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normal_error_degrees</w:t>
            </w:r>
          </w:p>
        </w:tc>
        <w:tc>
          <w:tcPr>
            <w:tcW w:type="dxa" w:w="64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What lighting/frame orientation error is acceptable?</w:t>
            </w:r>
          </w:p>
        </w:tc>
      </w:tr>
      <w:tr>
        <w:trPr>
          <w:cantSplit/>
        </w:trPr>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topology_preserved</w:t>
            </w:r>
          </w:p>
        </w:tc>
        <w:tc>
          <w:tcPr>
            <w:tcW w:type="dxa" w:w="64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7"/>
              </w:rPr>
              <w:t>Did compilation/simplification preserve required connectivity and components?</w:t>
            </w:r>
          </w:p>
        </w:tc>
      </w:tr>
    </w:tbl>
    <w:p>
      <w:pPr>
        <w:spacing w:after="0"/>
      </w:pPr>
    </w:p>
    <w:tbl>
      <w:tblPr>
        <w:tblW w:type="auto" w:w="0"/>
        <w:jc w:val="center"/>
        <w:tblLayout w:type="fixed"/>
        <w:tblLook w:firstColumn="1" w:firstRow="1" w:lastColumn="0" w:lastRow="0" w:noHBand="0" w:noVBand="1" w:val="04A0"/>
      </w:tblPr>
      <w:tblGrid>
        <w:gridCol w:w="9576"/>
      </w:tblGrid>
      <w:tr>
        <w:trPr>
          <w:cantSplit/>
        </w:trPr>
        <w:tc>
          <w:tcPr>
            <w:tcW w:type="dxa" w:w="9948"/>
            <w:shd w:fill="F7DFDA"/>
            <w:tcBorders>
              <w:top w:val="single" w:sz="12" w:color="D76A58"/>
              <w:left w:val="single" w:sz="12" w:color="D76A58"/>
              <w:bottom w:val="single" w:sz="12" w:color="D76A58"/>
              <w:right w:val="single" w:sz="12" w:color="D76A58"/>
            </w:tcBorders>
            <w:tcMar>
              <w:top w:w="120" w:type="dxa"/>
              <w:start w:w="140" w:type="dxa"/>
              <w:bottom w:w="120" w:type="dxa"/>
              <w:end w:w="140" w:type="dxa"/>
            </w:tcMar>
          </w:tcPr>
          <w:p>
            <w:pPr>
              <w:spacing w:after="60"/>
            </w:pPr>
            <w:r>
              <w:rPr>
                <w:rFonts w:ascii="DejaVu Sans" w:hAnsi="DejaVu Sans"/>
                <w:b/>
                <w:color w:val="D76A58"/>
                <w:sz w:val="18"/>
              </w:rPr>
              <w:t>NON-NEGOTIABLE GEOMETRY BOUNDARY</w:t>
            </w:r>
          </w:p>
          <w:p>
            <w:pPr>
              <w:spacing w:after="0" w:line="252" w:lineRule="auto"/>
            </w:pPr>
            <w:r>
              <w:rPr>
                <w:rFonts w:ascii="DejaVu Sans" w:hAnsi="DejaVu Sans"/>
                <w:color w:val="17313E"/>
                <w:sz w:val="18"/>
              </w:rPr>
              <w:t>A visually acceptable mesh is not automatically simulation-safe. A collision proxy, LOD or field mesh may be promoted only under an application-specific error and topology contract.</w:t>
            </w:r>
          </w:p>
        </w:tc>
      </w:tr>
    </w:tbl>
    <w:p>
      <w:pPr>
        <w:spacing w:after="0"/>
      </w:pPr>
    </w:p>
    <w:p>
      <w:pPr>
        <w:pStyle w:val="Heading1"/>
        <w:keepNext/>
        <w:pageBreakBefore w:val="0"/>
      </w:pPr>
      <w:r>
        <w:rPr>
          <w:rFonts w:ascii="DejaVu Sans" w:hAnsi="DejaVu Sans"/>
          <w:b/>
          <w:color w:val="0B2A3B"/>
          <w:sz w:val="38"/>
        </w:rPr>
        <w:t>6. Spatial acceleration, culling and streaming</w:t>
      </w:r>
    </w:p>
    <w:p>
      <w:pPr>
        <w:keepNext/>
        <w:spacing w:after="160"/>
      </w:pPr>
      <w:r>
        <w:rPr>
          <w:rFonts w:ascii="DejaVu Sans" w:hAnsi="DejaVu Sans"/>
          <w:i/>
          <w:color w:val="5C6D73"/>
          <w:sz w:val="20"/>
        </w:rPr>
        <w:t>UGTS support predicates work best when combined with ordinary scene indexing rather than treated as a universal replacement.</w:t>
      </w:r>
    </w:p>
    <w:p>
      <w:pPr>
        <w:pStyle w:val="Heading2"/>
        <w:keepNext/>
      </w:pPr>
      <w:r>
        <w:rPr>
          <w:rFonts w:ascii="DejaVu Sans" w:hAnsi="DejaVu Sans"/>
          <w:b/>
          <w:color w:val="188F93"/>
          <w:sz w:val="26"/>
        </w:rPr>
        <w:t>6.1 AABB and BVH</w:t>
      </w:r>
    </w:p>
    <w:p>
      <w:pPr>
        <w:keepLines/>
        <w:spacing w:after="100" w:line="259" w:lineRule="auto"/>
      </w:pPr>
      <w:r>
        <w:rPr>
          <w:rFonts w:ascii="DejaVu Sans" w:hAnsi="DejaVu Sans"/>
          <w:color w:val="17313E"/>
          <w:sz w:val="19"/>
        </w:rPr>
        <w:t>The reference spatial layer provides finite axis-aligned bounds, unions, overlap, containment, transformed bounds and slab-based ray intervals. A deterministic BVH splits entries at the median center along the longest axis. This is intentionally conventional: it removes broad spatial irrelevance before support and compatibility perform their semantic filtering.</w:t>
      </w:r>
    </w:p>
    <w:p>
      <w:pPr>
        <w:pStyle w:val="Heading2"/>
        <w:keepNext/>
      </w:pPr>
      <w:r>
        <w:rPr>
          <w:rFonts w:ascii="DejaVu Sans" w:hAnsi="DejaVu Sans"/>
          <w:b/>
          <w:color w:val="188F93"/>
          <w:sz w:val="26"/>
        </w:rPr>
        <w:t>6.2 Hybrid candidate path</w:t>
      </w:r>
    </w:p>
    <w:p>
      <w:pPr>
        <w:pStyle w:val="CodeBlock"/>
        <w:keepLines/>
        <w:shd w:fill="EEF3F5"/>
      </w:pPr>
      <w:r>
        <w:rPr>
          <w:rFonts w:ascii="DejaVu Sans Mono" w:hAnsi="DejaVu Sans Mono"/>
          <w:color w:val="17313E"/>
          <w:sz w:val="16"/>
        </w:rPr>
        <w:t>BVH / grid / frustum candidates</w:t>
      </w:r>
      <w:r>
        <w:br/>
      </w:r>
      <w:r>
        <w:rPr>
          <w:rFonts w:ascii="DejaVu Sans Mono" w:hAnsi="DejaVu Sans Mono"/>
          <w:color w:val="17313E"/>
          <w:sz w:val="16"/>
        </w:rPr>
        <w:t xml:space="preserve">    -&gt; support predicate</w:t>
      </w:r>
      <w:r>
        <w:br/>
      </w:r>
      <w:r>
        <w:rPr>
          <w:rFonts w:ascii="DejaVu Sans Mono" w:hAnsi="DejaVu Sans Mono"/>
          <w:color w:val="17313E"/>
          <w:sz w:val="16"/>
        </w:rPr>
        <w:t xml:space="preserve">    -&gt; compatibility predicate</w:t>
      </w:r>
      <w:r>
        <w:br/>
      </w:r>
      <w:r>
        <w:rPr>
          <w:rFonts w:ascii="DejaVu Sans Mono" w:hAnsi="DejaVu Sans Mono"/>
          <w:color w:val="17313E"/>
          <w:sz w:val="16"/>
        </w:rPr>
        <w:t xml:space="preserve">    -&gt; exact pattern / field / trajectory evaluation</w:t>
      </w:r>
      <w:r>
        <w:br/>
      </w:r>
      <w:r>
        <w:rPr>
          <w:rFonts w:ascii="DejaVu Sans Mono" w:hAnsi="DejaVu Sans Mono"/>
          <w:color w:val="17313E"/>
          <w:sz w:val="16"/>
        </w:rPr>
        <w:t xml:space="preserve">    -&gt; guard classification</w:t>
      </w:r>
      <w:r>
        <w:br/>
      </w:r>
      <w:r>
        <w:rPr>
          <w:rFonts w:ascii="DejaVu Sans Mono" w:hAnsi="DejaVu Sans Mono"/>
          <w:color w:val="17313E"/>
          <w:sz w:val="16"/>
        </w:rPr>
        <w:t xml:space="preserve">    -&gt; event proposal</w:t>
      </w:r>
    </w:p>
    <w:p>
      <w:pPr>
        <w:pStyle w:val="Heading2"/>
        <w:keepNext/>
      </w:pPr>
      <w:r>
        <w:rPr>
          <w:rFonts w:ascii="DejaVu Sans" w:hAnsi="DejaVu Sans"/>
          <w:b/>
          <w:color w:val="188F93"/>
          <w:sz w:val="26"/>
        </w:rPr>
        <w:t>6.3 View and editor queries</w:t>
      </w:r>
    </w:p>
    <w:p>
      <w:pPr>
        <w:keepLines/>
        <w:spacing w:after="100" w:line="259" w:lineRule="auto"/>
      </w:pPr>
      <w:r>
        <w:rPr>
          <w:rFonts w:ascii="DejaVu Sans" w:hAnsi="DejaVu Sans"/>
          <w:color w:val="17313E"/>
          <w:sz w:val="19"/>
        </w:rPr>
        <w:t>Frustum tests use the AABB positive vertex against each view plane. Ray queries return ordered bound hits for picking or coarse interaction. Every rejection can carry a reason code: outside frustum, outside support, incompatible, or visible. These reason codes are important for both editor inspection and performance analysis.</w:t>
      </w:r>
    </w:p>
    <w:p>
      <w:pPr>
        <w:pStyle w:val="Heading2"/>
        <w:keepNext/>
      </w:pPr>
      <w:r>
        <w:rPr>
          <w:rFonts w:ascii="DejaVu Sans" w:hAnsi="DejaVu Sans"/>
          <w:b/>
          <w:color w:val="188F93"/>
          <w:sz w:val="26"/>
        </w:rPr>
        <w:t>6.4 Streaming and interest management</w:t>
      </w:r>
    </w:p>
    <w:p>
      <w:pPr>
        <w:keepLines/>
        <w:spacing w:after="100" w:line="259" w:lineRule="auto"/>
      </w:pPr>
      <w:r>
        <w:rPr>
          <w:rFonts w:ascii="DejaVu Sans" w:hAnsi="DejaVu Sans"/>
          <w:color w:val="17313E"/>
          <w:sz w:val="19"/>
        </w:rPr>
        <w:t>Bounds enumerate regular-grid cells for a reference world partition. Per-user interest sets combine spatial overlap with required tags. A network adapter can therefore replicate schema, assets, checkpoints and events only for the relevant region while retaining the same authoritative sequence and lineage model.</w:t>
      </w:r>
    </w:p>
    <w:p>
      <w:pPr>
        <w:pStyle w:val="Heading2"/>
        <w:keepNext/>
      </w:pPr>
      <w:r>
        <w:rPr>
          <w:rFonts w:ascii="DejaVu Sans" w:hAnsi="DejaVu Sans"/>
          <w:b/>
          <w:color w:val="188F93"/>
          <w:sz w:val="26"/>
        </w:rPr>
        <w:t>6.5 Kill criterion</w:t>
      </w:r>
    </w:p>
    <w:tbl>
      <w:tblPr>
        <w:tblW w:type="auto" w:w="0"/>
        <w:jc w:val="center"/>
        <w:tblLayout w:type="fixed"/>
        <w:tblLook w:firstColumn="1" w:firstRow="1" w:lastColumn="0" w:lastRow="0" w:noHBand="0" w:noVBand="1" w:val="04A0"/>
      </w:tblPr>
      <w:tblGrid>
        <w:gridCol w:w="9576"/>
      </w:tblGrid>
      <w:tr>
        <w:trPr>
          <w:cantSplit/>
        </w:trPr>
        <w:tc>
          <w:tcPr>
            <w:tcW w:type="dxa" w:w="9948"/>
            <w:shd w:fill="F8EFD0"/>
            <w:tcBorders>
              <w:top w:val="single" w:sz="12" w:color="D9A51B"/>
              <w:left w:val="single" w:sz="12" w:color="D9A51B"/>
              <w:bottom w:val="single" w:sz="12" w:color="D9A51B"/>
              <w:right w:val="single" w:sz="12" w:color="D9A51B"/>
            </w:tcBorders>
            <w:tcMar>
              <w:top w:w="120" w:type="dxa"/>
              <w:start w:w="140" w:type="dxa"/>
              <w:bottom w:w="120" w:type="dxa"/>
              <w:end w:w="140" w:type="dxa"/>
            </w:tcMar>
          </w:tcPr>
          <w:p>
            <w:pPr>
              <w:spacing w:after="60"/>
            </w:pPr>
            <w:r>
              <w:rPr>
                <w:rFonts w:ascii="DejaVu Sans" w:hAnsi="DejaVu Sans"/>
                <w:b/>
                <w:color w:val="D9A51B"/>
                <w:sz w:val="18"/>
              </w:rPr>
              <w:t>PERFORMANCE BOUNDARY</w:t>
            </w:r>
          </w:p>
          <w:p>
            <w:pPr>
              <w:spacing w:after="0" w:line="252" w:lineRule="auto"/>
            </w:pPr>
            <w:r>
              <w:rPr>
                <w:rFonts w:ascii="DejaVu Sans" w:hAnsi="DejaVu Sans"/>
                <w:color w:val="17313E"/>
                <w:sz w:val="18"/>
              </w:rPr>
              <w:t>The hybrid design is rejected for a workload when BVH plus support and compatibility costs exceed a conventional mesh/indexing implementation at equal error, or when event/branch density removes the expected storage and query advantage.</w:t>
            </w:r>
          </w:p>
        </w:tc>
      </w:tr>
    </w:tbl>
    <w:p>
      <w:pPr>
        <w:spacing w:after="0"/>
      </w:pPr>
    </w:p>
    <w:p>
      <w:pPr>
        <w:pStyle w:val="Heading1"/>
        <w:keepNext/>
        <w:pageBreakBefore w:val="0"/>
      </w:pPr>
      <w:r>
        <w:rPr>
          <w:rFonts w:ascii="DejaVu Sans" w:hAnsi="DejaVu Sans"/>
          <w:b/>
          <w:color w:val="0B2A3B"/>
          <w:sz w:val="38"/>
        </w:rPr>
        <w:t>7. Rendering, materials, color and interchange</w:t>
      </w:r>
    </w:p>
    <w:p>
      <w:pPr>
        <w:keepNext/>
        <w:spacing w:after="160"/>
      </w:pPr>
      <w:r>
        <w:rPr>
          <w:rFonts w:ascii="DejaVu Sans" w:hAnsi="DejaVu Sans"/>
          <w:i/>
          <w:color w:val="5C6D73"/>
          <w:sz w:val="20"/>
        </w:rPr>
        <w:t>Presentation becomes practical, replaceable and measurable without becoming state authority.</w:t>
      </w:r>
    </w:p>
    <w:p>
      <w:pPr>
        <w:pStyle w:val="Heading2"/>
        <w:keepNext/>
      </w:pPr>
      <w:r>
        <w:rPr>
          <w:rFonts w:ascii="DejaVu Sans" w:hAnsi="DejaVu Sans"/>
          <w:b/>
          <w:color w:val="188F93"/>
          <w:sz w:val="26"/>
        </w:rPr>
        <w:t>7.1 Typed preview materials</w:t>
      </w:r>
    </w:p>
    <w:p>
      <w:pPr>
        <w:keepLines/>
        <w:spacing w:after="100" w:line="259" w:lineRule="auto"/>
      </w:pPr>
      <w:r>
        <w:rPr>
          <w:rFonts w:ascii="DejaVu Sans" w:hAnsi="DejaVu Sans"/>
          <w:color w:val="17313E"/>
          <w:sz w:val="19"/>
        </w:rPr>
        <w:t>The reference PBR material records base color, metallic, roughness, emissive, alpha mode, cutoff and double-sided state. A small acyclic graph can read pattern context and combine constants, pattern values, add, multiply, mix and clamp nodes. The graph is deliberately presentation-only; it exposes no state mutation function.</w:t>
      </w:r>
    </w:p>
    <w:p>
      <w:pPr>
        <w:pStyle w:val="Heading2"/>
        <w:keepNext/>
      </w:pPr>
      <w:r>
        <w:rPr>
          <w:rFonts w:ascii="DejaVu Sans" w:hAnsi="DejaVu Sans"/>
          <w:b/>
          <w:color w:val="188F93"/>
          <w:sz w:val="26"/>
        </w:rPr>
        <w:t>7.2 Light and color pipeline</w:t>
      </w:r>
    </w:p>
    <w:p>
      <w:pPr>
        <w:keepLines/>
        <w:spacing w:after="100" w:line="259" w:lineRule="auto"/>
      </w:pPr>
      <w:r>
        <w:rPr>
          <w:rFonts w:ascii="DejaVu Sans" w:hAnsi="DejaVu Sans"/>
          <w:color w:val="17313E"/>
          <w:sz w:val="19"/>
        </w:rPr>
        <w:t>The CPU preview uses a compact directional Lambert-style shader for deterministic regression images. Scene-linear color may be exposed and passed through Reinhard or fitted ACES-like preview tone mapping before sRGB encoding. The scene schema can name OCIO and ACES targets, but the package does not bundle a production OCIO processor.</w:t>
      </w:r>
    </w:p>
    <w:p>
      <w:pPr>
        <w:pStyle w:val="Heading2"/>
        <w:keepNext/>
      </w:pPr>
      <w:r>
        <w:rPr>
          <w:rFonts w:ascii="DejaVu Sans" w:hAnsi="DejaVu Sans"/>
          <w:b/>
          <w:color w:val="188F93"/>
          <w:sz w:val="26"/>
        </w:rPr>
        <w:t>7.3 CPU/SVG reference renderer</w:t>
      </w:r>
    </w:p>
    <w:p>
      <w:pPr>
        <w:keepLines/>
        <w:spacing w:after="100" w:line="259" w:lineRule="auto"/>
      </w:pPr>
      <w:r>
        <w:rPr>
          <w:rFonts w:ascii="DejaVu Sans" w:hAnsi="DejaVu Sans"/>
          <w:color w:val="17313E"/>
          <w:sz w:val="19"/>
        </w:rPr>
        <w:t>The renderer transforms scene vertices, projects them through a declared camera, shades triangles and writes SVG. It exists to make the package inspectable and to generate regression artifacts. It is not a rasterization-performance claim and does not redefine the scene or event state.</w:t>
      </w:r>
    </w:p>
    <w:p>
      <w:pPr>
        <w:pStyle w:val="Heading2"/>
        <w:keepNext/>
      </w:pPr>
      <w:r>
        <w:rPr>
          <w:rFonts w:ascii="DejaVu Sans" w:hAnsi="DejaVu Sans"/>
          <w:b/>
          <w:color w:val="188F93"/>
          <w:sz w:val="26"/>
        </w:rPr>
        <w:t>7.4 Asset and scene interchange</w:t>
      </w:r>
    </w:p>
    <w:tbl>
      <w:tblPr>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180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Target</w:t>
            </w:r>
          </w:p>
        </w:tc>
        <w:tc>
          <w:tcPr>
            <w:tcW w:type="dxa" w:w="5472"/>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Reference output</w:t>
            </w:r>
          </w:p>
        </w:tc>
        <w:tc>
          <w:tcPr>
            <w:tcW w:type="dxa" w:w="2304"/>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Authority</w:t>
            </w:r>
          </w:p>
        </w:tc>
      </w:tr>
      <w:tr>
        <w:trPr>
          <w:cantSplit/>
        </w:trPr>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glTF 2.0</w:t>
            </w:r>
          </w:p>
        </w:tc>
        <w:tc>
          <w:tcPr>
            <w:tcW w:type="dxa" w:w="547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Self-contained JSON with embedded binary buffer, mesh, nodes and PBR fields.</w:t>
            </w:r>
          </w:p>
        </w:tc>
        <w:tc>
          <w:tcPr>
            <w:tcW w:type="dxa" w:w="230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Runtime presentation asset; non-authoritative.</w:t>
            </w:r>
          </w:p>
        </w:tc>
      </w:tr>
      <w:tr>
        <w:trPr>
          <w:cantSplit/>
        </w:trPr>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USDA</w:t>
            </w:r>
          </w:p>
        </w:tc>
        <w:tc>
          <w:tcPr>
            <w:tcW w:type="dxa" w:w="547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Readable Xform/Mesh hierarchy with UGTS custom metadata.</w:t>
            </w:r>
          </w:p>
        </w:tc>
        <w:tc>
          <w:tcPr>
            <w:tcW w:type="dxa" w:w="230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Authoring/interchange preview; full USD composition not claimed.</w:t>
            </w:r>
          </w:p>
        </w:tc>
      </w:tr>
      <w:tr>
        <w:trPr>
          <w:cantSplit/>
        </w:trPr>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UGTS JSON</w:t>
            </w:r>
          </w:p>
        </w:tc>
        <w:tc>
          <w:tcPr>
            <w:tcW w:type="dxa" w:w="547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Scene, assets, nodes, hands, proposals and authority policy.</w:t>
            </w:r>
          </w:p>
        </w:tc>
        <w:tc>
          <w:tcPr>
            <w:tcW w:type="dxa" w:w="230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Authoritative scene definition when application policy says so.</w:t>
            </w:r>
          </w:p>
        </w:tc>
      </w:tr>
      <w:tr>
        <w:trPr>
          <w:cantSplit/>
        </w:trPr>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Replay JSON</w:t>
            </w:r>
          </w:p>
        </w:tc>
        <w:tc>
          <w:tcPr>
            <w:tcW w:type="dxa" w:w="547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Initial scene, ordered events and checkpoints.</w:t>
            </w:r>
          </w:p>
        </w:tc>
        <w:tc>
          <w:tcPr>
            <w:tcW w:type="dxa" w:w="230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Authoritative event/lineage record.</w:t>
            </w:r>
          </w:p>
        </w:tc>
      </w:tr>
      <w:tr>
        <w:trPr>
          <w:cantSplit/>
        </w:trPr>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SVG</w:t>
            </w:r>
          </w:p>
        </w:tc>
        <w:tc>
          <w:tcPr>
            <w:tcW w:type="dxa" w:w="547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Deterministic CPU preview.</w:t>
            </w:r>
          </w:p>
        </w:tc>
        <w:tc>
          <w:tcPr>
            <w:tcW w:type="dxa" w:w="230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Non-authoritative projection.</w:t>
            </w:r>
          </w:p>
        </w:tc>
      </w:tr>
    </w:tbl>
    <w:p>
      <w:pPr>
        <w:spacing w:after="0"/>
      </w:pPr>
    </w:p>
    <w:p>
      <w:pPr>
        <w:pStyle w:val="Heading2"/>
        <w:keepNext/>
      </w:pPr>
      <w:r>
        <w:rPr>
          <w:rFonts w:ascii="DejaVu Sans" w:hAnsi="DejaVu Sans"/>
          <w:b/>
          <w:color w:val="188F93"/>
          <w:sz w:val="26"/>
        </w:rPr>
        <w:t>7.5 Backend targets</w:t>
      </w:r>
    </w:p>
    <w:p>
      <w:pPr>
        <w:keepNext/>
        <w:spacing w:before="100" w:after="60"/>
        <w:jc w:val="center"/>
      </w:pPr>
      <w:r>
        <w:drawing>
          <wp:inline xmlns:a="http://schemas.openxmlformats.org/drawingml/2006/main" xmlns:pic="http://schemas.openxmlformats.org/drawingml/2006/picture">
            <wp:extent cx="5897880" cy="3102825"/>
            <wp:docPr id="6" name="Picture 6" descr="Image: image5.png"/>
            <wp:cNvGraphicFramePr>
              <a:graphicFrameLocks noChangeAspect="1"/>
            </wp:cNvGraphicFramePr>
            <a:graphic>
              <a:graphicData uri="http://schemas.openxmlformats.org/drawingml/2006/picture">
                <pic:pic>
                  <pic:nvPicPr>
                    <pic:cNvPr id="0" name="interchange_targets.png"/>
                    <pic:cNvPicPr/>
                  </pic:nvPicPr>
                  <pic:blipFill>
                    <a:blip r:embed="rId15"/>
                    <a:stretch>
                      <a:fillRect/>
                    </a:stretch>
                  </pic:blipFill>
                  <pic:spPr>
                    <a:xfrm>
                      <a:off x="0" y="0"/>
                      <a:ext cx="5897880" cy="3102825"/>
                    </a:xfrm>
                    <a:prstGeom prst="rect"/>
                  </pic:spPr>
                </pic:pic>
              </a:graphicData>
            </a:graphic>
          </wp:inline>
        </w:drawing>
      </w:r>
    </w:p>
    <w:p>
      <w:pPr>
        <w:spacing w:after="140"/>
        <w:jc w:val="center"/>
      </w:pPr>
      <w:r>
        <w:rPr>
          <w:rFonts w:ascii="DejaVu Sans" w:hAnsi="DejaVu Sans"/>
          <w:i/>
          <w:color w:val="5C6D73"/>
          <w:sz w:val="17"/>
        </w:rPr>
        <w:t>Figure 6. Open standards are adapter targets around a stable KC scene and event schema. The reference package implements only the documented subset.</w:t>
      </w:r>
    </w:p>
    <w:p>
      <w:pPr>
        <w:keepLines/>
        <w:spacing w:after="100" w:line="259" w:lineRule="auto"/>
      </w:pPr>
      <w:r>
        <w:rPr>
          <w:rFonts w:ascii="DejaVu Sans" w:hAnsi="DejaVu Sans"/>
          <w:color w:val="17313E"/>
          <w:sz w:val="19"/>
        </w:rPr>
        <w:t>The Vulkan profile is a physical native target, while WebGPU/WGSL is a portability target. The bundled shader files define instance and event-proposal layouts and a minimal preview pass. They are not compiled 3.0 SPIR-V modules and were not benchmarked on a named physical GPU.</w:t>
      </w:r>
    </w:p>
    <w:p>
      <w:pPr>
        <w:pStyle w:val="Heading1"/>
        <w:keepNext/>
        <w:pageBreakBefore w:val="0"/>
      </w:pPr>
      <w:r>
        <w:rPr>
          <w:rFonts w:ascii="DejaVu Sans" w:hAnsi="DejaVu Sans"/>
          <w:b/>
          <w:color w:val="0B2A3B"/>
          <w:sz w:val="38"/>
        </w:rPr>
        <w:t>8. Game runtime, animation and physics boundary</w:t>
      </w:r>
    </w:p>
    <w:p>
      <w:pPr>
        <w:keepNext/>
        <w:spacing w:after="160"/>
      </w:pPr>
      <w:r>
        <w:rPr>
          <w:rFonts w:ascii="DejaVu Sans" w:hAnsi="DejaVu Sans"/>
          <w:i/>
          <w:color w:val="5C6D73"/>
          <w:sz w:val="20"/>
        </w:rPr>
        <w:t>A practical game integrates conventional systems while preserving event and lineage authority.</w:t>
      </w:r>
    </w:p>
    <w:p>
      <w:pPr>
        <w:pStyle w:val="Heading2"/>
        <w:keepNext/>
      </w:pPr>
      <w:r>
        <w:rPr>
          <w:rFonts w:ascii="DejaVu Sans" w:hAnsi="DejaVu Sans"/>
          <w:b/>
          <w:color w:val="188F93"/>
          <w:sz w:val="26"/>
        </w:rPr>
        <w:t>8.1 Fixed-step runtime</w:t>
      </w:r>
    </w:p>
    <w:p>
      <w:pPr>
        <w:keepLines/>
        <w:spacing w:after="100" w:line="259" w:lineRule="auto"/>
      </w:pPr>
      <w:r>
        <w:rPr>
          <w:rFonts w:ascii="DejaVu Sans" w:hAnsi="DejaVu Sans"/>
          <w:color w:val="17313E"/>
          <w:sz w:val="19"/>
        </w:rPr>
        <w:t>KC Two Hands 3.0 separates the fixed simulation clock from input sampling and presentation. Systems may produce proposals during a tick; verification and deterministic commit occur before the tick advances. This produces stable sequence numbers, checkpoints and replay context without claiming cross-vendor bit identity for every floating-point operation.</w:t>
      </w:r>
    </w:p>
    <w:p>
      <w:pPr>
        <w:pStyle w:val="Heading2"/>
        <w:keepNext/>
      </w:pPr>
      <w:r>
        <w:rPr>
          <w:rFonts w:ascii="DejaVu Sans" w:hAnsi="DejaVu Sans"/>
          <w:b/>
          <w:color w:val="188F93"/>
          <w:sz w:val="26"/>
        </w:rPr>
        <w:t>8.2 ECS mapping</w:t>
      </w:r>
    </w:p>
    <w:tbl>
      <w:tblPr>
        <w:tblW w:type="auto" w:w="0"/>
        <w:jc w:val="center"/>
        <w:tblLayout w:type="fixed"/>
        <w:tblLook w:firstColumn="1" w:firstRow="1" w:lastColumn="0" w:lastRow="0" w:noHBand="0" w:noVBand="1" w:val="04A0"/>
      </w:tblPr>
      <w:tblGrid>
        <w:gridCol w:w="4974"/>
        <w:gridCol w:w="4974"/>
      </w:tblGrid>
      <w:tr>
        <w:trPr>
          <w:tblHeader w:val="true"/>
          <w:cantSplit/>
        </w:trPr>
        <w:tc>
          <w:tcPr>
            <w:tcW w:type="dxa" w:w="3096"/>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Component / system</w:t>
            </w:r>
          </w:p>
        </w:tc>
        <w:tc>
          <w:tcPr>
            <w:tcW w:type="dxa" w:w="648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Role</w:t>
            </w:r>
          </w:p>
        </w:tc>
      </w:tr>
      <w:tr>
        <w:trPr>
          <w:cantSplit/>
        </w:trPr>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Transform + SceneNode</w:t>
            </w:r>
          </w:p>
        </w:tc>
        <w:tc>
          <w:tcPr>
            <w:tcW w:type="dxa" w:w="64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Instance pose, parent, visibility, tags and lineage reference.</w:t>
            </w:r>
          </w:p>
        </w:tc>
      </w:tr>
      <w:tr>
        <w:trPr>
          <w:cantSplit/>
        </w:trPr>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Asset + Material</w:t>
            </w:r>
          </w:p>
        </w:tc>
        <w:tc>
          <w:tcPr>
            <w:tcW w:type="dxa" w:w="64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Derived geometry payload and presentation binding.</w:t>
            </w:r>
          </w:p>
        </w:tc>
      </w:tr>
      <w:tr>
        <w:trPr>
          <w:cantSplit/>
        </w:trPr>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Support + Bounds</w:t>
            </w:r>
          </w:p>
        </w:tc>
        <w:tc>
          <w:tcPr>
            <w:tcW w:type="dxa" w:w="64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Local semantic admission and conventional spatial pruning.</w:t>
            </w:r>
          </w:p>
        </w:tc>
      </w:tr>
      <w:tr>
        <w:trPr>
          <w:cantSplit/>
        </w:trPr>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Compatibility</w:t>
            </w:r>
          </w:p>
        </w:tc>
        <w:tc>
          <w:tcPr>
            <w:tcW w:type="dxa" w:w="64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Sheet, phase, mode, policy, ownership and application tags.</w:t>
            </w:r>
          </w:p>
        </w:tc>
      </w:tr>
      <w:tr>
        <w:trPr>
          <w:cantSplit/>
        </w:trPr>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Motion / Kinematics</w:t>
            </w:r>
          </w:p>
        </w:tc>
        <w:tc>
          <w:tcPr>
            <w:tcW w:type="dxa" w:w="64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Closed-form state_at, moving frames or bounded integration.</w:t>
            </w:r>
          </w:p>
        </w:tc>
      </w:tr>
      <w:tr>
        <w:trPr>
          <w:cantSplit/>
        </w:trPr>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Guard / Relation</w:t>
            </w:r>
          </w:p>
        </w:tc>
        <w:tc>
          <w:tcPr>
            <w:tcW w:type="dxa" w:w="64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Impact, portal, trigger, interaction or animation event condition.</w:t>
            </w:r>
          </w:p>
        </w:tc>
      </w:tr>
      <w:tr>
        <w:trPr>
          <w:cantSplit/>
        </w:trPr>
        <w:tc>
          <w:tcPr>
            <w:tcW w:type="dxa" w:w="309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Constraint</w:t>
            </w:r>
          </w:p>
        </w:tc>
        <w:tc>
          <w:tcPr>
            <w:tcW w:type="dxa" w:w="64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Resting contact, joint, grasp or maintained relation over an interval.</w:t>
            </w:r>
          </w:p>
        </w:tc>
      </w:tr>
      <w:tr>
        <w:trPr>
          <w:cantSplit/>
        </w:trPr>
        <w:tc>
          <w:tcPr>
            <w:tcW w:type="dxa" w:w="309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Event / Replay</w:t>
            </w:r>
          </w:p>
        </w:tc>
        <w:tc>
          <w:tcPr>
            <w:tcW w:type="dxa" w:w="64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Ordered patch, pre/post hashes, lineage and correction history.</w:t>
            </w:r>
          </w:p>
        </w:tc>
      </w:tr>
    </w:tbl>
    <w:p>
      <w:pPr>
        <w:spacing w:after="0"/>
      </w:pPr>
    </w:p>
    <w:p>
      <w:pPr>
        <w:pStyle w:val="Heading2"/>
        <w:keepNext/>
      </w:pPr>
      <w:r>
        <w:rPr>
          <w:rFonts w:ascii="DejaVu Sans" w:hAnsi="DejaVu Sans"/>
          <w:b/>
          <w:color w:val="188F93"/>
          <w:sz w:val="26"/>
        </w:rPr>
        <w:t>8.3 Impact versus persistent constraints</w:t>
      </w:r>
    </w:p>
    <w:p>
      <w:pPr>
        <w:pStyle w:val="CodeBlock"/>
        <w:keepLines/>
        <w:shd w:fill="EEF3F5"/>
      </w:pPr>
      <w:r>
        <w:rPr>
          <w:rFonts w:ascii="DejaVu Sans Mono" w:hAnsi="DejaVu Sans Mono"/>
          <w:color w:val="17313E"/>
          <w:sz w:val="16"/>
        </w:rPr>
        <w:t>impact or portal crossing  -&gt; discrete event</w:t>
      </w:r>
      <w:r>
        <w:br/>
      </w:r>
      <w:r>
        <w:rPr>
          <w:rFonts w:ascii="DejaVu Sans Mono" w:hAnsi="DejaVu Sans Mono"/>
          <w:color w:val="17313E"/>
          <w:sz w:val="16"/>
        </w:rPr>
        <w:t>resting contact interval   -&gt; maintained constraint</w:t>
      </w:r>
      <w:r>
        <w:br/>
      </w:r>
      <w:r>
        <w:rPr>
          <w:rFonts w:ascii="DejaVu Sans Mono" w:hAnsi="DejaVu Sans Mono"/>
          <w:color w:val="17313E"/>
          <w:sz w:val="16"/>
        </w:rPr>
        <w:t>joint or cooperative grab  -&gt; maintained constraint</w:t>
      </w:r>
      <w:r>
        <w:br/>
      </w:r>
      <w:r>
        <w:rPr>
          <w:rFonts w:ascii="DejaVu Sans Mono" w:hAnsi="DejaVu Sans Mono"/>
          <w:color w:val="17313E"/>
          <w:sz w:val="16"/>
        </w:rPr>
        <w:t>constraint release         -&gt; discrete event</w:t>
      </w:r>
      <w:r>
        <w:br/>
      </w:r>
      <w:r>
        <w:rPr>
          <w:rFonts w:ascii="DejaVu Sans Mono" w:hAnsi="DejaVu Sans Mono"/>
          <w:color w:val="17313E"/>
          <w:sz w:val="16"/>
        </w:rPr>
        <w:t>coincident guard interval  -&gt; constraint mode, not infinite events</w:t>
      </w:r>
    </w:p>
    <w:p>
      <w:pPr>
        <w:keepLines/>
        <w:spacing w:after="100" w:line="259" w:lineRule="auto"/>
      </w:pPr>
      <w:r>
        <w:rPr>
          <w:rFonts w:ascii="DejaVu Sans" w:hAnsi="DejaVu Sans"/>
          <w:color w:val="17313E"/>
          <w:sz w:val="19"/>
        </w:rPr>
        <w:t>This division extends the 2.0 tangency/coincidence policy. It prevents a contact manifold or two-hand grab from being represented as an unbounded sequence of zero crossings.</w:t>
      </w:r>
    </w:p>
    <w:p>
      <w:pPr>
        <w:pStyle w:val="Heading2"/>
        <w:keepNext/>
      </w:pPr>
      <w:r>
        <w:rPr>
          <w:rFonts w:ascii="DejaVu Sans" w:hAnsi="DejaVu Sans"/>
          <w:b/>
          <w:color w:val="188F93"/>
          <w:sz w:val="26"/>
        </w:rPr>
        <w:t>8.4 Animation and physics scope</w:t>
      </w:r>
    </w:p>
    <w:p>
      <w:pPr>
        <w:keepLines/>
        <w:spacing w:after="100" w:line="259" w:lineRule="auto"/>
      </w:pPr>
      <w:r>
        <w:rPr>
          <w:rFonts w:ascii="DejaVu Sans" w:hAnsi="DejaVu Sans"/>
          <w:color w:val="17313E"/>
          <w:sz w:val="19"/>
        </w:rPr>
        <w:t>The catalog defines skeletal hierarchy, animation-state and character-sweep contracts and retains the 2.0 damped least-squares IK operator. The package does not bundle a full skeleton player, rigid-body contact solver or character controller. Unsupported cases are explicitly routed to conventional engine adapters rather than hidden behind topological vocabulary.</w:t>
      </w:r>
    </w:p>
    <w:p>
      <w:pPr>
        <w:pStyle w:val="Heading1"/>
        <w:keepNext/>
        <w:pageBreakBefore w:val="0"/>
      </w:pPr>
      <w:r>
        <w:rPr>
          <w:rFonts w:ascii="DejaVu Sans" w:hAnsi="DejaVu Sans"/>
          <w:b/>
          <w:color w:val="0B2A3B"/>
          <w:sz w:val="38"/>
        </w:rPr>
        <w:t>9. KC Two Hands interaction calculus</w:t>
      </w:r>
    </w:p>
    <w:p>
      <w:pPr>
        <w:keepNext/>
        <w:spacing w:after="160"/>
      </w:pPr>
      <w:r>
        <w:rPr>
          <w:rFonts w:ascii="DejaVu Sans" w:hAnsi="DejaVu Sans"/>
          <w:i/>
          <w:color w:val="5C6D73"/>
          <w:sz w:val="20"/>
        </w:rPr>
        <w:t>The release name becomes a concrete bimanual input and ownership subsystem.</w:t>
      </w:r>
    </w:p>
    <w:p>
      <w:pPr>
        <w:pStyle w:val="Heading2"/>
        <w:keepNext/>
      </w:pPr>
      <w:r>
        <w:rPr>
          <w:rFonts w:ascii="DejaVu Sans" w:hAnsi="DejaVu Sans"/>
          <w:b/>
          <w:color w:val="188F93"/>
          <w:sz w:val="26"/>
        </w:rPr>
        <w:t>9.1 Typed hand state</w:t>
      </w:r>
    </w:p>
    <w:p>
      <w:pPr>
        <w:pStyle w:val="CodeBlock"/>
        <w:keepLines/>
        <w:shd w:fill="EEF3F5"/>
      </w:pPr>
      <w:r>
        <w:rPr>
          <w:rFonts w:ascii="DejaVu Sans Mono" w:hAnsi="DejaVu Sans Mono"/>
          <w:color w:val="17313E"/>
          <w:sz w:val="16"/>
        </w:rPr>
        <w:t>HandPose = (side, wrist_position, wrist_orientation,</w:t>
      </w:r>
      <w:r>
        <w:br/>
      </w:r>
      <w:r>
        <w:rPr>
          <w:rFonts w:ascii="DejaVu Sans Mono" w:hAnsi="DejaVu Sans Mono"/>
          <w:color w:val="17313E"/>
          <w:sz w:val="16"/>
        </w:rPr>
        <w:t xml:space="preserve">            joint_positions, joint_radii,</w:t>
      </w:r>
      <w:r>
        <w:br/>
      </w:r>
      <w:r>
        <w:rPr>
          <w:rFonts w:ascii="DejaVu Sans Mono" w:hAnsi="DejaVu Sans Mono"/>
          <w:color w:val="17313E"/>
          <w:sz w:val="16"/>
        </w:rPr>
        <w:t xml:space="preserve">            confidence, tracked, source, timestamp)</w:t>
      </w:r>
    </w:p>
    <w:p>
      <w:pPr>
        <w:keepLines/>
        <w:spacing w:after="100" w:line="259" w:lineRule="auto"/>
      </w:pPr>
      <w:r>
        <w:rPr>
          <w:rFonts w:ascii="DejaVu Sans" w:hAnsi="DejaVu Sans"/>
          <w:color w:val="17313E"/>
          <w:sz w:val="19"/>
        </w:rPr>
        <w:t>Left and right are declared schema values. The same structure can be populated by OpenXR hand joints, optical tracking, gloves, controllers, motion capture or deterministic desktop emulation. Device semantics stay in the adapter. Application changes remain gated events.</w:t>
      </w:r>
    </w:p>
    <w:p>
      <w:pPr>
        <w:pStyle w:val="Heading2"/>
        <w:keepNext/>
      </w:pPr>
      <w:r>
        <w:rPr>
          <w:rFonts w:ascii="DejaVu Sans" w:hAnsi="DejaVu Sans"/>
          <w:b/>
          <w:color w:val="188F93"/>
          <w:sz w:val="26"/>
        </w:rPr>
        <w:t>9.2 Pinch guard</w:t>
      </w:r>
    </w:p>
    <w:p>
      <w:pPr>
        <w:pStyle w:val="CodeBlock"/>
        <w:keepLines/>
        <w:shd w:fill="EEF3F5"/>
      </w:pPr>
      <w:r>
        <w:rPr>
          <w:rFonts w:ascii="DejaVu Sans Mono" w:hAnsi="DejaVu Sans Mono"/>
          <w:color w:val="17313E"/>
          <w:sz w:val="16"/>
        </w:rPr>
        <w:t>inactive -&gt; active when thumb_index_distance &lt;= enter_distance</w:t>
      </w:r>
      <w:r>
        <w:br/>
      </w:r>
      <w:r>
        <w:rPr>
          <w:rFonts w:ascii="DejaVu Sans Mono" w:hAnsi="DejaVu Sans Mono"/>
          <w:color w:val="17313E"/>
          <w:sz w:val="16"/>
        </w:rPr>
        <w:t>active   -&gt; inactive when thumb_index_distance &gt;= exit_distance</w:t>
      </w:r>
      <w:r>
        <w:br/>
      </w:r>
      <w:r>
        <w:rPr>
          <w:rFonts w:ascii="DejaVu Sans Mono" w:hAnsi="DejaVu Sans Mono"/>
          <w:color w:val="17313E"/>
          <w:sz w:val="16"/>
        </w:rPr>
        <w:t>require exit_distance &gt; enter_distance</w:t>
      </w:r>
    </w:p>
    <w:p>
      <w:pPr>
        <w:keepLines/>
        <w:spacing w:after="100" w:line="259" w:lineRule="auto"/>
      </w:pPr>
      <w:r>
        <w:rPr>
          <w:rFonts w:ascii="DejaVu Sans" w:hAnsi="DejaVu Sans"/>
          <w:color w:val="17313E"/>
          <w:sz w:val="19"/>
        </w:rPr>
        <w:t>The reference detector returns pinch-enter, pinch-exit, hold, missing-joint or tracking-unavailable reason codes. Low confidence resets the reference state; a production application may choose freeze or soften, but the policy must be explicit and replayed.</w:t>
      </w:r>
    </w:p>
    <w:p>
      <w:pPr>
        <w:pStyle w:val="Heading2"/>
        <w:keepNext/>
      </w:pPr>
      <w:r>
        <w:rPr>
          <w:rFonts w:ascii="DejaVu Sans" w:hAnsi="DejaVu Sans"/>
          <w:b/>
          <w:color w:val="188F93"/>
          <w:sz w:val="26"/>
        </w:rPr>
        <w:t>9.3 Bimanual transform</w:t>
      </w:r>
    </w:p>
    <w:p>
      <w:pPr>
        <w:keepNext/>
        <w:spacing w:before="100" w:after="60"/>
        <w:jc w:val="center"/>
      </w:pPr>
      <w:r>
        <w:drawing>
          <wp:inline xmlns:a="http://schemas.openxmlformats.org/drawingml/2006/main" xmlns:pic="http://schemas.openxmlformats.org/drawingml/2006/picture">
            <wp:extent cx="5943600" cy="3438226"/>
            <wp:docPr id="7" name="Picture 7" descr="Image: image6.png"/>
            <wp:cNvGraphicFramePr>
              <a:graphicFrameLocks noChangeAspect="1"/>
            </wp:cNvGraphicFramePr>
            <a:graphic>
              <a:graphicData uri="http://schemas.openxmlformats.org/drawingml/2006/picture">
                <pic:pic>
                  <pic:nvPicPr>
                    <pic:cNvPr id="0" name="two_hands_calculus.png"/>
                    <pic:cNvPicPr/>
                  </pic:nvPicPr>
                  <pic:blipFill>
                    <a:blip r:embed="rId16"/>
                    <a:stretch>
                      <a:fillRect/>
                    </a:stretch>
                  </pic:blipFill>
                  <pic:spPr>
                    <a:xfrm>
                      <a:off x="0" y="0"/>
                      <a:ext cx="5943600" cy="3438226"/>
                    </a:xfrm>
                    <a:prstGeom prst="rect"/>
                  </pic:spPr>
                </pic:pic>
              </a:graphicData>
            </a:graphic>
          </wp:inline>
        </w:drawing>
      </w:r>
    </w:p>
    <w:p>
      <w:pPr>
        <w:spacing w:after="140"/>
        <w:jc w:val="center"/>
      </w:pPr>
      <w:r>
        <w:rPr>
          <w:rFonts w:ascii="DejaVu Sans" w:hAnsi="DejaVu Sans"/>
          <w:i/>
          <w:color w:val="5C6D73"/>
          <w:sz w:val="17"/>
        </w:rPr>
        <w:t>Figure 7. Pair midpoint, separation, pair-axis alignment and wrist twist jointly define the two-hand transform. Degenerate or low-confidence input returns a bounded rejection state.</w:t>
      </w:r>
    </w:p>
    <w:p>
      <w:pPr>
        <w:pStyle w:val="CodeBlock"/>
        <w:keepLines/>
        <w:shd w:fill="EEF3F5"/>
      </w:pPr>
      <w:r>
        <w:rPr>
          <w:rFonts w:ascii="DejaVu Sans Mono" w:hAnsi="DejaVu Sans Mono"/>
          <w:color w:val="17313E"/>
          <w:sz w:val="16"/>
        </w:rPr>
        <w:t>midpoint m       = (p_left + p_right) / 2</w:t>
      </w:r>
      <w:r>
        <w:br/>
      </w:r>
      <w:r>
        <w:rPr>
          <w:rFonts w:ascii="DejaVu Sans Mono" w:hAnsi="DejaVu Sans Mono"/>
          <w:color w:val="17313E"/>
          <w:sz w:val="16"/>
        </w:rPr>
        <w:t>scale s          = clamp(||right-left|| / ||right0-left0||)</w:t>
      </w:r>
      <w:r>
        <w:br/>
      </w:r>
      <w:r>
        <w:rPr>
          <w:rFonts w:ascii="DejaVu Sans Mono" w:hAnsi="DejaVu Sans Mono"/>
          <w:color w:val="17313E"/>
          <w:sz w:val="16"/>
        </w:rPr>
        <w:t>alignment q_a    = shortest rotation mapping initial pair axis to current pair axis</w:t>
      </w:r>
      <w:r>
        <w:br/>
      </w:r>
      <w:r>
        <w:rPr>
          <w:rFonts w:ascii="DejaVu Sans Mono" w:hAnsi="DejaVu Sans Mono"/>
          <w:color w:val="17313E"/>
          <w:sz w:val="16"/>
        </w:rPr>
        <w:t>twist q_t        = averaged wrist-orientation twist around the current pair axis</w:t>
      </w:r>
      <w:r>
        <w:br/>
      </w:r>
      <w:r>
        <w:rPr>
          <w:rFonts w:ascii="DejaVu Sans Mono" w:hAnsi="DejaVu Sans Mono"/>
          <w:color w:val="17313E"/>
          <w:sz w:val="16"/>
        </w:rPr>
        <w:t>rotation q       = q_t * q_a</w:t>
      </w:r>
      <w:r>
        <w:br/>
      </w:r>
      <w:r>
        <w:rPr>
          <w:rFonts w:ascii="DejaVu Sans Mono" w:hAnsi="DejaVu Sans Mono"/>
          <w:color w:val="17313E"/>
          <w:sz w:val="16"/>
        </w:rPr>
        <w:t>world delta      = T(m_current) * R(q) * S(s) * T(-m_anchor)</w:t>
      </w:r>
    </w:p>
    <w:p>
      <w:pPr>
        <w:pStyle w:val="Heading2"/>
        <w:keepNext/>
      </w:pPr>
      <w:r>
        <w:rPr>
          <w:rFonts w:ascii="DejaVu Sans" w:hAnsi="DejaVu Sans"/>
          <w:b/>
          <w:color w:val="188F93"/>
          <w:sz w:val="26"/>
        </w:rPr>
        <w:t>9.4 Ownership and handover</w:t>
      </w:r>
    </w:p>
    <w:p>
      <w:pPr>
        <w:keepLines/>
        <w:spacing w:after="100" w:line="259" w:lineRule="auto"/>
      </w:pPr>
      <w:r>
        <w:rPr>
          <w:rFonts w:ascii="DejaVu Sans" w:hAnsi="DejaVu Sans"/>
          <w:color w:val="17313E"/>
          <w:sz w:val="19"/>
        </w:rPr>
        <w:t>The cooperative-grab state machine distinguishes no owner, one-hand owner and two-hand owner. A second hand joining emits a separate event. When one hand releases a two-hand object, the remaining hand keeps ownership and a handover lineage label is appended. Object identity and scene-node identity do not change.</w:t>
      </w:r>
    </w:p>
    <w:p>
      <w:pPr>
        <w:pStyle w:val="Heading2"/>
        <w:keepNext/>
      </w:pPr>
      <w:r>
        <w:rPr>
          <w:rFonts w:ascii="DejaVu Sans" w:hAnsi="DejaVu Sans"/>
          <w:b/>
          <w:color w:val="188F93"/>
          <w:sz w:val="26"/>
        </w:rPr>
        <w:t>9.5 Interaction event path</w:t>
      </w:r>
    </w:p>
    <w:p>
      <w:pPr>
        <w:pStyle w:val="CodeBlock"/>
        <w:keepLines/>
        <w:shd w:fill="EEF3F5"/>
      </w:pPr>
      <w:r>
        <w:rPr>
          <w:rFonts w:ascii="DejaVu Sans Mono" w:hAnsi="DejaVu Sans Mono"/>
          <w:color w:val="17313E"/>
          <w:sz w:val="16"/>
        </w:rPr>
        <w:t>tracked joint poses</w:t>
      </w:r>
      <w:r>
        <w:br/>
      </w:r>
      <w:r>
        <w:rPr>
          <w:rFonts w:ascii="DejaVu Sans Mono" w:hAnsi="DejaVu Sans Mono"/>
          <w:color w:val="17313E"/>
          <w:sz w:val="16"/>
        </w:rPr>
        <w:t xml:space="preserve">    -&gt; hand support volumes</w:t>
      </w:r>
      <w:r>
        <w:br/>
      </w:r>
      <w:r>
        <w:rPr>
          <w:rFonts w:ascii="DejaVu Sans Mono" w:hAnsi="DejaVu Sans Mono"/>
          <w:color w:val="17313E"/>
          <w:sz w:val="16"/>
        </w:rPr>
        <w:t xml:space="preserve">    -&gt; object / policy compatibility</w:t>
      </w:r>
      <w:r>
        <w:br/>
      </w:r>
      <w:r>
        <w:rPr>
          <w:rFonts w:ascii="DejaVu Sans Mono" w:hAnsi="DejaVu Sans Mono"/>
          <w:color w:val="17313E"/>
          <w:sz w:val="16"/>
        </w:rPr>
        <w:t xml:space="preserve">    -&gt; pinch or grab guard with hysteresis</w:t>
      </w:r>
      <w:r>
        <w:br/>
      </w:r>
      <w:r>
        <w:rPr>
          <w:rFonts w:ascii="DejaVu Sans Mono" w:hAnsi="DejaVu Sans Mono"/>
          <w:color w:val="17313E"/>
          <w:sz w:val="16"/>
        </w:rPr>
        <w:t xml:space="preserve">    -&gt; verified interaction proposal</w:t>
      </w:r>
      <w:r>
        <w:br/>
      </w:r>
      <w:r>
        <w:rPr>
          <w:rFonts w:ascii="DejaVu Sans Mono" w:hAnsi="DejaVu Sans Mono"/>
          <w:color w:val="17313E"/>
          <w:sz w:val="16"/>
        </w:rPr>
        <w:t xml:space="preserve">    -&gt; deterministic transform / ownership patch</w:t>
      </w:r>
      <w:r>
        <w:br/>
      </w:r>
      <w:r>
        <w:rPr>
          <w:rFonts w:ascii="DejaVu Sans Mono" w:hAnsi="DejaVu Sans Mono"/>
          <w:color w:val="17313E"/>
          <w:sz w:val="16"/>
        </w:rPr>
        <w:t xml:space="preserve">    -&gt; lineage + replay record</w:t>
      </w:r>
    </w:p>
    <w:p>
      <w:pPr>
        <w:pStyle w:val="Heading1"/>
        <w:keepNext/>
        <w:pageBreakBefore w:val="0"/>
      </w:pPr>
      <w:r>
        <w:rPr>
          <w:rFonts w:ascii="DejaVu Sans" w:hAnsi="DejaVu Sans"/>
          <w:b/>
          <w:color w:val="0B2A3B"/>
          <w:sz w:val="38"/>
        </w:rPr>
        <w:t>10. Event proposal, replay and networking</w:t>
      </w:r>
    </w:p>
    <w:p>
      <w:pPr>
        <w:keepNext/>
        <w:spacing w:after="160"/>
      </w:pPr>
      <w:r>
        <w:rPr>
          <w:rFonts w:ascii="DejaVu Sans" w:hAnsi="DejaVu Sans"/>
          <w:i/>
          <w:color w:val="5C6D73"/>
          <w:sz w:val="20"/>
        </w:rPr>
        <w:t>Parallel detection is separated from authoritative state mutation.</w:t>
      </w:r>
    </w:p>
    <w:p>
      <w:pPr>
        <w:pStyle w:val="Heading2"/>
        <w:keepNext/>
      </w:pPr>
      <w:r>
        <w:rPr>
          <w:rFonts w:ascii="DejaVu Sans" w:hAnsi="DejaVu Sans"/>
          <w:b/>
          <w:color w:val="188F93"/>
          <w:sz w:val="26"/>
        </w:rPr>
        <w:t>10.1 Proposal verification</w:t>
      </w:r>
    </w:p>
    <w:p>
      <w:pPr>
        <w:pStyle w:val="CodeBlock"/>
        <w:keepLines/>
        <w:shd w:fill="EEF3F5"/>
      </w:pPr>
      <w:r>
        <w:rPr>
          <w:rFonts w:ascii="DejaVu Sans Mono" w:hAnsi="DejaVu Sans Mono"/>
          <w:color w:val="17313E"/>
          <w:sz w:val="16"/>
        </w:rPr>
        <w:t>verified = support_ok</w:t>
      </w:r>
      <w:r>
        <w:br/>
      </w:r>
      <w:r>
        <w:rPr>
          <w:rFonts w:ascii="DejaVu Sans Mono" w:hAnsi="DejaVu Sans Mono"/>
          <w:color w:val="17313E"/>
          <w:sz w:val="16"/>
        </w:rPr>
        <w:t xml:space="preserve">       and compatibility_ok</w:t>
      </w:r>
      <w:r>
        <w:br/>
      </w:r>
      <w:r>
        <w:rPr>
          <w:rFonts w:ascii="DejaVu Sans Mono" w:hAnsi="DejaVu Sans Mono"/>
          <w:color w:val="17313E"/>
          <w:sz w:val="16"/>
        </w:rPr>
        <w:t xml:space="preserve">       and guard_status in accepted_statuses</w:t>
      </w:r>
      <w:r>
        <w:br/>
      </w:r>
      <w:r>
        <w:rPr>
          <w:rFonts w:ascii="DejaVu Sans Mono" w:hAnsi="DejaVu Sans Mono"/>
          <w:color w:val="17313E"/>
          <w:sz w:val="16"/>
        </w:rPr>
        <w:t xml:space="preserve">       and confidence &gt;= confidence_floor</w:t>
      </w:r>
      <w:r>
        <w:br/>
      </w:r>
      <w:r>
        <w:rPr>
          <w:rFonts w:ascii="DejaVu Sans Mono" w:hAnsi="DejaVu Sans Mono"/>
          <w:color w:val="17313E"/>
          <w:sz w:val="16"/>
        </w:rPr>
        <w:t xml:space="preserve">       and numeric_error &lt;= event_margin</w:t>
      </w:r>
    </w:p>
    <w:p>
      <w:pPr>
        <w:keepLines/>
        <w:spacing w:after="100" w:line="259" w:lineRule="auto"/>
      </w:pPr>
      <w:r>
        <w:rPr>
          <w:rFonts w:ascii="DejaVu Sans" w:hAnsi="DejaVu Sans"/>
          <w:color w:val="17313E"/>
          <w:sz w:val="19"/>
        </w:rPr>
        <w:t>A proposal records ID, event time, type, entity, payload, source, priority, confidence, guard status, numerical error, event margin and lineage label. GPU kernels, input adapters and CPU systems can share this record. Gameplay-critical GPU output is a proposal, not an unchecked state write.</w:t>
      </w:r>
    </w:p>
    <w:p>
      <w:pPr>
        <w:pStyle w:val="Heading2"/>
        <w:keepNext/>
      </w:pPr>
      <w:r>
        <w:rPr>
          <w:rFonts w:ascii="DejaVu Sans" w:hAnsi="DejaVu Sans"/>
          <w:b/>
          <w:color w:val="188F93"/>
          <w:sz w:val="26"/>
        </w:rPr>
        <w:t>10.2 Deterministic commit and conflicts</w:t>
      </w:r>
    </w:p>
    <w:p>
      <w:pPr>
        <w:keepLines/>
        <w:spacing w:after="100" w:line="259" w:lineRule="auto"/>
      </w:pPr>
      <w:r>
        <w:rPr>
          <w:rFonts w:ascii="DejaVu Sans" w:hAnsi="DejaVu Sans"/>
          <w:color w:val="17313E"/>
          <w:sz w:val="19"/>
        </w:rPr>
        <w:t>Verified proposals are ordered by event time, descending priority, source and proposal ID. Proposals that request incompatible changes to the same entity field at the same event time are resolved by the first ordered winner and the remainder receive explicit conflict rejections. A production system may add commutative merges, but the merge policy must be versioned.</w:t>
      </w:r>
    </w:p>
    <w:p>
      <w:pPr>
        <w:keepNext/>
        <w:spacing w:before="100" w:after="60"/>
        <w:jc w:val="center"/>
      </w:pPr>
      <w:r>
        <w:drawing>
          <wp:inline xmlns:a="http://schemas.openxmlformats.org/drawingml/2006/main" xmlns:pic="http://schemas.openxmlformats.org/drawingml/2006/picture">
            <wp:extent cx="5897880" cy="2631687"/>
            <wp:docPr id="8" name="Picture 8" descr="Image: image7.png"/>
            <wp:cNvGraphicFramePr>
              <a:graphicFrameLocks noChangeAspect="1"/>
            </wp:cNvGraphicFramePr>
            <a:graphic>
              <a:graphicData uri="http://schemas.openxmlformats.org/drawingml/2006/picture">
                <pic:pic>
                  <pic:nvPicPr>
                    <pic:cNvPr id="0" name="event_commit_pipeline.png"/>
                    <pic:cNvPicPr/>
                  </pic:nvPicPr>
                  <pic:blipFill>
                    <a:blip r:embed="rId17"/>
                    <a:stretch>
                      <a:fillRect/>
                    </a:stretch>
                  </pic:blipFill>
                  <pic:spPr>
                    <a:xfrm>
                      <a:off x="0" y="0"/>
                      <a:ext cx="5897880" cy="2631687"/>
                    </a:xfrm>
                    <a:prstGeom prst="rect"/>
                  </pic:spPr>
                </pic:pic>
              </a:graphicData>
            </a:graphic>
          </wp:inline>
        </w:drawing>
      </w:r>
    </w:p>
    <w:p>
      <w:pPr>
        <w:spacing w:after="140"/>
        <w:jc w:val="center"/>
      </w:pPr>
      <w:r>
        <w:rPr>
          <w:rFonts w:ascii="DejaVu Sans" w:hAnsi="DejaVu Sans"/>
          <w:i/>
          <w:color w:val="5C6D73"/>
          <w:sz w:val="17"/>
        </w:rPr>
        <w:t>Figure 8. CPU and GPU systems may detect in parallel. Verification, ordering, conflict policy, patching and lineage remain a single authoritative boundary.</w:t>
      </w:r>
    </w:p>
    <w:p>
      <w:pPr>
        <w:pStyle w:val="Heading2"/>
        <w:keepNext/>
      </w:pPr>
      <w:r>
        <w:rPr>
          <w:rFonts w:ascii="DejaVu Sans" w:hAnsi="DejaVu Sans"/>
          <w:b/>
          <w:color w:val="188F93"/>
          <w:sz w:val="26"/>
        </w:rPr>
        <w:t>10.3 State hashes and checkpoints</w:t>
      </w:r>
    </w:p>
    <w:p>
      <w:pPr>
        <w:keepLines/>
        <w:spacing w:after="100" w:line="259" w:lineRule="auto"/>
      </w:pPr>
      <w:r>
        <w:rPr>
          <w:rFonts w:ascii="DejaVu Sans" w:hAnsi="DejaVu Sans"/>
          <w:color w:val="17313E"/>
          <w:sz w:val="19"/>
        </w:rPr>
        <w:t>Every committed event carries a monotonic sequence and pre/post state hashes. Checkpoints hash a runtime snapshot. Replay begins from the initial scene or nearest checkpoint, applies events in order and stops at the first hash mismatch. The digest is a divergence check; it is never treated as a replacement for full state or lineage.</w:t>
      </w:r>
    </w:p>
    <w:p>
      <w:pPr>
        <w:pStyle w:val="Heading2"/>
        <w:keepNext/>
      </w:pPr>
      <w:r>
        <w:rPr>
          <w:rFonts w:ascii="DejaVu Sans" w:hAnsi="DejaVu Sans"/>
          <w:b/>
          <w:color w:val="188F93"/>
          <w:sz w:val="26"/>
        </w:rPr>
        <w:t>10.4 Networking profile</w:t>
      </w:r>
    </w:p>
    <w:p>
      <w:pPr>
        <w:pStyle w:val="ListBullet"/>
        <w:keepLines/>
        <w:spacing w:after="50"/>
        <w:ind w:left="346" w:hanging="216"/>
      </w:pPr>
      <w:r>
        <w:rPr>
          <w:rFonts w:ascii="DejaVu Sans" w:hAnsi="DejaVu Sans"/>
          <w:color w:val="17313E"/>
          <w:sz w:val="18"/>
        </w:rPr>
        <w:t>Server-authoritative or designated-authority event commit.</w:t>
      </w:r>
    </w:p>
    <w:p>
      <w:pPr>
        <w:pStyle w:val="ListBullet"/>
        <w:keepLines/>
        <w:spacing w:after="50"/>
        <w:ind w:left="346" w:hanging="216"/>
      </w:pPr>
      <w:r>
        <w:rPr>
          <w:rFonts w:ascii="DejaVu Sans" w:hAnsi="DejaVu Sans"/>
          <w:color w:val="17313E"/>
          <w:sz w:val="18"/>
        </w:rPr>
        <w:t>Schema version and required mechanism negotiation.</w:t>
      </w:r>
    </w:p>
    <w:p>
      <w:pPr>
        <w:pStyle w:val="ListBullet"/>
        <w:keepLines/>
        <w:spacing w:after="50"/>
        <w:ind w:left="346" w:hanging="216"/>
      </w:pPr>
      <w:r>
        <w:rPr>
          <w:rFonts w:ascii="DejaVu Sans" w:hAnsi="DejaVu Sans"/>
          <w:color w:val="17313E"/>
          <w:sz w:val="18"/>
        </w:rPr>
        <w:t>Asset content-hash availability before authoritative replay.</w:t>
      </w:r>
    </w:p>
    <w:p>
      <w:pPr>
        <w:pStyle w:val="ListBullet"/>
        <w:keepLines/>
        <w:spacing w:after="50"/>
        <w:ind w:left="346" w:hanging="216"/>
      </w:pPr>
      <w:r>
        <w:rPr>
          <w:rFonts w:ascii="DejaVu Sans" w:hAnsi="DejaVu Sans"/>
          <w:color w:val="17313E"/>
          <w:sz w:val="18"/>
        </w:rPr>
        <w:t>Interest sets derived from spatial bounds, local support and tags.</w:t>
      </w:r>
    </w:p>
    <w:p>
      <w:pPr>
        <w:pStyle w:val="ListBullet"/>
        <w:keepLines/>
        <w:spacing w:after="50"/>
        <w:ind w:left="346" w:hanging="216"/>
      </w:pPr>
      <w:r>
        <w:rPr>
          <w:rFonts w:ascii="DejaVu Sans" w:hAnsi="DejaVu Sans"/>
          <w:color w:val="17313E"/>
          <w:sz w:val="18"/>
        </w:rPr>
        <w:t>Periodic correction checkpoints and rollback.</w:t>
      </w:r>
    </w:p>
    <w:p>
      <w:pPr>
        <w:pStyle w:val="ListBullet"/>
        <w:keepLines/>
        <w:spacing w:after="50"/>
        <w:ind w:left="346" w:hanging="216"/>
      </w:pPr>
      <w:r>
        <w:rPr>
          <w:rFonts w:ascii="DejaVu Sans" w:hAnsi="DejaVu Sans"/>
          <w:color w:val="17313E"/>
          <w:sz w:val="18"/>
        </w:rPr>
        <w:t>Restricted bit-exact or tolerance-certified numerical profiles.</w:t>
      </w:r>
    </w:p>
    <w:p>
      <w:pPr>
        <w:pStyle w:val="ListBullet"/>
        <w:keepLines/>
        <w:spacing w:after="50"/>
        <w:ind w:left="346" w:hanging="216"/>
      </w:pPr>
      <w:r>
        <w:rPr>
          <w:rFonts w:ascii="DejaVu Sans" w:hAnsi="DejaVu Sans"/>
          <w:color w:val="17313E"/>
          <w:sz w:val="18"/>
        </w:rPr>
        <w:t>Explicit external input and nondeterministic novelty records.</w:t>
      </w:r>
    </w:p>
    <w:tbl>
      <w:tblPr>
        <w:tblW w:type="auto" w:w="0"/>
        <w:jc w:val="center"/>
        <w:tblLayout w:type="fixed"/>
        <w:tblLook w:firstColumn="1" w:firstRow="1" w:lastColumn="0" w:lastRow="0" w:noHBand="0" w:noVBand="1" w:val="04A0"/>
      </w:tblPr>
      <w:tblGrid>
        <w:gridCol w:w="9576"/>
      </w:tblGrid>
      <w:tr>
        <w:trPr>
          <w:cantSplit/>
        </w:trPr>
        <w:tc>
          <w:tcPr>
            <w:tcW w:type="dxa" w:w="9948"/>
            <w:shd w:fill="F8EFD0"/>
            <w:tcBorders>
              <w:top w:val="single" w:sz="12" w:color="D9A51B"/>
              <w:left w:val="single" w:sz="12" w:color="D9A51B"/>
              <w:bottom w:val="single" w:sz="12" w:color="D9A51B"/>
              <w:right w:val="single" w:sz="12" w:color="D9A51B"/>
            </w:tcBorders>
            <w:tcMar>
              <w:top w:w="120" w:type="dxa"/>
              <w:start w:w="140" w:type="dxa"/>
              <w:bottom w:w="120" w:type="dxa"/>
              <w:end w:w="140" w:type="dxa"/>
            </w:tcMar>
          </w:tcPr>
          <w:p>
            <w:pPr>
              <w:spacing w:after="60"/>
            </w:pPr>
            <w:r>
              <w:rPr>
                <w:rFonts w:ascii="DejaVu Sans" w:hAnsi="DejaVu Sans"/>
                <w:b/>
                <w:color w:val="D9A51B"/>
                <w:sz w:val="18"/>
              </w:rPr>
              <w:t>DETERMINISM BOUNDARY</w:t>
            </w:r>
          </w:p>
          <w:p>
            <w:pPr>
              <w:spacing w:after="0" w:line="252" w:lineRule="auto"/>
            </w:pPr>
            <w:r>
              <w:rPr>
                <w:rFonts w:ascii="DejaVu Sans" w:hAnsi="DejaVu Sans"/>
                <w:color w:val="17313E"/>
                <w:sz w:val="18"/>
              </w:rPr>
              <w:t>The package demonstrates deterministic ordering and hash-checked replay in one reference environment. It does not claim universal bit-identical floating-point execution across all CPUs, GPUs and compilers.</w:t>
            </w:r>
          </w:p>
        </w:tc>
      </w:tr>
    </w:tbl>
    <w:p>
      <w:pPr>
        <w:spacing w:after="0"/>
      </w:pPr>
    </w:p>
    <w:p>
      <w:pPr>
        <w:pStyle w:val="Heading1"/>
        <w:keepNext/>
        <w:pageBreakBefore w:val="0"/>
      </w:pPr>
      <w:r>
        <w:rPr>
          <w:rFonts w:ascii="DejaVu Sans" w:hAnsi="DejaVu Sans"/>
          <w:b/>
          <w:color w:val="0B2A3B"/>
          <w:sz w:val="38"/>
        </w:rPr>
        <w:t>11. Runnable sandbox vertical slice</w:t>
      </w:r>
    </w:p>
    <w:p>
      <w:pPr>
        <w:keepNext/>
        <w:spacing w:after="160"/>
      </w:pPr>
      <w:r>
        <w:rPr>
          <w:rFonts w:ascii="DejaVu Sans" w:hAnsi="DejaVu Sans"/>
          <w:i/>
          <w:color w:val="5C6D73"/>
          <w:sz w:val="20"/>
        </w:rPr>
        <w:t>One demonstrator exercises geometry, scene, hands, events, replay, rendering and export together.</w:t>
      </w:r>
    </w:p>
    <w:p>
      <w:pPr>
        <w:pStyle w:val="Heading2"/>
        <w:keepNext/>
      </w:pPr>
      <w:r>
        <w:rPr>
          <w:rFonts w:ascii="DejaVu Sans" w:hAnsi="DejaVu Sans"/>
          <w:b/>
          <w:color w:val="188F93"/>
          <w:sz w:val="26"/>
        </w:rPr>
        <w:t>11.1 Scenario</w:t>
      </w:r>
    </w:p>
    <w:p>
      <w:pPr>
        <w:keepLines/>
        <w:spacing w:after="50"/>
        <w:ind w:left="346" w:hanging="346"/>
      </w:pPr>
      <w:r>
        <w:rPr>
          <w:rFonts w:ascii="DejaVu Sans" w:hAnsi="DejaVu Sans"/>
          <w:b/>
          <w:color w:val="188F93"/>
          <w:sz w:val="18"/>
        </w:rPr>
        <w:t xml:space="preserve">1. </w:t>
      </w:r>
      <w:r>
        <w:rPr>
          <w:rFonts w:ascii="DejaVu Sans" w:hAnsi="DejaVu Sans"/>
          <w:color w:val="17313E"/>
          <w:sz w:val="18"/>
        </w:rPr>
        <w:t>Sample a Gielis pattern and compile it to a swept 3D tube using parallel-transport frames.</w:t>
      </w:r>
    </w:p>
    <w:p>
      <w:pPr>
        <w:keepLines/>
        <w:spacing w:after="50"/>
        <w:ind w:left="346" w:hanging="346"/>
      </w:pPr>
      <w:r>
        <w:rPr>
          <w:rFonts w:ascii="DejaVu Sans" w:hAnsi="DejaVu Sans"/>
          <w:b/>
          <w:color w:val="188F93"/>
          <w:sz w:val="18"/>
        </w:rPr>
        <w:t xml:space="preserve">2. </w:t>
      </w:r>
      <w:r>
        <w:rPr>
          <w:rFonts w:ascii="DejaVu Sans" w:hAnsi="DejaVu Sans"/>
          <w:color w:val="17313E"/>
          <w:sz w:val="18"/>
        </w:rPr>
        <w:t>Sample a gyroid field in bounded space and compile an iso-surface through marching tetrahedra.</w:t>
      </w:r>
    </w:p>
    <w:p>
      <w:pPr>
        <w:keepLines/>
        <w:spacing w:after="50"/>
        <w:ind w:left="346" w:hanging="346"/>
      </w:pPr>
      <w:r>
        <w:rPr>
          <w:rFonts w:ascii="DejaVu Sans" w:hAnsi="DejaVu Sans"/>
          <w:b/>
          <w:color w:val="188F93"/>
          <w:sz w:val="18"/>
        </w:rPr>
        <w:t xml:space="preserve">3. </w:t>
      </w:r>
      <w:r>
        <w:rPr>
          <w:rFonts w:ascii="DejaVu Sans" w:hAnsi="DejaVu Sans"/>
          <w:color w:val="17313E"/>
          <w:sz w:val="18"/>
        </w:rPr>
        <w:t>Create reusable assets, PBR materials and two scene instances under a world node.</w:t>
      </w:r>
    </w:p>
    <w:p>
      <w:pPr>
        <w:keepLines/>
        <w:spacing w:after="50"/>
        <w:ind w:left="346" w:hanging="346"/>
      </w:pPr>
      <w:r>
        <w:rPr>
          <w:rFonts w:ascii="DejaVu Sans" w:hAnsi="DejaVu Sans"/>
          <w:b/>
          <w:color w:val="188F93"/>
          <w:sz w:val="18"/>
        </w:rPr>
        <w:t xml:space="preserve">4. </w:t>
      </w:r>
      <w:r>
        <w:rPr>
          <w:rFonts w:ascii="DejaVu Sans" w:hAnsi="DejaVu Sans"/>
          <w:color w:val="17313E"/>
          <w:sz w:val="18"/>
        </w:rPr>
        <w:t>Render a deterministic SVG preview before interaction.</w:t>
      </w:r>
    </w:p>
    <w:p>
      <w:pPr>
        <w:keepLines/>
        <w:spacing w:after="50"/>
        <w:ind w:left="346" w:hanging="346"/>
      </w:pPr>
      <w:r>
        <w:rPr>
          <w:rFonts w:ascii="DejaVu Sans" w:hAnsi="DejaVu Sans"/>
          <w:b/>
          <w:color w:val="188F93"/>
          <w:sz w:val="18"/>
        </w:rPr>
        <w:t xml:space="preserve">5. </w:t>
      </w:r>
      <w:r>
        <w:rPr>
          <w:rFonts w:ascii="DejaVu Sans" w:hAnsi="DejaVu Sans"/>
          <w:color w:val="17313E"/>
          <w:sz w:val="18"/>
        </w:rPr>
        <w:t>Create a left/right bimanual anchor and evaluate a translated, scaled, aligned and twisted hand pair.</w:t>
      </w:r>
    </w:p>
    <w:p>
      <w:pPr>
        <w:keepLines/>
        <w:spacing w:after="50"/>
        <w:ind w:left="346" w:hanging="346"/>
      </w:pPr>
      <w:r>
        <w:rPr>
          <w:rFonts w:ascii="DejaVu Sans" w:hAnsi="DejaVu Sans"/>
          <w:b/>
          <w:color w:val="188F93"/>
          <w:sz w:val="18"/>
        </w:rPr>
        <w:t xml:space="preserve">6. </w:t>
      </w:r>
      <w:r>
        <w:rPr>
          <w:rFonts w:ascii="DejaVu Sans" w:hAnsi="DejaVu Sans"/>
          <w:color w:val="17313E"/>
          <w:sz w:val="18"/>
        </w:rPr>
        <w:t>Emit and verify a set-transform proposal, commit it authoritatively and append lineage.</w:t>
      </w:r>
    </w:p>
    <w:p>
      <w:pPr>
        <w:keepLines/>
        <w:spacing w:after="50"/>
        <w:ind w:left="346" w:hanging="346"/>
      </w:pPr>
      <w:r>
        <w:rPr>
          <w:rFonts w:ascii="DejaVu Sans" w:hAnsi="DejaVu Sans"/>
          <w:b/>
          <w:color w:val="188F93"/>
          <w:sz w:val="18"/>
        </w:rPr>
        <w:t xml:space="preserve">7. </w:t>
      </w:r>
      <w:r>
        <w:rPr>
          <w:rFonts w:ascii="DejaVu Sans" w:hAnsi="DejaVu Sans"/>
          <w:color w:val="17313E"/>
          <w:sz w:val="18"/>
        </w:rPr>
        <w:t>Render the post-event preview, export glTF and USDA, and write scene, replay and diagnostic JSON.</w:t>
      </w:r>
    </w:p>
    <w:p>
      <w:pPr>
        <w:keepNext/>
        <w:spacing w:before="100" w:after="60"/>
        <w:jc w:val="center"/>
      </w:pPr>
      <w:r>
        <w:drawing>
          <wp:inline xmlns:a="http://schemas.openxmlformats.org/drawingml/2006/main" xmlns:pic="http://schemas.openxmlformats.org/drawingml/2006/picture">
            <wp:extent cx="6108192" cy="2482325"/>
            <wp:docPr id="9" name="Picture 9" descr="Image: image8.png"/>
            <wp:cNvGraphicFramePr>
              <a:graphicFrameLocks noChangeAspect="1"/>
            </wp:cNvGraphicFramePr>
            <a:graphic>
              <a:graphicData uri="http://schemas.openxmlformats.org/drawingml/2006/picture">
                <pic:pic>
                  <pic:nvPicPr>
                    <pic:cNvPr id="0" name="sandbox_before_after.png"/>
                    <pic:cNvPicPr/>
                  </pic:nvPicPr>
                  <pic:blipFill>
                    <a:blip r:embed="rId18"/>
                    <a:stretch>
                      <a:fillRect/>
                    </a:stretch>
                  </pic:blipFill>
                  <pic:spPr>
                    <a:xfrm>
                      <a:off x="0" y="0"/>
                      <a:ext cx="6108192" cy="2482325"/>
                    </a:xfrm>
                    <a:prstGeom prst="rect"/>
                  </pic:spPr>
                </pic:pic>
              </a:graphicData>
            </a:graphic>
          </wp:inline>
        </w:drawing>
      </w:r>
    </w:p>
    <w:p>
      <w:pPr>
        <w:spacing w:after="140"/>
        <w:jc w:val="center"/>
      </w:pPr>
      <w:r>
        <w:rPr>
          <w:rFonts w:ascii="DejaVu Sans" w:hAnsi="DejaVu Sans"/>
          <w:i/>
          <w:color w:val="5C6D73"/>
          <w:sz w:val="17"/>
        </w:rPr>
        <w:t>Figure 9. The compiled Gielis tube is transformed by one authoritative two-hand event. The gyroid asset remains stationary. Both panels are downstream SVG previews.</w:t>
      </w:r>
    </w:p>
    <w:p>
      <w:pPr>
        <w:pStyle w:val="Heading2"/>
        <w:keepNext/>
      </w:pPr>
      <w:r>
        <w:rPr>
          <w:rFonts w:ascii="DejaVu Sans" w:hAnsi="DejaVu Sans"/>
          <w:b/>
          <w:color w:val="188F93"/>
          <w:sz w:val="26"/>
        </w:rPr>
        <w:t>11.2 Captured values</w:t>
      </w:r>
    </w:p>
    <w:tbl>
      <w:tblPr>
        <w:tblW w:type="auto" w:w="0"/>
        <w:jc w:val="center"/>
        <w:tblLayout w:type="fixed"/>
        <w:tblLook w:firstColumn="1" w:firstRow="1" w:lastColumn="0" w:lastRow="0" w:noHBand="0" w:noVBand="1" w:val="04A0"/>
      </w:tblPr>
      <w:tblGrid>
        <w:gridCol w:w="4974"/>
        <w:gridCol w:w="4974"/>
      </w:tblGrid>
      <w:tr>
        <w:trPr>
          <w:tblHeader w:val="true"/>
          <w:cantSplit/>
        </w:trPr>
        <w:tc>
          <w:tcPr>
            <w:tcW w:type="dxa" w:w="324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Metric</w:t>
            </w:r>
          </w:p>
        </w:tc>
        <w:tc>
          <w:tcPr>
            <w:tcW w:type="dxa" w:w="6264"/>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Captured value</w:t>
            </w:r>
          </w:p>
        </w:tc>
      </w:tr>
      <w:tr>
        <w:trPr>
          <w:cantSplit/>
        </w:trPr>
        <w:tc>
          <w:tcPr>
            <w:tcW w:type="dxa" w:w="324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Bimanual status</w:t>
            </w:r>
          </w:p>
        </w:tc>
        <w:tc>
          <w:tcPr>
            <w:tcW w:type="dxa" w:w="626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ok</w:t>
            </w:r>
          </w:p>
        </w:tc>
      </w:tr>
      <w:tr>
        <w:trPr>
          <w:cantSplit/>
        </w:trPr>
        <w:tc>
          <w:tcPr>
            <w:tcW w:type="dxa" w:w="324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Translation</w:t>
            </w:r>
          </w:p>
        </w:tc>
        <w:tc>
          <w:tcPr>
            <w:tcW w:type="dxa" w:w="626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(0.325, 0.8, 0.225)</w:t>
            </w:r>
          </w:p>
        </w:tc>
      </w:tr>
      <w:tr>
        <w:trPr>
          <w:cantSplit/>
        </w:trPr>
        <w:tc>
          <w:tcPr>
            <w:tcW w:type="dxa" w:w="324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Scale</w:t>
            </w:r>
          </w:p>
        </w:tc>
        <w:tc>
          <w:tcPr>
            <w:tcW w:type="dxa" w:w="626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1.674136904</w:t>
            </w:r>
          </w:p>
        </w:tc>
      </w:tr>
      <w:tr>
        <w:trPr>
          <w:cantSplit/>
        </w:trPr>
        <w:tc>
          <w:tcPr>
            <w:tcW w:type="dxa" w:w="324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Twist</w:t>
            </w:r>
          </w:p>
        </w:tc>
        <w:tc>
          <w:tcPr>
            <w:tcW w:type="dxa" w:w="626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0.197877141 rad</w:t>
            </w:r>
          </w:p>
        </w:tc>
      </w:tr>
      <w:tr>
        <w:trPr>
          <w:cantSplit/>
        </w:trPr>
        <w:tc>
          <w:tcPr>
            <w:tcW w:type="dxa" w:w="324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Confidence</w:t>
            </w:r>
          </w:p>
        </w:tc>
        <w:tc>
          <w:tcPr>
            <w:tcW w:type="dxa" w:w="626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1.000</w:t>
            </w:r>
          </w:p>
        </w:tc>
      </w:tr>
      <w:tr>
        <w:trPr>
          <w:cantSplit/>
        </w:trPr>
        <w:tc>
          <w:tcPr>
            <w:tcW w:type="dxa" w:w="324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Committed events</w:t>
            </w:r>
          </w:p>
        </w:tc>
        <w:tc>
          <w:tcPr>
            <w:tcW w:type="dxa" w:w="626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1</w:t>
            </w:r>
          </w:p>
        </w:tc>
      </w:tr>
      <w:tr>
        <w:trPr>
          <w:cantSplit/>
        </w:trPr>
        <w:tc>
          <w:tcPr>
            <w:tcW w:type="dxa" w:w="324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Visible nodes</w:t>
            </w:r>
          </w:p>
        </w:tc>
        <w:tc>
          <w:tcPr>
            <w:tcW w:type="dxa" w:w="626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2</w:t>
            </w:r>
          </w:p>
        </w:tc>
      </w:tr>
      <w:tr>
        <w:trPr>
          <w:cantSplit/>
        </w:trPr>
        <w:tc>
          <w:tcPr>
            <w:tcW w:type="dxa" w:w="324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Rendered triangles</w:t>
            </w:r>
          </w:p>
        </w:tc>
        <w:tc>
          <w:tcPr>
            <w:tcW w:type="dxa" w:w="6264"/>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1968</w:t>
            </w:r>
          </w:p>
        </w:tc>
      </w:tr>
      <w:tr>
        <w:trPr>
          <w:cantSplit/>
        </w:trPr>
        <w:tc>
          <w:tcPr>
            <w:tcW w:type="dxa" w:w="324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Scene hash</w:t>
            </w:r>
          </w:p>
        </w:tc>
        <w:tc>
          <w:tcPr>
            <w:tcW w:type="dxa" w:w="6264"/>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e061c325aaacfa32da19743dc5215067cdbd183ceda9bcfbdc80483b904f0b22</w:t>
            </w:r>
          </w:p>
        </w:tc>
      </w:tr>
    </w:tbl>
    <w:p>
      <w:pPr>
        <w:spacing w:after="0"/>
      </w:pPr>
    </w:p>
    <w:p>
      <w:pPr>
        <w:pStyle w:val="Heading2"/>
        <w:keepNext/>
      </w:pPr>
      <w:r>
        <w:rPr>
          <w:rFonts w:ascii="DejaVu Sans" w:hAnsi="DejaVu Sans"/>
          <w:b/>
          <w:color w:val="188F93"/>
          <w:sz w:val="26"/>
        </w:rPr>
        <w:t>11.3 Output artifacts</w:t>
      </w:r>
    </w:p>
    <w:tbl>
      <w:tblPr>
        <w:tblW w:type="auto" w:w="0"/>
        <w:jc w:val="center"/>
        <w:tblLayout w:type="fixed"/>
        <w:tblLook w:firstColumn="1" w:firstRow="1" w:lastColumn="0" w:lastRow="0" w:noHBand="0" w:noVBand="1" w:val="04A0"/>
      </w:tblPr>
      <w:tblGrid>
        <w:gridCol w:w="4974"/>
        <w:gridCol w:w="4974"/>
      </w:tblGrid>
      <w:tr>
        <w:trPr>
          <w:tblHeader w:val="true"/>
          <w:cantSplit/>
        </w:trPr>
        <w:tc>
          <w:tcPr>
            <w:tcW w:type="dxa" w:w="3816"/>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File</w:t>
            </w:r>
          </w:p>
        </w:tc>
        <w:tc>
          <w:tcPr>
            <w:tcW w:type="dxa" w:w="576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Purpose</w:t>
            </w:r>
          </w:p>
        </w:tc>
      </w:tr>
      <w:tr>
        <w:trPr>
          <w:cantSplit/>
        </w:trPr>
        <w:tc>
          <w:tcPr>
            <w:tcW w:type="dxa" w:w="381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sandbox_before.svg / sandbox_after.svg</w:t>
            </w:r>
          </w:p>
        </w:tc>
        <w:tc>
          <w:tcPr>
            <w:tcW w:type="dxa" w:w="576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Deterministic reference projections.</w:t>
            </w:r>
          </w:p>
        </w:tc>
      </w:tr>
      <w:tr>
        <w:trPr>
          <w:cantSplit/>
        </w:trPr>
        <w:tc>
          <w:tcPr>
            <w:tcW w:type="dxa" w:w="381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sandbox_scene.gltf</w:t>
            </w:r>
          </w:p>
        </w:tc>
        <w:tc>
          <w:tcPr>
            <w:tcW w:type="dxa" w:w="576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Self-contained runtime mesh/material/scene asset.</w:t>
            </w:r>
          </w:p>
        </w:tc>
      </w:tr>
      <w:tr>
        <w:trPr>
          <w:cantSplit/>
        </w:trPr>
        <w:tc>
          <w:tcPr>
            <w:tcW w:type="dxa" w:w="381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sandbox_scene.usda</w:t>
            </w:r>
          </w:p>
        </w:tc>
        <w:tc>
          <w:tcPr>
            <w:tcW w:type="dxa" w:w="576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Readable authoring-oriented scene hierarchy.</w:t>
            </w:r>
          </w:p>
        </w:tc>
      </w:tr>
      <w:tr>
        <w:trPr>
          <w:cantSplit/>
        </w:trPr>
        <w:tc>
          <w:tcPr>
            <w:tcW w:type="dxa" w:w="381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sandbox_scene.json</w:t>
            </w:r>
          </w:p>
        </w:tc>
        <w:tc>
          <w:tcPr>
            <w:tcW w:type="dxa" w:w="576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Full embedded scene and geometry definition.</w:t>
            </w:r>
          </w:p>
        </w:tc>
      </w:tr>
      <w:tr>
        <w:trPr>
          <w:cantSplit/>
        </w:trPr>
        <w:tc>
          <w:tcPr>
            <w:tcW w:type="dxa" w:w="381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sandbox_replay.json</w:t>
            </w:r>
          </w:p>
        </w:tc>
        <w:tc>
          <w:tcPr>
            <w:tcW w:type="dxa" w:w="576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Initial scene, checkpoint and authoritative event.</w:t>
            </w:r>
          </w:p>
        </w:tc>
      </w:tr>
      <w:tr>
        <w:trPr>
          <w:cantSplit/>
        </w:trPr>
        <w:tc>
          <w:tcPr>
            <w:tcW w:type="dxa" w:w="381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sandbox_diagnostics.json</w:t>
            </w:r>
          </w:p>
        </w:tc>
        <w:tc>
          <w:tcPr>
            <w:tcW w:type="dxa" w:w="576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Event timeline, lineage edges and metrics.</w:t>
            </w:r>
          </w:p>
        </w:tc>
      </w:tr>
      <w:tr>
        <w:trPr>
          <w:cantSplit/>
        </w:trPr>
        <w:tc>
          <w:tcPr>
            <w:tcW w:type="dxa" w:w="381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sandbox_scene_audit.json</w:t>
            </w:r>
          </w:p>
        </w:tc>
        <w:tc>
          <w:tcPr>
            <w:tcW w:type="dxa" w:w="576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Scene integrity and bounds audit.</w:t>
            </w:r>
          </w:p>
        </w:tc>
      </w:tr>
      <w:tr>
        <w:trPr>
          <w:cantSplit/>
        </w:trPr>
        <w:tc>
          <w:tcPr>
            <w:tcW w:type="dxa" w:w="381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sandbox_summary.json</w:t>
            </w:r>
          </w:p>
        </w:tc>
        <w:tc>
          <w:tcPr>
            <w:tcW w:type="dxa" w:w="576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Compact captured run summary.</w:t>
            </w:r>
          </w:p>
        </w:tc>
      </w:tr>
    </w:tbl>
    <w:p>
      <w:pPr>
        <w:spacing w:after="0"/>
      </w:pPr>
    </w:p>
    <w:p>
      <w:pPr>
        <w:pStyle w:val="Heading1"/>
        <w:keepNext/>
        <w:pageBreakBefore w:val="0"/>
      </w:pPr>
      <w:r>
        <w:rPr>
          <w:rFonts w:ascii="DejaVu Sans" w:hAnsi="DejaVu Sans"/>
          <w:b/>
          <w:color w:val="0B2A3B"/>
          <w:sz w:val="38"/>
        </w:rPr>
        <w:t>12. Validation, acceptance and kill criteria</w:t>
      </w:r>
    </w:p>
    <w:p>
      <w:pPr>
        <w:keepNext/>
        <w:spacing w:after="160"/>
      </w:pPr>
      <w:r>
        <w:rPr>
          <w:rFonts w:ascii="DejaVu Sans" w:hAnsi="DejaVu Sans"/>
          <w:i/>
          <w:color w:val="5C6D73"/>
          <w:sz w:val="20"/>
        </w:rPr>
        <w:t>The package establishes bounded functional consistency, not universal production performance.</w:t>
      </w:r>
    </w:p>
    <w:p>
      <w:pPr>
        <w:pStyle w:val="Heading2"/>
        <w:keepNext/>
      </w:pPr>
      <w:r>
        <w:rPr>
          <w:rFonts w:ascii="DejaVu Sans" w:hAnsi="DejaVu Sans"/>
          <w:b/>
          <w:color w:val="188F93"/>
          <w:sz w:val="26"/>
        </w:rPr>
        <w:t>12.1 Executable verification</w:t>
      </w:r>
    </w:p>
    <w:tbl>
      <w:tblPr>
        <w:tblW w:type="auto" w:w="0"/>
        <w:jc w:val="center"/>
        <w:tblLayout w:type="fixed"/>
        <w:tblLook w:firstColumn="1" w:firstRow="1" w:lastColumn="0" w:lastRow="0" w:noHBand="0" w:noVBand="1" w:val="04A0"/>
      </w:tblPr>
      <w:tblGrid>
        <w:gridCol w:w="9576"/>
      </w:tblGrid>
      <w:tr>
        <w:trPr>
          <w:cantSplit/>
        </w:trPr>
        <w:tc>
          <w:tcPr>
            <w:tcW w:type="dxa" w:w="9948"/>
            <w:shd w:fill="E1F0E5"/>
            <w:tcBorders>
              <w:top w:val="single" w:sz="12" w:color="4E9B67"/>
              <w:left w:val="single" w:sz="12" w:color="4E9B67"/>
              <w:bottom w:val="single" w:sz="12" w:color="4E9B67"/>
              <w:right w:val="single" w:sz="12" w:color="4E9B67"/>
            </w:tcBorders>
            <w:tcMar>
              <w:top w:w="120" w:type="dxa"/>
              <w:start w:w="140" w:type="dxa"/>
              <w:bottom w:w="120" w:type="dxa"/>
              <w:end w:w="140" w:type="dxa"/>
            </w:tcMar>
          </w:tcPr>
          <w:p>
            <w:pPr>
              <w:spacing w:after="60"/>
            </w:pPr>
            <w:r>
              <w:rPr>
                <w:rFonts w:ascii="DejaVu Sans" w:hAnsi="DejaVu Sans"/>
                <w:b/>
                <w:color w:val="4E9B67"/>
                <w:sz w:val="18"/>
              </w:rPr>
              <w:t>VALIDATION RESULT</w:t>
            </w:r>
          </w:p>
          <w:p>
            <w:pPr>
              <w:spacing w:after="0" w:line="252" w:lineRule="auto"/>
            </w:pPr>
            <w:r>
              <w:rPr>
                <w:rFonts w:ascii="DejaVu Sans" w:hAnsi="DejaVu Sans"/>
                <w:color w:val="17313E"/>
                <w:sz w:val="18"/>
              </w:rPr>
              <w:t>Python 3.13.5 executed 117 unit tests in the captured run. Status: PASS. The retained 2.0 suite covers pattern, field, topology, kinematics, dynamics and event behavior; the 3.0 suite adds scene, geometry compilation, spatial queries, materials, hand interaction, runtime, replay, render and export tests.</w:t>
            </w:r>
          </w:p>
        </w:tc>
      </w:tr>
    </w:tbl>
    <w:p>
      <w:pPr>
        <w:spacing w:after="0"/>
      </w:pPr>
    </w:p>
    <w:tbl>
      <w:tblPr>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2592"/>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Validation layer</w:t>
            </w:r>
          </w:p>
        </w:tc>
        <w:tc>
          <w:tcPr>
            <w:tcW w:type="dxa" w:w="180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Status</w:t>
            </w:r>
          </w:p>
        </w:tc>
        <w:tc>
          <w:tcPr>
            <w:tcW w:type="dxa" w:w="5112"/>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What is established</w:t>
            </w:r>
          </w:p>
        </w:tc>
      </w:tr>
      <w:tr>
        <w:trPr>
          <w:cantSplit/>
        </w:trPr>
        <w:tc>
          <w:tcPr>
            <w:tcW w:type="dxa" w:w="25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KC 2.0 retained tests</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47 PASS</w:t>
            </w:r>
          </w:p>
        </w:tc>
        <w:tc>
          <w:tcPr>
            <w:tcW w:type="dxa" w:w="511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Baseline math and event implementation remains internally consistent.</w:t>
            </w:r>
          </w:p>
        </w:tc>
      </w:tr>
      <w:tr>
        <w:trPr>
          <w:cantSplit/>
        </w:trPr>
        <w:tc>
          <w:tcPr>
            <w:tcW w:type="dxa" w:w="25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KC 3.0 new tests</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70 PASS</w:t>
            </w:r>
          </w:p>
        </w:tc>
        <w:tc>
          <w:tcPr>
            <w:tcW w:type="dxa" w:w="511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Reference production-layer functions satisfy included properties.</w:t>
            </w:r>
          </w:p>
        </w:tc>
      </w:tr>
      <w:tr>
        <w:trPr>
          <w:cantSplit/>
        </w:trPr>
        <w:tc>
          <w:tcPr>
            <w:tcW w:type="dxa" w:w="25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JSON Schema example</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PASS</w:t>
            </w:r>
          </w:p>
        </w:tc>
        <w:tc>
          <w:tcPr>
            <w:tcW w:type="dxa" w:w="511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Bundled example validates against the 3.0 schema.</w:t>
            </w:r>
          </w:p>
        </w:tc>
      </w:tr>
      <w:tr>
        <w:trPr>
          <w:cantSplit/>
        </w:trPr>
        <w:tc>
          <w:tcPr>
            <w:tcW w:type="dxa" w:w="25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Sandbox execution</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PASS</w:t>
            </w:r>
          </w:p>
        </w:tc>
        <w:tc>
          <w:tcPr>
            <w:tcW w:type="dxa" w:w="511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All documented outputs were regenerated.</w:t>
            </w:r>
          </w:p>
        </w:tc>
      </w:tr>
      <w:tr>
        <w:trPr>
          <w:cantSplit/>
        </w:trPr>
        <w:tc>
          <w:tcPr>
            <w:tcW w:type="dxa" w:w="25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Catalog traceability</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PASS</w:t>
            </w:r>
          </w:p>
        </w:tc>
        <w:tc>
          <w:tcPr>
            <w:tcW w:type="dxa" w:w="511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M258-M329 contiguous; counts check to 72 and total 329.</w:t>
            </w:r>
          </w:p>
        </w:tc>
      </w:tr>
      <w:tr>
        <w:trPr>
          <w:cantSplit/>
        </w:trPr>
        <w:tc>
          <w:tcPr>
            <w:tcW w:type="dxa" w:w="25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glTF structural checks</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PASS in tests</w:t>
            </w:r>
          </w:p>
        </w:tc>
        <w:tc>
          <w:tcPr>
            <w:tcW w:type="dxa" w:w="511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Version, embedded buffer length and node/mesh references checked.</w:t>
            </w:r>
          </w:p>
        </w:tc>
      </w:tr>
      <w:tr>
        <w:trPr>
          <w:cantSplit/>
        </w:trPr>
        <w:tc>
          <w:tcPr>
            <w:tcW w:type="dxa" w:w="25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USDA / SVG structural checks</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PASS in tests</w:t>
            </w:r>
          </w:p>
        </w:tc>
        <w:tc>
          <w:tcPr>
            <w:tcW w:type="dxa" w:w="511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Expected scene and projection structures emitted.</w:t>
            </w:r>
          </w:p>
        </w:tc>
      </w:tr>
      <w:tr>
        <w:trPr>
          <w:cantSplit/>
        </w:trPr>
        <w:tc>
          <w:tcPr>
            <w:tcW w:type="dxa" w:w="25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Physical-GPU benchmark</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NOT CLAIMED</w:t>
            </w:r>
          </w:p>
        </w:tc>
        <w:tc>
          <w:tcPr>
            <w:tcW w:type="dxa" w:w="511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No named physical GPU run for the 3.0 renderer.</w:t>
            </w:r>
          </w:p>
        </w:tc>
      </w:tr>
      <w:tr>
        <w:trPr>
          <w:cantSplit/>
        </w:trPr>
        <w:tc>
          <w:tcPr>
            <w:tcW w:type="dxa" w:w="25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Full external-standard conformance</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NOT CLAIMED</w:t>
            </w:r>
          </w:p>
        </w:tc>
        <w:tc>
          <w:tcPr>
            <w:tcW w:type="dxa" w:w="511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Targets are documented adapters, not complete implementations.</w:t>
            </w:r>
          </w:p>
        </w:tc>
      </w:tr>
    </w:tbl>
    <w:p>
      <w:pPr>
        <w:spacing w:after="0"/>
      </w:pPr>
    </w:p>
    <w:p>
      <w:pPr>
        <w:pStyle w:val="Heading2"/>
        <w:keepNext/>
      </w:pPr>
      <w:r>
        <w:rPr>
          <w:rFonts w:ascii="DejaVu Sans" w:hAnsi="DejaVu Sans"/>
          <w:b/>
          <w:color w:val="188F93"/>
          <w:sz w:val="26"/>
        </w:rPr>
        <w:t>12.2 Numerical and geometry kill criteria</w:t>
      </w:r>
    </w:p>
    <w:p>
      <w:pPr>
        <w:pStyle w:val="ListBullet"/>
        <w:keepLines/>
        <w:spacing w:after="50"/>
        <w:ind w:left="346" w:hanging="216"/>
      </w:pPr>
      <w:r>
        <w:rPr>
          <w:rFonts w:ascii="DejaVu Sans" w:hAnsi="DejaVu Sans"/>
          <w:color w:val="17313E"/>
          <w:sz w:val="18"/>
        </w:rPr>
        <w:t>Curve flatness, field resolution or normal error exceeds the declared event or visual margin.</w:t>
      </w:r>
    </w:p>
    <w:p>
      <w:pPr>
        <w:pStyle w:val="ListBullet"/>
        <w:keepLines/>
        <w:spacing w:after="50"/>
        <w:ind w:left="346" w:hanging="216"/>
      </w:pPr>
      <w:r>
        <w:rPr>
          <w:rFonts w:ascii="DejaVu Sans" w:hAnsi="DejaVu Sans"/>
          <w:color w:val="17313E"/>
          <w:sz w:val="18"/>
        </w:rPr>
        <w:t>Marching output changes required topology or a lower-detail representation crosses an authoritative guard incorrectly.</w:t>
      </w:r>
    </w:p>
    <w:p>
      <w:pPr>
        <w:pStyle w:val="ListBullet"/>
        <w:keepLines/>
        <w:spacing w:after="50"/>
        <w:ind w:left="346" w:hanging="216"/>
      </w:pPr>
      <w:r>
        <w:rPr>
          <w:rFonts w:ascii="DejaVu Sans" w:hAnsi="DejaVu Sans"/>
          <w:color w:val="17313E"/>
          <w:sz w:val="18"/>
        </w:rPr>
        <w:t>Bimanual separation becomes degenerate, confidence falls below policy, or gesture hysteresis chatters beyond budget.</w:t>
      </w:r>
    </w:p>
    <w:p>
      <w:pPr>
        <w:pStyle w:val="ListBullet"/>
        <w:keepLines/>
        <w:spacing w:after="50"/>
        <w:ind w:left="346" w:hanging="216"/>
      </w:pPr>
      <w:r>
        <w:rPr>
          <w:rFonts w:ascii="DejaVu Sans" w:hAnsi="DejaVu Sans"/>
          <w:color w:val="17313E"/>
          <w:sz w:val="18"/>
        </w:rPr>
        <w:t>FP16/fixed-point/GPU error changes event ordering or exceeds the guard margin.</w:t>
      </w:r>
    </w:p>
    <w:p>
      <w:pPr>
        <w:pStyle w:val="ListBullet"/>
        <w:keepLines/>
        <w:spacing w:after="50"/>
        <w:ind w:left="346" w:hanging="216"/>
      </w:pPr>
      <w:r>
        <w:rPr>
          <w:rFonts w:ascii="DejaVu Sans" w:hAnsi="DejaVu Sans"/>
          <w:color w:val="17313E"/>
          <w:sz w:val="18"/>
        </w:rPr>
        <w:t>Persistent contact is misrepresented as an unbounded coincident-event stream.</w:t>
      </w:r>
    </w:p>
    <w:p>
      <w:pPr>
        <w:pStyle w:val="Heading2"/>
        <w:keepNext/>
      </w:pPr>
      <w:r>
        <w:rPr>
          <w:rFonts w:ascii="DejaVu Sans" w:hAnsi="DejaVu Sans"/>
          <w:b/>
          <w:color w:val="188F93"/>
          <w:sz w:val="26"/>
        </w:rPr>
        <w:t>12.3 Performance and production kill criteria</w:t>
      </w:r>
    </w:p>
    <w:p>
      <w:pPr>
        <w:pStyle w:val="ListBullet"/>
        <w:keepLines/>
        <w:spacing w:after="50"/>
        <w:ind w:left="346" w:hanging="216"/>
      </w:pPr>
      <w:r>
        <w:rPr>
          <w:rFonts w:ascii="DejaVu Sans" w:hAnsi="DejaVu Sans"/>
          <w:color w:val="17313E"/>
          <w:sz w:val="18"/>
        </w:rPr>
        <w:t>BVH plus support/compatibility costs more than a conventional implementation at equal error.</w:t>
      </w:r>
    </w:p>
    <w:p>
      <w:pPr>
        <w:pStyle w:val="ListBullet"/>
        <w:keepLines/>
        <w:spacing w:after="50"/>
        <w:ind w:left="346" w:hanging="216"/>
      </w:pPr>
      <w:r>
        <w:rPr>
          <w:rFonts w:ascii="DejaVu Sans" w:hAnsi="DejaVu Sans"/>
          <w:color w:val="17313E"/>
          <w:sz w:val="18"/>
        </w:rPr>
        <w:t>Pattern opcode divergence, mesh generation, compaction or resource barriers dominate frame time.</w:t>
      </w:r>
    </w:p>
    <w:p>
      <w:pPr>
        <w:pStyle w:val="ListBullet"/>
        <w:keepLines/>
        <w:spacing w:after="50"/>
        <w:ind w:left="346" w:hanging="216"/>
      </w:pPr>
      <w:r>
        <w:rPr>
          <w:rFonts w:ascii="DejaVu Sans" w:hAnsi="DejaVu Sans"/>
          <w:color w:val="17313E"/>
          <w:sz w:val="18"/>
        </w:rPr>
        <w:t>Asset streaming, shader compilation, replay checkpoints or event logs exceed memory and latency budgets.</w:t>
      </w:r>
    </w:p>
    <w:p>
      <w:pPr>
        <w:pStyle w:val="ListBullet"/>
        <w:keepLines/>
        <w:spacing w:after="50"/>
        <w:ind w:left="346" w:hanging="216"/>
      </w:pPr>
      <w:r>
        <w:rPr>
          <w:rFonts w:ascii="DejaVu Sans" w:hAnsi="DejaVu Sans"/>
          <w:color w:val="17313E"/>
          <w:sz w:val="18"/>
        </w:rPr>
        <w:t>Cross-platform replay diverges beyond the selected deterministic/tolerance profile.</w:t>
      </w:r>
    </w:p>
    <w:p>
      <w:pPr>
        <w:pStyle w:val="ListBullet"/>
        <w:keepLines/>
        <w:spacing w:after="50"/>
        <w:ind w:left="346" w:hanging="216"/>
      </w:pPr>
      <w:r>
        <w:rPr>
          <w:rFonts w:ascii="DejaVu Sans" w:hAnsi="DejaVu Sans"/>
          <w:color w:val="17313E"/>
          <w:sz w:val="18"/>
        </w:rPr>
        <w:t>A conventional renderer, physics engine or editor workflow is cheaper, faster or more accurate for the target workload.</w:t>
      </w:r>
    </w:p>
    <w:p>
      <w:pPr>
        <w:pStyle w:val="ListBullet"/>
        <w:keepLines/>
        <w:spacing w:after="50"/>
        <w:ind w:left="346" w:hanging="216"/>
      </w:pPr>
      <w:r>
        <w:rPr>
          <w:rFonts w:ascii="DejaVu Sans" w:hAnsi="DejaVu Sans"/>
          <w:color w:val="17313E"/>
          <w:sz w:val="18"/>
        </w:rPr>
        <w:t>A physical-GPU advantage is promoted without a named device, driver, thermal/power state, p50/p95/p99 latency and oracle comparison.</w:t>
      </w:r>
    </w:p>
    <w:p>
      <w:pPr>
        <w:pStyle w:val="Heading2"/>
        <w:keepNext/>
      </w:pPr>
      <w:r>
        <w:rPr>
          <w:rFonts w:ascii="DejaVu Sans" w:hAnsi="DejaVu Sans"/>
          <w:b/>
          <w:color w:val="188F93"/>
          <w:sz w:val="26"/>
        </w:rPr>
        <w:t>12.4 Reproduction</w:t>
      </w:r>
    </w:p>
    <w:p>
      <w:pPr>
        <w:pStyle w:val="CodeBlock"/>
        <w:keepLines/>
        <w:shd w:fill="EEF3F5"/>
      </w:pPr>
      <w:r>
        <w:rPr>
          <w:rFonts w:ascii="DejaVu Sans Mono" w:hAnsi="DejaVu Sans Mono"/>
          <w:color w:val="17313E"/>
          <w:sz w:val="16"/>
        </w:rPr>
        <w:t>PYTHONPATH=src python -m unittest discover -s tests -v</w:t>
      </w:r>
      <w:r>
        <w:br/>
      </w:r>
      <w:r>
        <w:rPr>
          <w:rFonts w:ascii="DejaVu Sans Mono" w:hAnsi="DejaVu Sans Mono"/>
          <w:color w:val="17313E"/>
          <w:sz w:val="16"/>
        </w:rPr>
        <w:t>PYTHONPATH=src python examples/two_hands_sandbox.py</w:t>
      </w:r>
      <w:r>
        <w:br/>
      </w:r>
      <w:r>
        <w:rPr>
          <w:rFonts w:ascii="DejaVu Sans Mono" w:hAnsi="DejaVu Sans Mono"/>
          <w:color w:val="17313E"/>
          <w:sz w:val="16"/>
        </w:rPr>
        <w:t>python -m json.tool examples/kc_two_hands_definition.json</w:t>
      </w:r>
    </w:p>
    <w:p>
      <w:pPr>
        <w:pStyle w:val="Heading1"/>
        <w:keepNext/>
        <w:pageBreakBefore w:val="0"/>
      </w:pPr>
      <w:r>
        <w:rPr>
          <w:rFonts w:ascii="DejaVu Sans" w:hAnsi="DejaVu Sans"/>
          <w:b/>
          <w:color w:val="0B2A3B"/>
          <w:sz w:val="38"/>
        </w:rPr>
        <w:t>13. Final upgraded definition and roadmap</w:t>
      </w:r>
    </w:p>
    <w:p>
      <w:pPr>
        <w:keepNext/>
        <w:spacing w:after="160"/>
      </w:pPr>
      <w:r>
        <w:rPr>
          <w:rFonts w:ascii="DejaVu Sans" w:hAnsi="DejaVu Sans"/>
          <w:i/>
          <w:color w:val="5C6D73"/>
          <w:sz w:val="20"/>
        </w:rPr>
        <w:t>KC Two Hands 3.0 is a tested production companion around the retained query-first substrate.</w:t>
      </w:r>
    </w:p>
    <w:p>
      <w:pPr>
        <w:pStyle w:val="Heading2"/>
        <w:keepNext/>
      </w:pPr>
      <w:r>
        <w:rPr>
          <w:rFonts w:ascii="DejaVu Sans" w:hAnsi="DejaVu Sans"/>
          <w:b/>
          <w:color w:val="188F93"/>
          <w:sz w:val="26"/>
        </w:rPr>
        <w:t>13.1 Final definition</w:t>
      </w:r>
    </w:p>
    <w:p>
      <w:pPr>
        <w:keepLines/>
        <w:spacing w:after="100" w:line="259" w:lineRule="auto"/>
      </w:pPr>
      <w:r>
        <w:rPr>
          <w:rFonts w:ascii="DejaVu Sans" w:hAnsi="DejaVu Sans"/>
          <w:color w:val="17313E"/>
          <w:sz w:val="19"/>
        </w:rPr>
        <w:t>UGTS-KC Two Hands 3.0 defines a finite, queryable algebra over typed geometry, topology, kinematics and bounded dynamics, extended by stable scene composition, deterministic geometry compilation, conventional spatial indexing, presentation materials, typed bimanual interaction and replayable event commit. Assets and meshes are derived payloads. Nodes and lineage preserve identity. GPU and hand systems may detect in parallel, but discrete change remains event-authoritative.</w:t>
      </w:r>
    </w:p>
    <w:p>
      <w:pPr>
        <w:pStyle w:val="CodeBlock"/>
        <w:keepLines/>
        <w:shd w:fill="EEF3F5"/>
      </w:pPr>
      <w:r>
        <w:rPr>
          <w:rFonts w:ascii="DejaVu Sans Mono" w:hAnsi="DejaVu Sans Mono"/>
          <w:color w:val="17313E"/>
          <w:sz w:val="16"/>
        </w:rPr>
        <w:t>KC3 = (G,P,F,K,D,R,S,C,T,I,L, A,X,M,V,H,N,E)</w:t>
      </w:r>
      <w:r>
        <w:br/>
      </w:r>
      <w:r>
        <w:rPr>
          <w:rFonts w:ascii="DejaVu Sans Mono" w:hAnsi="DejaVu Sans Mono"/>
          <w:color w:val="17313E"/>
          <w:sz w:val="16"/>
        </w:rPr>
      </w:r>
      <w:r>
        <w:br/>
      </w:r>
      <w:r>
        <w:rPr>
          <w:rFonts w:ascii="DejaVu Sans Mono" w:hAnsi="DejaVu Sans Mono"/>
          <w:color w:val="17313E"/>
          <w:sz w:val="16"/>
        </w:rPr>
        <w:t>canonical shorthand:</w:t>
      </w:r>
      <w:r>
        <w:br/>
      </w:r>
      <w:r>
        <w:rPr>
          <w:rFonts w:ascii="DejaVu Sans Mono" w:hAnsi="DejaVu Sans Mono"/>
          <w:color w:val="17313E"/>
          <w:sz w:val="16"/>
        </w:rPr>
        <w:t>pattern/field + kinematic state</w:t>
      </w:r>
      <w:r>
        <w:br/>
      </w:r>
      <w:r>
        <w:rPr>
          <w:rFonts w:ascii="DejaVu Sans Mono" w:hAnsi="DejaVu Sans Mono"/>
          <w:color w:val="17313E"/>
          <w:sz w:val="16"/>
        </w:rPr>
        <w:t xml:space="preserve"> -&gt; spatial/support pruning</w:t>
      </w:r>
      <w:r>
        <w:br/>
      </w:r>
      <w:r>
        <w:rPr>
          <w:rFonts w:ascii="DejaVu Sans Mono" w:hAnsi="DejaVu Sans Mono"/>
          <w:color w:val="17313E"/>
          <w:sz w:val="16"/>
        </w:rPr>
        <w:t xml:space="preserve"> -&gt; compatibility</w:t>
      </w:r>
      <w:r>
        <w:br/>
      </w:r>
      <w:r>
        <w:rPr>
          <w:rFonts w:ascii="DejaVu Sans Mono" w:hAnsi="DejaVu Sans Mono"/>
          <w:color w:val="17313E"/>
          <w:sz w:val="16"/>
        </w:rPr>
        <w:t xml:space="preserve"> -&gt; guard classification</w:t>
      </w:r>
      <w:r>
        <w:br/>
      </w:r>
      <w:r>
        <w:rPr>
          <w:rFonts w:ascii="DejaVu Sans Mono" w:hAnsi="DejaVu Sans Mono"/>
          <w:color w:val="17313E"/>
          <w:sz w:val="16"/>
        </w:rPr>
        <w:t xml:space="preserve"> -&gt; verified proposal</w:t>
      </w:r>
      <w:r>
        <w:br/>
      </w:r>
      <w:r>
        <w:rPr>
          <w:rFonts w:ascii="DejaVu Sans Mono" w:hAnsi="DejaVu Sans Mono"/>
          <w:color w:val="17313E"/>
          <w:sz w:val="16"/>
        </w:rPr>
        <w:t xml:space="preserve"> -&gt; deterministic commit</w:t>
      </w:r>
      <w:r>
        <w:br/>
      </w:r>
      <w:r>
        <w:rPr>
          <w:rFonts w:ascii="DejaVu Sans Mono" w:hAnsi="DejaVu Sans Mono"/>
          <w:color w:val="17313E"/>
          <w:sz w:val="16"/>
        </w:rPr>
        <w:t xml:space="preserve"> -&gt; scene/topology/dynamic patch</w:t>
      </w:r>
      <w:r>
        <w:br/>
      </w:r>
      <w:r>
        <w:rPr>
          <w:rFonts w:ascii="DejaVu Sans Mono" w:hAnsi="DejaVu Sans Mono"/>
          <w:color w:val="17313E"/>
          <w:sz w:val="16"/>
        </w:rPr>
        <w:t xml:space="preserve"> -&gt; lineage + replay/novelty log</w:t>
      </w:r>
      <w:r>
        <w:br/>
      </w:r>
      <w:r>
        <w:rPr>
          <w:rFonts w:ascii="DejaVu Sans Mono" w:hAnsi="DejaVu Sans Mono"/>
          <w:color w:val="17313E"/>
          <w:sz w:val="16"/>
        </w:rPr>
        <w:t xml:space="preserve"> -&gt; optional render/export</w:t>
      </w:r>
    </w:p>
    <w:p>
      <w:pPr>
        <w:pStyle w:val="Heading2"/>
        <w:keepNext/>
      </w:pPr>
      <w:r>
        <w:rPr>
          <w:rFonts w:ascii="DejaVu Sans" w:hAnsi="DejaVu Sans"/>
          <w:b/>
          <w:color w:val="188F93"/>
          <w:sz w:val="26"/>
        </w:rPr>
        <w:t>13.2 Release interpretation</w:t>
      </w:r>
    </w:p>
    <w:tbl>
      <w:tblPr>
        <w:tblW w:type="auto" w:w="0"/>
        <w:jc w:val="center"/>
        <w:tblLayout w:type="fixed"/>
        <w:tblLook w:firstColumn="1" w:firstRow="1" w:lastColumn="0" w:lastRow="0" w:noHBand="0" w:noVBand="1" w:val="04A0"/>
      </w:tblPr>
      <w:tblGrid>
        <w:gridCol w:w="9576"/>
      </w:tblGrid>
      <w:tr>
        <w:trPr>
          <w:cantSplit/>
        </w:trPr>
        <w:tc>
          <w:tcPr>
            <w:tcW w:type="dxa" w:w="9948"/>
            <w:shd w:fill="DCEFF0"/>
            <w:tcBorders>
              <w:top w:val="single" w:sz="12" w:color="188F93"/>
              <w:left w:val="single" w:sz="12" w:color="188F93"/>
              <w:bottom w:val="single" w:sz="12" w:color="188F93"/>
              <w:right w:val="single" w:sz="12" w:color="188F93"/>
            </w:tcBorders>
            <w:tcMar>
              <w:top w:w="120" w:type="dxa"/>
              <w:start w:w="140" w:type="dxa"/>
              <w:bottom w:w="120" w:type="dxa"/>
              <w:end w:w="140" w:type="dxa"/>
            </w:tcMar>
          </w:tcPr>
          <w:p>
            <w:pPr>
              <w:spacing w:after="60"/>
            </w:pPr>
            <w:r>
              <w:rPr>
                <w:rFonts w:ascii="DejaVu Sans" w:hAnsi="DejaVu Sans"/>
                <w:b/>
                <w:color w:val="188F93"/>
                <w:sz w:val="18"/>
              </w:rPr>
              <w:t>STATUS</w:t>
            </w:r>
          </w:p>
          <w:p>
            <w:pPr>
              <w:spacing w:after="0" w:line="252" w:lineRule="auto"/>
            </w:pPr>
            <w:r>
              <w:rPr>
                <w:rFonts w:ascii="DejaVu Sans" w:hAnsi="DejaVu Sans"/>
                <w:color w:val="17313E"/>
                <w:sz w:val="18"/>
              </w:rPr>
              <w:t>Technically coherent and executable as a reference vertical slice. Production Vulkan/WebGPU rendering, OpenXR binding, OpenUSD/MaterialX/OCIO integration, character animation/physics and multiplayer transport remain explicit next-stage engineering tasks.</w:t>
            </w:r>
          </w:p>
        </w:tc>
      </w:tr>
    </w:tbl>
    <w:p>
      <w:pPr>
        <w:spacing w:after="0"/>
      </w:pPr>
    </w:p>
    <w:p>
      <w:pPr>
        <w:pStyle w:val="Heading2"/>
        <w:keepNext/>
      </w:pPr>
      <w:r>
        <w:rPr>
          <w:rFonts w:ascii="DejaVu Sans" w:hAnsi="DejaVu Sans"/>
          <w:b/>
          <w:color w:val="188F93"/>
          <w:sz w:val="26"/>
        </w:rPr>
        <w:t>13.3 Recommended next measurements</w:t>
      </w:r>
    </w:p>
    <w:p>
      <w:pPr>
        <w:keepLines/>
        <w:spacing w:after="50"/>
        <w:ind w:left="346" w:hanging="346"/>
      </w:pPr>
      <w:r>
        <w:rPr>
          <w:rFonts w:ascii="DejaVu Sans" w:hAnsi="DejaVu Sans"/>
          <w:b/>
          <w:color w:val="188F93"/>
          <w:sz w:val="18"/>
        </w:rPr>
        <w:t xml:space="preserve">1. </w:t>
      </w:r>
      <w:r>
        <w:rPr>
          <w:rFonts w:ascii="DejaVu Sans" w:hAnsi="DejaVu Sans"/>
          <w:color w:val="17313E"/>
          <w:sz w:val="18"/>
        </w:rPr>
        <w:t>Port the core scene/event records to a native C++ or Rust implementation with a stable C ABI and Python oracle comparison.</w:t>
      </w:r>
    </w:p>
    <w:p>
      <w:pPr>
        <w:keepLines/>
        <w:spacing w:after="50"/>
        <w:ind w:left="346" w:hanging="346"/>
      </w:pPr>
      <w:r>
        <w:rPr>
          <w:rFonts w:ascii="DejaVu Sans" w:hAnsi="DejaVu Sans"/>
          <w:b/>
          <w:color w:val="188F93"/>
          <w:sz w:val="18"/>
        </w:rPr>
        <w:t xml:space="preserve">2. </w:t>
      </w:r>
      <w:r>
        <w:rPr>
          <w:rFonts w:ascii="DejaVu Sans" w:hAnsi="DejaVu Sans"/>
          <w:color w:val="17313E"/>
          <w:sz w:val="18"/>
        </w:rPr>
        <w:t>Compile the 3.0 WGSL/GLSL contracts and run a named physical Vulkan GPU with p50/p95/p99 frame and proposal latency.</w:t>
      </w:r>
    </w:p>
    <w:p>
      <w:pPr>
        <w:keepLines/>
        <w:spacing w:after="50"/>
        <w:ind w:left="346" w:hanging="346"/>
      </w:pPr>
      <w:r>
        <w:rPr>
          <w:rFonts w:ascii="DejaVu Sans" w:hAnsi="DejaVu Sans"/>
          <w:b/>
          <w:color w:val="188F93"/>
          <w:sz w:val="18"/>
        </w:rPr>
        <w:t xml:space="preserve">3. </w:t>
      </w:r>
      <w:r>
        <w:rPr>
          <w:rFonts w:ascii="DejaVu Sans" w:hAnsi="DejaVu Sans"/>
          <w:color w:val="17313E"/>
          <w:sz w:val="18"/>
        </w:rPr>
        <w:t>Implement topology-aware mesh simplification and error propagation from source pattern/field to collision and render LOD.</w:t>
      </w:r>
    </w:p>
    <w:p>
      <w:pPr>
        <w:keepLines/>
        <w:spacing w:after="50"/>
        <w:ind w:left="346" w:hanging="346"/>
      </w:pPr>
      <w:r>
        <w:rPr>
          <w:rFonts w:ascii="DejaVu Sans" w:hAnsi="DejaVu Sans"/>
          <w:b/>
          <w:color w:val="188F93"/>
          <w:sz w:val="18"/>
        </w:rPr>
        <w:t xml:space="preserve">4. </w:t>
      </w:r>
      <w:r>
        <w:rPr>
          <w:rFonts w:ascii="DejaVu Sans" w:hAnsi="DejaVu Sans"/>
          <w:color w:val="17313E"/>
          <w:sz w:val="18"/>
        </w:rPr>
        <w:t>Bind OpenXR hand joints to `HandPose`, capture confidence/fallback behavior and benchmark end-to-end interaction latency.</w:t>
      </w:r>
    </w:p>
    <w:p>
      <w:pPr>
        <w:keepLines/>
        <w:spacing w:after="50"/>
        <w:ind w:left="346" w:hanging="346"/>
      </w:pPr>
      <w:r>
        <w:rPr>
          <w:rFonts w:ascii="DejaVu Sans" w:hAnsi="DejaVu Sans"/>
          <w:b/>
          <w:color w:val="188F93"/>
          <w:sz w:val="18"/>
        </w:rPr>
        <w:t xml:space="preserve">5. </w:t>
      </w:r>
      <w:r>
        <w:rPr>
          <w:rFonts w:ascii="DejaVu Sans" w:hAnsi="DejaVu Sans"/>
          <w:color w:val="17313E"/>
          <w:sz w:val="18"/>
        </w:rPr>
        <w:t>Add skeletal animation, maintained constraints, character sweeps and conventional rigid-body fallback.</w:t>
      </w:r>
    </w:p>
    <w:p>
      <w:pPr>
        <w:keepLines/>
        <w:spacing w:after="50"/>
        <w:ind w:left="346" w:hanging="346"/>
      </w:pPr>
      <w:r>
        <w:rPr>
          <w:rFonts w:ascii="DejaVu Sans" w:hAnsi="DejaVu Sans"/>
          <w:b/>
          <w:color w:val="188F93"/>
          <w:sz w:val="18"/>
        </w:rPr>
        <w:t xml:space="preserve">6. </w:t>
      </w:r>
      <w:r>
        <w:rPr>
          <w:rFonts w:ascii="DejaVu Sans" w:hAnsi="DejaVu Sans"/>
          <w:color w:val="17313E"/>
          <w:sz w:val="18"/>
        </w:rPr>
        <w:t>Exercise server-authoritative event replication, interest management, checkpoints and rollback under packet delay/loss.</w:t>
      </w:r>
    </w:p>
    <w:p>
      <w:pPr>
        <w:keepLines/>
        <w:spacing w:after="50"/>
        <w:ind w:left="346" w:hanging="346"/>
      </w:pPr>
      <w:r>
        <w:rPr>
          <w:rFonts w:ascii="DejaVu Sans" w:hAnsi="DejaVu Sans"/>
          <w:b/>
          <w:color w:val="188F93"/>
          <w:sz w:val="18"/>
        </w:rPr>
        <w:t xml:space="preserve">7. </w:t>
      </w:r>
      <w:r>
        <w:rPr>
          <w:rFonts w:ascii="DejaVu Sans" w:hAnsi="DejaVu Sans"/>
          <w:color w:val="17313E"/>
          <w:sz w:val="18"/>
        </w:rPr>
        <w:t>Integrate OpenUSD composition, glTF packaging, MaterialX looks and OCIO transforms without duplicating authoritative semantics.</w:t>
      </w:r>
    </w:p>
    <w:p>
      <w:pPr>
        <w:keepLines/>
        <w:spacing w:after="50"/>
        <w:ind w:left="346" w:hanging="346"/>
      </w:pPr>
      <w:r>
        <w:rPr>
          <w:rFonts w:ascii="DejaVu Sans" w:hAnsi="DejaVu Sans"/>
          <w:b/>
          <w:color w:val="188F93"/>
          <w:sz w:val="18"/>
        </w:rPr>
        <w:t xml:space="preserve">8. </w:t>
      </w:r>
      <w:r>
        <w:rPr>
          <w:rFonts w:ascii="DejaVu Sans" w:hAnsi="DejaVu Sans"/>
          <w:color w:val="17313E"/>
          <w:sz w:val="18"/>
        </w:rPr>
        <w:t>Compare the vertical slice with a conventional mesh/BVH/physics baseline at equal error and apply the documented kill criteria.</w:t>
      </w:r>
    </w:p>
    <w:p>
      <w:pPr>
        <w:pStyle w:val="Heading1"/>
        <w:keepNext/>
        <w:pageBreakBefore w:val="0"/>
      </w:pPr>
      <w:r>
        <w:rPr>
          <w:rFonts w:ascii="DejaVu Sans" w:hAnsi="DejaVu Sans"/>
          <w:b/>
          <w:color w:val="0B2A3B"/>
          <w:sz w:val="38"/>
        </w:rPr>
        <w:t>Appendix A. M258-M329 extended mechanism catalog</w:t>
      </w:r>
    </w:p>
    <w:p>
      <w:pPr>
        <w:keepNext/>
        <w:spacing w:after="160"/>
      </w:pPr>
      <w:r>
        <w:rPr>
          <w:rFonts w:ascii="DejaVu Sans" w:hAnsi="DejaVu Sans"/>
          <w:i/>
          <w:color w:val="5C6D73"/>
          <w:sz w:val="20"/>
        </w:rPr>
        <w:t>The complete definitions, formulas and integration notes are supplied in CSV/JSON. This appendix is the compact human-readable index.</w:t>
      </w:r>
    </w:p>
    <w:tbl>
      <w:tblPr>
        <w:tblW w:type="auto" w:w="0"/>
        <w:jc w:val="center"/>
        <w:tblLayout w:type="fixed"/>
        <w:tblLook w:firstColumn="1" w:firstRow="1" w:lastColumn="0" w:lastRow="0" w:noHBand="0" w:noVBand="1" w:val="04A0"/>
      </w:tblPr>
      <w:tblGrid>
        <w:gridCol w:w="2487"/>
        <w:gridCol w:w="2487"/>
        <w:gridCol w:w="2487"/>
        <w:gridCol w:w="2487"/>
      </w:tblGrid>
      <w:tr>
        <w:trPr>
          <w:tblHeader w:val="true"/>
          <w:cantSplit/>
        </w:trPr>
        <w:tc>
          <w:tcPr>
            <w:tcW w:type="dxa" w:w="792"/>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4"/>
              </w:rPr>
              <w:t>ID</w:t>
            </w:r>
          </w:p>
        </w:tc>
        <w:tc>
          <w:tcPr>
            <w:tcW w:type="dxa" w:w="2232"/>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4"/>
              </w:rPr>
              <w:t>Domain</w:t>
            </w:r>
          </w:p>
        </w:tc>
        <w:tc>
          <w:tcPr>
            <w:tcW w:type="dxa" w:w="468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4"/>
              </w:rPr>
              <w:t>Mechanism</w:t>
            </w:r>
          </w:p>
        </w:tc>
        <w:tc>
          <w:tcPr>
            <w:tcW w:type="dxa" w:w="180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4"/>
              </w:rPr>
              <w:t>Validation</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M258</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Stable asset identity</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M259</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Content-addressed asset hash</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M260</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Scene-node transform hierarchy</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M261</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Hierarchy cycle rejection</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M262</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Asset-instance separation</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M263</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Layered scene opinions</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M264</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Coordinate-system declaration</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M265</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Unit and time-base declaration</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M266</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Streaming-region membership</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M267</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Scene and assets</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Schema migration record</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M268</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Adaptive cubic-curve tessellation</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M269</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Dual simulation and presentation error contract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M270</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Even-odd and nonzero fill rules</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M271</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Stroke expansion</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M272</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Swept tube mesh</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M273</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Parallel-transport sweep frames</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M274</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Implicit-field grid sampling</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M275</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Marching-tetrahedra meshing</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M276</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Field-gradient normal generation</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M277</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Sweep UV generation</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M278</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Collision proxy generation</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M279</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Geometry compilation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Reference mesh LOD hierarchy</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 (reference)</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M280</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Spatial and streaming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Axis-aligned bounding box contract</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M281</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Spatial and streaming</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Oriented-bound proxy contract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 only</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M282</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Spatial and streaming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Deterministic BVH construction</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M283</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Spatial and streaming</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Support-aware broad phase</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M284</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Spatial and streaming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Frustum visibility query</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M285</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Spatial and streaming</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Ray and picking query</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M286</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Spatial and streaming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World streaming cells</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M287</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Spatial and streaming</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Per-user interest set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M288</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Spatial and streaming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Culling reason codes</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M289</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Pattern-opcode dispatch</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Shader contract supplied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M290</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Parameter-buffer reference</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Shader contract supplied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M291</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Derivative availability flags</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Shader contract supplied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M292</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Render-graph resource contract</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 only</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M293</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GPU-driven draw-list contract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 only</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M294</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event proposal buffer</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 + runtime schema</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M295</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Deterministic authoritative commit boundary</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M296</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Vulkan backend profile</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 only</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M297</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WebGPU/WGSL portability profile</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Prototype supplied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M298</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GPU and rendering</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CPU SVG reference renderer</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M299</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Materials and color</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Typed metallic-roughness PBR material</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M300</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Materials and color</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Procedural pattern coordinates</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M301</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Materials and color</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Acyclic material graph</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M302</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Materials and color</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Material authority boundary</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 + enforced by API shape</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M303</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Materials and color</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Light and shadow contract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Partially implemented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M304</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Materials and color</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HDR exposure and tone mapping</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M305</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Materials and color</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OCIO and ACES metadata target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Metadata specified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M306</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Materials and color</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Transparency policy</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M307</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Game runtime and animation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Fixed simulation clock separation</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M308</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Game runtime and animation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ECS component mapping</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M309</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Game runtime and animation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Skeletal hierarchy contract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M310</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Game runtime and animation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Animation state-machine contract</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M311</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Game runtime and animation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IK and maintained-constraint bridge</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Inherited implementation + specified bridge</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M312</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Game runtime and animation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Conventional rigid-body fallback</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 boundary</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M313</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Game runtime and animation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Impact versus persistent constraint split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 boundary</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M314</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Game runtime and animation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Character sweep-controller contract</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 only</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M315</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Two-hand interaction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Typed hand state</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M316</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Two-hand interaction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Pinch hysteresis</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M317</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Two-hand interaction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Bimanual midpoint frame</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M318</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Two-hand interaction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Bimanual scale</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M319</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Two-hand interaction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Bimanual twist and alignment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M320</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Two-hand interaction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Cooperative grab ownership</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M321</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Two-hand interaction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Handover lineage event</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M322</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Two-hand interaction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Tracking confidence and desktop fallback</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M323</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Networking, editor and validation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Authoritative event sequence</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M324</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Networking, editor and validation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Checkpoint and rollback</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M325</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Networking, editor and validation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Deterministic canonical state hash</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M326</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Networking, editor and validation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Schema and asset negotiation</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Specified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M327</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Networking, editor and validation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Editor diagnostics and inspector records</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M328</w:t>
            </w:r>
          </w:p>
        </w:tc>
        <w:tc>
          <w:tcPr>
            <w:tcW w:type="dxa" w:w="223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Networking, editor and validation</w:t>
            </w:r>
          </w:p>
        </w:tc>
        <w:tc>
          <w:tcPr>
            <w:tcW w:type="dxa" w:w="468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Replay divergence detection</w:t>
            </w:r>
          </w:p>
        </w:tc>
        <w:tc>
          <w:tcPr>
            <w:tcW w:type="dxa" w:w="180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Implemented/tested</w:t>
            </w:r>
          </w:p>
        </w:tc>
      </w:tr>
      <w:tr>
        <w:trPr>
          <w:cantSplit/>
        </w:trPr>
        <w:tc>
          <w:tcPr>
            <w:tcW w:type="dxa" w:w="79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M329</w:t>
            </w:r>
          </w:p>
        </w:tc>
        <w:tc>
          <w:tcPr>
            <w:tcW w:type="dxa" w:w="223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Networking, editor and validation</w:t>
            </w:r>
          </w:p>
        </w:tc>
        <w:tc>
          <w:tcPr>
            <w:tcW w:type="dxa" w:w="468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Physical-GPU benchmark promotion gate</w:t>
            </w:r>
          </w:p>
        </w:tc>
        <w:tc>
          <w:tcPr>
            <w:tcW w:type="dxa" w:w="180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Acceptance gate; not claimed</w:t>
            </w:r>
          </w:p>
        </w:tc>
      </w:tr>
    </w:tbl>
    <w:p>
      <w:pPr>
        <w:spacing w:after="0"/>
      </w:pPr>
    </w:p>
    <w:p>
      <w:pPr>
        <w:pStyle w:val="Heading1"/>
        <w:keepNext/>
        <w:pageBreakBefore w:val="0"/>
      </w:pPr>
      <w:r>
        <w:rPr>
          <w:rFonts w:ascii="DejaVu Sans" w:hAnsi="DejaVu Sans"/>
          <w:b/>
          <w:color w:val="0B2A3B"/>
          <w:sz w:val="38"/>
        </w:rPr>
        <w:t>Appendix B. API and exchange dictionary</w:t>
      </w:r>
    </w:p>
    <w:p>
      <w:pPr>
        <w:keepNext/>
        <w:spacing w:after="160"/>
      </w:pPr>
      <w:r>
        <w:rPr>
          <w:rFonts w:ascii="DejaVu Sans" w:hAnsi="DejaVu Sans"/>
          <w:i/>
          <w:color w:val="5C6D73"/>
          <w:sz w:val="20"/>
        </w:rPr>
        <w:t>Public reference modules and record fields.</w:t>
      </w:r>
    </w:p>
    <w:p>
      <w:pPr>
        <w:pStyle w:val="Heading2"/>
        <w:keepNext/>
      </w:pPr>
      <w:r>
        <w:rPr>
          <w:rFonts w:ascii="DejaVu Sans" w:hAnsi="DejaVu Sans"/>
          <w:b/>
          <w:color w:val="188F93"/>
          <w:sz w:val="26"/>
        </w:rPr>
        <w:t>B.1 Python modules</w:t>
      </w:r>
    </w:p>
    <w:tbl>
      <w:tblPr>
        <w:tblW w:type="auto" w:w="0"/>
        <w:jc w:val="center"/>
        <w:tblLayout w:type="fixed"/>
        <w:tblLook w:firstColumn="1" w:firstRow="1" w:lastColumn="0" w:lastRow="0" w:noHBand="0" w:noVBand="1" w:val="04A0"/>
      </w:tblPr>
      <w:tblGrid>
        <w:gridCol w:w="4974"/>
        <w:gridCol w:w="4974"/>
      </w:tblGrid>
      <w:tr>
        <w:trPr>
          <w:tblHeader w:val="true"/>
          <w:cantSplit/>
        </w:trPr>
        <w:tc>
          <w:tcPr>
            <w:tcW w:type="dxa" w:w="252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Module</w:t>
            </w:r>
          </w:p>
        </w:tc>
        <w:tc>
          <w:tcPr>
            <w:tcW w:type="dxa" w:w="7056"/>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Primary responsibility</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math3d.py</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Vector, quaternion and matrix conventions.</w:t>
            </w:r>
          </w:p>
        </w:tc>
      </w:tr>
      <w:tr>
        <w:trPr>
          <w:cantSplit/>
        </w:trPr>
        <w:tc>
          <w:tcPr>
            <w:tcW w:type="dxa" w:w="252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geometry.py</w:t>
            </w:r>
          </w:p>
        </w:tc>
        <w:tc>
          <w:tcPr>
            <w:tcW w:type="dxa" w:w="705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Curve tessellation, frames, tubes, strokes, field meshing, LOD and proxies.</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spatial.py</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AABB, BVH, ray/frustum queries, cells, interest and culling reasons.</w:t>
            </w:r>
          </w:p>
        </w:tc>
      </w:tr>
      <w:tr>
        <w:trPr>
          <w:cantSplit/>
        </w:trPr>
        <w:tc>
          <w:tcPr>
            <w:tcW w:type="dxa" w:w="252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scene.py</w:t>
            </w:r>
          </w:p>
        </w:tc>
        <w:tc>
          <w:tcPr>
            <w:tcW w:type="dxa" w:w="705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Assets, nodes, hierarchy, layers, bounds, serialization and content hashes.</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materials.py</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PBR data, preview color pipeline and acyclic material graph.</w:t>
            </w:r>
          </w:p>
        </w:tc>
      </w:tr>
      <w:tr>
        <w:trPr>
          <w:cantSplit/>
        </w:trPr>
        <w:tc>
          <w:tcPr>
            <w:tcW w:type="dxa" w:w="252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hands.py</w:t>
            </w:r>
          </w:p>
        </w:tc>
        <w:tc>
          <w:tcPr>
            <w:tcW w:type="dxa" w:w="705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Hand pose, pinch detector, bimanual transform and cooperative ownership.</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runtime.py</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Fixed-step systems, proposal verification, deterministic commit and snapshots.</w:t>
            </w:r>
          </w:p>
        </w:tc>
      </w:tr>
      <w:tr>
        <w:trPr>
          <w:cantSplit/>
        </w:trPr>
        <w:tc>
          <w:tcPr>
            <w:tcW w:type="dxa" w:w="252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replay.py</w:t>
            </w:r>
          </w:p>
        </w:tc>
        <w:tc>
          <w:tcPr>
            <w:tcW w:type="dxa" w:w="705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Checkpoints, rollback, event replay and divergence detection.</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render.py</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Deterministic CPU/SVG projection.</w:t>
            </w:r>
          </w:p>
        </w:tc>
      </w:tr>
      <w:tr>
        <w:trPr>
          <w:cantSplit/>
        </w:trPr>
        <w:tc>
          <w:tcPr>
            <w:tcW w:type="dxa" w:w="252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export.py</w:t>
            </w:r>
          </w:p>
        </w:tc>
        <w:tc>
          <w:tcPr>
            <w:tcW w:type="dxa" w:w="705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glTF, USDA and scene JSON adapters.</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diagnostics.py</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Scene audits, timelines, lineage edges and runtime reports.</w:t>
            </w:r>
          </w:p>
        </w:tc>
      </w:tr>
    </w:tbl>
    <w:p>
      <w:pPr>
        <w:spacing w:after="0"/>
      </w:pPr>
    </w:p>
    <w:p>
      <w:pPr>
        <w:pStyle w:val="Heading2"/>
        <w:keepNext/>
      </w:pPr>
      <w:r>
        <w:rPr>
          <w:rFonts w:ascii="DejaVu Sans" w:hAnsi="DejaVu Sans"/>
          <w:b/>
          <w:color w:val="188F93"/>
          <w:sz w:val="26"/>
        </w:rPr>
        <w:t>B.2 Core record dictionary</w:t>
      </w:r>
    </w:p>
    <w:tbl>
      <w:tblPr>
        <w:tblW w:type="auto" w:w="0"/>
        <w:jc w:val="center"/>
        <w:tblLayout w:type="fixed"/>
        <w:tblLook w:firstColumn="1" w:firstRow="1" w:lastColumn="0" w:lastRow="0" w:noHBand="0" w:noVBand="1" w:val="04A0"/>
      </w:tblPr>
      <w:tblGrid>
        <w:gridCol w:w="4974"/>
        <w:gridCol w:w="4974"/>
      </w:tblGrid>
      <w:tr>
        <w:trPr>
          <w:tblHeader w:val="true"/>
          <w:cantSplit/>
        </w:trPr>
        <w:tc>
          <w:tcPr>
            <w:tcW w:type="dxa" w:w="252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Record</w:t>
            </w:r>
          </w:p>
        </w:tc>
        <w:tc>
          <w:tcPr>
            <w:tcW w:type="dxa" w:w="7056"/>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6"/>
              </w:rPr>
              <w:t>Required fields / meaning</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Asset</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id, mesh, material_id, source_pattern_id, schema_hash, metadata, content_hash.</w:t>
            </w:r>
          </w:p>
        </w:tc>
      </w:tr>
      <w:tr>
        <w:trPr>
          <w:cantSplit/>
        </w:trPr>
        <w:tc>
          <w:tcPr>
            <w:tcW w:type="dxa" w:w="252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SceneNode</w:t>
            </w:r>
          </w:p>
        </w:tc>
        <w:tc>
          <w:tcPr>
            <w:tcW w:type="dxa" w:w="705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id, asset_id, parent_id, local_transform, visible, tags, layer, lineage.</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HandPose</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side, wrist pose, joints/radii, confidence, tracked, source, timestamp.</w:t>
            </w:r>
          </w:p>
        </w:tc>
      </w:tr>
      <w:tr>
        <w:trPr>
          <w:cantSplit/>
        </w:trPr>
        <w:tc>
          <w:tcPr>
            <w:tcW w:type="dxa" w:w="252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EventProposal</w:t>
            </w:r>
          </w:p>
        </w:tc>
        <w:tc>
          <w:tcPr>
            <w:tcW w:type="dxa" w:w="705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ID, time, type, entity, payload, source, priority, gates, error, lineage label.</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RuntimeEvent</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sequence, event, payload, confidence, lineage, pre/post hash, runtime tick/time.</w:t>
            </w:r>
          </w:p>
        </w:tc>
      </w:tr>
      <w:tr>
        <w:trPr>
          <w:cantSplit/>
        </w:trPr>
        <w:tc>
          <w:tcPr>
            <w:tcW w:type="dxa" w:w="252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Checkpoint</w:t>
            </w:r>
          </w:p>
        </w:tc>
        <w:tc>
          <w:tcPr>
            <w:tcW w:type="dxa" w:w="705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sequence, runtime snapshot, snapshot hash.</w:t>
            </w:r>
          </w:p>
        </w:tc>
      </w:tr>
      <w:tr>
        <w:trPr>
          <w:cantSplit/>
        </w:trPr>
        <w:tc>
          <w:tcPr>
            <w:tcW w:type="dxa" w:w="252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GeometryErrorContract</w:t>
            </w:r>
          </w:p>
        </w:tc>
        <w:tc>
          <w:tcPr>
            <w:tcW w:type="dxa" w:w="705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world, collision, pixel and normal error plus topology status.</w:t>
            </w:r>
          </w:p>
        </w:tc>
      </w:tr>
      <w:tr>
        <w:trPr>
          <w:cantSplit/>
        </w:trPr>
        <w:tc>
          <w:tcPr>
            <w:tcW w:type="dxa" w:w="252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CullResult</w:t>
            </w:r>
          </w:p>
        </w:tc>
        <w:tc>
          <w:tcPr>
            <w:tcW w:type="dxa" w:w="705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6"/>
              </w:rPr>
              <w:t>item ID, visible flag and reason code.</w:t>
            </w:r>
          </w:p>
        </w:tc>
      </w:tr>
    </w:tbl>
    <w:p>
      <w:pPr>
        <w:spacing w:after="0"/>
      </w:pPr>
    </w:p>
    <w:p>
      <w:pPr>
        <w:pStyle w:val="Heading2"/>
        <w:keepNext/>
      </w:pPr>
      <w:r>
        <w:rPr>
          <w:rFonts w:ascii="DejaVu Sans" w:hAnsi="DejaVu Sans"/>
          <w:b/>
          <w:color w:val="188F93"/>
          <w:sz w:val="26"/>
        </w:rPr>
        <w:t>B.3 Production instance and proposal layout</w:t>
      </w:r>
    </w:p>
    <w:p>
      <w:pPr>
        <w:pStyle w:val="CodeBlock"/>
        <w:keepLines/>
        <w:shd w:fill="EEF3F5"/>
      </w:pPr>
      <w:r>
        <w:rPr>
          <w:rFonts w:ascii="DejaVu Sans Mono" w:hAnsi="DejaVu Sans Mono"/>
          <w:color w:val="17313E"/>
          <w:sz w:val="16"/>
        </w:rPr>
        <w:t>InstanceRecord:</w:t>
      </w:r>
      <w:r>
        <w:br/>
      </w:r>
      <w:r>
        <w:rPr>
          <w:rFonts w:ascii="DejaVu Sans Mono" w:hAnsi="DejaVu Sans Mono"/>
          <w:color w:val="17313E"/>
          <w:sz w:val="16"/>
        </w:rPr>
        <w:t xml:space="preserve">  world transform | bounds | pattern opcode | parameter offset</w:t>
      </w:r>
      <w:r>
        <w:br/>
      </w:r>
      <w:r>
        <w:rPr>
          <w:rFonts w:ascii="DejaVu Sans Mono" w:hAnsi="DejaVu Sans Mono"/>
          <w:color w:val="17313E"/>
          <w:sz w:val="16"/>
        </w:rPr>
        <w:t xml:space="preserve">  material index | derivative flags | support/compatibility masks</w:t>
      </w:r>
      <w:r>
        <w:br/>
      </w:r>
      <w:r>
        <w:rPr>
          <w:rFonts w:ascii="DejaVu Sans Mono" w:hAnsi="DejaVu Sans Mono"/>
          <w:color w:val="17313E"/>
          <w:sz w:val="16"/>
        </w:rPr>
        <w:t xml:space="preserve">  lineage checksum | LOD policy</w:t>
      </w:r>
      <w:r>
        <w:br/>
      </w:r>
      <w:r>
        <w:rPr>
          <w:rFonts w:ascii="DejaVu Sans Mono" w:hAnsi="DejaVu Sans Mono"/>
          <w:color w:val="17313E"/>
          <w:sz w:val="16"/>
        </w:rPr>
      </w:r>
      <w:r>
        <w:br/>
      </w:r>
      <w:r>
        <w:rPr>
          <w:rFonts w:ascii="DejaVu Sans Mono" w:hAnsi="DejaVu Sans Mono"/>
          <w:color w:val="17313E"/>
          <w:sz w:val="16"/>
        </w:rPr>
        <w:t>EventProposal:</w:t>
      </w:r>
      <w:r>
        <w:br/>
      </w:r>
      <w:r>
        <w:rPr>
          <w:rFonts w:ascii="DejaVu Sans Mono" w:hAnsi="DejaVu Sans Mono"/>
          <w:color w:val="17313E"/>
          <w:sz w:val="16"/>
        </w:rPr>
        <w:t xml:space="preserve">  event time | guard value/status | numeric error | confidence</w:t>
      </w:r>
      <w:r>
        <w:br/>
      </w:r>
      <w:r>
        <w:rPr>
          <w:rFonts w:ascii="DejaVu Sans Mono" w:hAnsi="DejaVu Sans Mono"/>
          <w:color w:val="17313E"/>
          <w:sz w:val="16"/>
        </w:rPr>
        <w:t xml:space="preserve">  entity | source | priority | requested patch | lineage label</w:t>
      </w:r>
    </w:p>
    <w:p>
      <w:pPr>
        <w:keepLines/>
        <w:spacing w:after="100" w:line="259" w:lineRule="auto"/>
      </w:pPr>
      <w:r>
        <w:rPr>
          <w:rFonts w:ascii="DejaVu Sans" w:hAnsi="DejaVu Sans"/>
          <w:color w:val="17313E"/>
          <w:sz w:val="19"/>
        </w:rPr>
        <w:t>The shader prototypes in `shaders/` express these ideas in WGSL and GLSL. The Python structures are the behavioral reference. A native ABI must freeze alignment, widths, endianness and schema hashes before cross-language or GPU exchange.</w:t>
      </w:r>
    </w:p>
    <w:p>
      <w:pPr>
        <w:pStyle w:val="Heading1"/>
        <w:keepNext/>
        <w:pageBreakBefore w:val="0"/>
      </w:pPr>
      <w:r>
        <w:rPr>
          <w:rFonts w:ascii="DejaVu Sans" w:hAnsi="DejaVu Sans"/>
          <w:b/>
          <w:color w:val="0B2A3B"/>
          <w:sz w:val="38"/>
        </w:rPr>
        <w:t>Appendix C. Source, standards and package verification</w:t>
      </w:r>
    </w:p>
    <w:p>
      <w:pPr>
        <w:keepNext/>
        <w:spacing w:after="160"/>
      </w:pPr>
      <w:r>
        <w:rPr>
          <w:rFonts w:ascii="DejaVu Sans" w:hAnsi="DejaVu Sans"/>
          <w:i/>
          <w:color w:val="5C6D73"/>
          <w:sz w:val="20"/>
        </w:rPr>
        <w:t>Reproducibility and scope register.</w:t>
      </w:r>
    </w:p>
    <w:p>
      <w:pPr>
        <w:pStyle w:val="Heading2"/>
        <w:keepNext/>
      </w:pPr>
      <w:r>
        <w:rPr>
          <w:rFonts w:ascii="DejaVu Sans" w:hAnsi="DejaVu Sans"/>
          <w:b/>
          <w:color w:val="188F93"/>
          <w:sz w:val="26"/>
        </w:rPr>
        <w:t>C.1 Source hashes</w:t>
      </w:r>
    </w:p>
    <w:tbl>
      <w:tblPr>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2952"/>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4"/>
              </w:rPr>
              <w:t>Role</w:t>
            </w:r>
          </w:p>
        </w:tc>
        <w:tc>
          <w:tcPr>
            <w:tcW w:type="dxa" w:w="3816"/>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4"/>
              </w:rPr>
              <w:t>Filename</w:t>
            </w:r>
          </w:p>
        </w:tc>
        <w:tc>
          <w:tcPr>
            <w:tcW w:type="dxa" w:w="2808"/>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4"/>
              </w:rPr>
              <w:t>SHA-256</w:t>
            </w:r>
          </w:p>
        </w:tc>
      </w:tr>
      <w:tr>
        <w:trPr>
          <w:cantSplit/>
        </w:trPr>
        <w:tc>
          <w:tcPr>
            <w:tcW w:type="dxa" w:w="295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UGTS-0 source architecture</w:t>
            </w:r>
          </w:p>
        </w:tc>
        <w:tc>
          <w:tcPr>
            <w:tcW w:type="dxa" w:w="381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Unified_Geometric_Topological_Substrate(1).pdf</w:t>
            </w:r>
          </w:p>
        </w:tc>
        <w:tc>
          <w:tcPr>
            <w:tcW w:type="dxa" w:w="280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c991aba24cc939ba680697b62b9e19545131cf34060793490bf149c6e2ab522e</w:t>
            </w:r>
          </w:p>
        </w:tc>
      </w:tr>
      <w:tr>
        <w:trPr>
          <w:cantSplit/>
        </w:trPr>
        <w:tc>
          <w:tcPr>
            <w:tcW w:type="dxa" w:w="295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UGTS-GN 1.1 GPU-native addendum</w:t>
            </w:r>
          </w:p>
        </w:tc>
        <w:tc>
          <w:tcPr>
            <w:tcW w:type="dxa" w:w="381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Unified_Geometric_Topological_Substrate_GPU_Native_Addendum(2).pdf</w:t>
            </w:r>
          </w:p>
        </w:tc>
        <w:tc>
          <w:tcPr>
            <w:tcW w:type="dxa" w:w="280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3a6b6c57118ca4e2d7d7e577508c3477a095d133791f3708cb56a054285225d2</w:t>
            </w:r>
          </w:p>
        </w:tc>
      </w:tr>
      <w:tr>
        <w:trPr>
          <w:cantSplit/>
        </w:trPr>
        <w:tc>
          <w:tcPr>
            <w:tcW w:type="dxa" w:w="2952"/>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UGTS-KC 2.0 immediate baseline package</w:t>
            </w:r>
          </w:p>
        </w:tc>
        <w:tc>
          <w:tcPr>
            <w:tcW w:type="dxa" w:w="3816"/>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UGTS_KC_2_0_Tom_Klootwijk_Package.zip</w:t>
            </w:r>
          </w:p>
        </w:tc>
        <w:tc>
          <w:tcPr>
            <w:tcW w:type="dxa" w:w="280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834997b0139ee43d366dbdddcb25116c7f62081e0ff7799ccf700c1257f12b6d</w:t>
            </w:r>
          </w:p>
        </w:tc>
      </w:tr>
      <w:tr>
        <w:trPr>
          <w:cantSplit/>
        </w:trPr>
        <w:tc>
          <w:tcPr>
            <w:tcW w:type="dxa" w:w="2952"/>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UGTS-KC 2.0 companion report</w:t>
            </w:r>
          </w:p>
        </w:tc>
        <w:tc>
          <w:tcPr>
            <w:tcW w:type="dxa" w:w="3816"/>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UGTS_KC_2_0_Tom_Klootwijk_Expanded_Substrate.pdf</w:t>
            </w:r>
          </w:p>
        </w:tc>
        <w:tc>
          <w:tcPr>
            <w:tcW w:type="dxa" w:w="280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4"/>
              </w:rPr>
              <w:t>a29dd9959ebd300c32d0e1df8fa2c0d4ee15f428892557b98b5f18cd3e878399</w:t>
            </w:r>
          </w:p>
        </w:tc>
      </w:tr>
    </w:tbl>
    <w:p>
      <w:pPr>
        <w:spacing w:after="0"/>
      </w:pPr>
    </w:p>
    <w:p>
      <w:pPr>
        <w:pStyle w:val="Heading2"/>
        <w:keepNext/>
      </w:pPr>
      <w:r>
        <w:rPr>
          <w:rFonts w:ascii="DejaVu Sans" w:hAnsi="DejaVu Sans"/>
          <w:b/>
          <w:color w:val="188F93"/>
          <w:sz w:val="26"/>
        </w:rPr>
        <w:t>C.2 Standards targets checked 16 August 2026</w:t>
      </w:r>
    </w:p>
    <w:tbl>
      <w:tblPr>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2088"/>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5"/>
              </w:rPr>
              <w:t>Target</w:t>
            </w:r>
          </w:p>
        </w:tc>
        <w:tc>
          <w:tcPr>
            <w:tcW w:type="dxa" w:w="3960"/>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5"/>
              </w:rPr>
              <w:t>Reference version / role</w:t>
            </w:r>
          </w:p>
        </w:tc>
        <w:tc>
          <w:tcPr>
            <w:tcW w:type="dxa" w:w="3528"/>
            <w:shd w:fill="0B2A3B"/>
            <w:tcMar>
              <w:top w:w="80" w:type="dxa"/>
              <w:start w:w="90" w:type="dxa"/>
              <w:bottom w:w="80" w:type="dxa"/>
              <w:end w:w="90" w:type="dxa"/>
            </w:tcMar>
            <w:vAlign w:val="center"/>
            <w:tcBorders>
              <w:top w:val="single" w:sz="3" w:color="C7D1D5"/>
              <w:left w:val="single" w:sz="3" w:color="C7D1D5"/>
              <w:bottom w:val="single" w:sz="3" w:color="C7D1D5"/>
              <w:right w:val="single" w:sz="3" w:color="C7D1D5"/>
            </w:tcBorders>
          </w:tcPr>
          <w:p>
            <w:pPr>
              <w:spacing w:after="0"/>
            </w:pPr>
            <w:r>
              <w:rPr>
                <w:rFonts w:ascii="DejaVu Sans" w:hAnsi="DejaVu Sans"/>
                <w:b/>
                <w:color w:val="FFFFFF"/>
                <w:sz w:val="15"/>
              </w:rPr>
              <w:t>Package status</w:t>
            </w:r>
          </w:p>
        </w:tc>
      </w:tr>
      <w:tr>
        <w:trPr>
          <w:cantSplit/>
        </w:trPr>
        <w:tc>
          <w:tcPr>
            <w:tcW w:type="dxa" w:w="20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glTF</w:t>
            </w:r>
          </w:p>
        </w:tc>
        <w:tc>
          <w:tcPr>
            <w:tcW w:type="dxa" w:w="396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2.0.1 runtime asset specification</w:t>
            </w:r>
          </w:p>
        </w:tc>
        <w:tc>
          <w:tcPr>
            <w:tcW w:type="dxa" w:w="352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Reference exporter subset.</w:t>
            </w:r>
          </w:p>
        </w:tc>
      </w:tr>
      <w:tr>
        <w:trPr>
          <w:cantSplit/>
        </w:trPr>
        <w:tc>
          <w:tcPr>
            <w:tcW w:type="dxa" w:w="208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OpenUSD</w:t>
            </w:r>
          </w:p>
        </w:tc>
        <w:tc>
          <w:tcPr>
            <w:tcW w:type="dxa" w:w="396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26.08 documentation / scene composition target</w:t>
            </w:r>
          </w:p>
        </w:tc>
        <w:tc>
          <w:tcPr>
            <w:tcW w:type="dxa" w:w="352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USDA text output; full runtime not bundled.</w:t>
            </w:r>
          </w:p>
        </w:tc>
      </w:tr>
      <w:tr>
        <w:trPr>
          <w:cantSplit/>
        </w:trPr>
        <w:tc>
          <w:tcPr>
            <w:tcW w:type="dxa" w:w="20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Vulkan</w:t>
            </w:r>
          </w:p>
        </w:tc>
        <w:tc>
          <w:tcPr>
            <w:tcW w:type="dxa" w:w="396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1.4 native graphics/compute target</w:t>
            </w:r>
          </w:p>
        </w:tc>
        <w:tc>
          <w:tcPr>
            <w:tcW w:type="dxa" w:w="352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Contract only; no 3.0 physical-GPU benchmark.</w:t>
            </w:r>
          </w:p>
        </w:tc>
      </w:tr>
      <w:tr>
        <w:trPr>
          <w:cantSplit/>
        </w:trPr>
        <w:tc>
          <w:tcPr>
            <w:tcW w:type="dxa" w:w="208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WebGPU / WGSL</w:t>
            </w:r>
          </w:p>
        </w:tc>
        <w:tc>
          <w:tcPr>
            <w:tcW w:type="dxa" w:w="396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Portable API and shader-language targets</w:t>
            </w:r>
          </w:p>
        </w:tc>
        <w:tc>
          <w:tcPr>
            <w:tcW w:type="dxa" w:w="352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WGSL prototype supplied.</w:t>
            </w:r>
          </w:p>
        </w:tc>
      </w:tr>
      <w:tr>
        <w:trPr>
          <w:cantSplit/>
        </w:trPr>
        <w:tc>
          <w:tcPr>
            <w:tcW w:type="dxa" w:w="20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OpenXR</w:t>
            </w:r>
          </w:p>
        </w:tc>
        <w:tc>
          <w:tcPr>
            <w:tcW w:type="dxa" w:w="396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1.1 and XR_EXT_hand_tracking input target</w:t>
            </w:r>
          </w:p>
        </w:tc>
        <w:tc>
          <w:tcPr>
            <w:tcW w:type="dxa" w:w="352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Schema target; no runtime call.</w:t>
            </w:r>
          </w:p>
        </w:tc>
      </w:tr>
      <w:tr>
        <w:trPr>
          <w:cantSplit/>
        </w:trPr>
        <w:tc>
          <w:tcPr>
            <w:tcW w:type="dxa" w:w="208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MaterialX</w:t>
            </w:r>
          </w:p>
        </w:tc>
        <w:tc>
          <w:tcPr>
            <w:tcW w:type="dxa" w:w="3960"/>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1.39 material interchange target</w:t>
            </w:r>
          </w:p>
        </w:tc>
        <w:tc>
          <w:tcPr>
            <w:tcW w:type="dxa" w:w="3528"/>
            <w:shd w:fill="F1F4F6"/>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Independent compact graph only.</w:t>
            </w:r>
          </w:p>
        </w:tc>
      </w:tr>
      <w:tr>
        <w:trPr>
          <w:cantSplit/>
        </w:trPr>
        <w:tc>
          <w:tcPr>
            <w:tcW w:type="dxa" w:w="208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OpenColorIO / ACES</w:t>
            </w:r>
          </w:p>
        </w:tc>
        <w:tc>
          <w:tcPr>
            <w:tcW w:type="dxa" w:w="3960"/>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Color-management workflow target</w:t>
            </w:r>
          </w:p>
        </w:tc>
        <w:tc>
          <w:tcPr>
            <w:tcW w:type="dxa" w:w="3528"/>
            <w:shd w:fill="FFFFFF"/>
            <w:tcMar>
              <w:top w:w="65" w:type="dxa"/>
              <w:start w:w="80" w:type="dxa"/>
              <w:bottom w:w="65" w:type="dxa"/>
              <w:end w:w="80" w:type="dxa"/>
            </w:tcMar>
            <w:vAlign w:val="top"/>
            <w:tcBorders>
              <w:top w:val="single" w:sz="3" w:color="C7D1D5"/>
              <w:left w:val="single" w:sz="3" w:color="C7D1D5"/>
              <w:bottom w:val="single" w:sz="3" w:color="C7D1D5"/>
              <w:right w:val="single" w:sz="3" w:color="C7D1D5"/>
            </w:tcBorders>
          </w:tcPr>
          <w:p>
            <w:pPr>
              <w:spacing w:after="0" w:line="240" w:lineRule="auto"/>
            </w:pPr>
            <w:r>
              <w:rPr>
                <w:rFonts w:ascii="DejaVu Sans" w:hAnsi="DejaVu Sans"/>
                <w:color w:val="17313E"/>
                <w:sz w:val="15"/>
              </w:rPr>
              <w:t>Metadata and preview transforms only.</w:t>
            </w:r>
          </w:p>
        </w:tc>
      </w:tr>
    </w:tbl>
    <w:p>
      <w:pPr>
        <w:spacing w:after="0"/>
      </w:pPr>
    </w:p>
    <w:p>
      <w:pPr>
        <w:pStyle w:val="Heading2"/>
        <w:keepNext/>
      </w:pPr>
      <w:r>
        <w:rPr>
          <w:rFonts w:ascii="DejaVu Sans" w:hAnsi="DejaVu Sans"/>
          <w:b/>
          <w:color w:val="188F93"/>
          <w:sz w:val="26"/>
        </w:rPr>
        <w:t>C.3 Package verification sequence</w:t>
      </w:r>
    </w:p>
    <w:p>
      <w:pPr>
        <w:keepLines/>
        <w:spacing w:after="50"/>
        <w:ind w:left="346" w:hanging="346"/>
      </w:pPr>
      <w:r>
        <w:rPr>
          <w:rFonts w:ascii="DejaVu Sans" w:hAnsi="DejaVu Sans"/>
          <w:b/>
          <w:color w:val="188F93"/>
          <w:sz w:val="18"/>
        </w:rPr>
        <w:t xml:space="preserve">1. </w:t>
      </w:r>
      <w:r>
        <w:rPr>
          <w:rFonts w:ascii="DejaVu Sans" w:hAnsi="DejaVu Sans"/>
          <w:color w:val="17313E"/>
          <w:sz w:val="18"/>
        </w:rPr>
        <w:t>Copy the retained KC 2.0 Python oracle and 47-test suite.</w:t>
      </w:r>
    </w:p>
    <w:p>
      <w:pPr>
        <w:keepLines/>
        <w:spacing w:after="50"/>
        <w:ind w:left="346" w:hanging="346"/>
      </w:pPr>
      <w:r>
        <w:rPr>
          <w:rFonts w:ascii="DejaVu Sans" w:hAnsi="DejaVu Sans"/>
          <w:b/>
          <w:color w:val="188F93"/>
          <w:sz w:val="18"/>
        </w:rPr>
        <w:t xml:space="preserve">2. </w:t>
      </w:r>
      <w:r>
        <w:rPr>
          <w:rFonts w:ascii="DejaVu Sans" w:hAnsi="DejaVu Sans"/>
          <w:color w:val="17313E"/>
          <w:sz w:val="18"/>
        </w:rPr>
        <w:t>Generate M258-M329 and machine-check contiguous IDs and counts.</w:t>
      </w:r>
    </w:p>
    <w:p>
      <w:pPr>
        <w:keepLines/>
        <w:spacing w:after="50"/>
        <w:ind w:left="346" w:hanging="346"/>
      </w:pPr>
      <w:r>
        <w:rPr>
          <w:rFonts w:ascii="DejaVu Sans" w:hAnsi="DejaVu Sans"/>
          <w:b/>
          <w:color w:val="188F93"/>
          <w:sz w:val="18"/>
        </w:rPr>
        <w:t xml:space="preserve">3. </w:t>
      </w:r>
      <w:r>
        <w:rPr>
          <w:rFonts w:ascii="DejaVu Sans" w:hAnsi="DejaVu Sans"/>
          <w:color w:val="17313E"/>
          <w:sz w:val="18"/>
        </w:rPr>
        <w:t>Compile all Python modules.</w:t>
      </w:r>
    </w:p>
    <w:p>
      <w:pPr>
        <w:keepLines/>
        <w:spacing w:after="50"/>
        <w:ind w:left="346" w:hanging="346"/>
      </w:pPr>
      <w:r>
        <w:rPr>
          <w:rFonts w:ascii="DejaVu Sans" w:hAnsi="DejaVu Sans"/>
          <w:b/>
          <w:color w:val="188F93"/>
          <w:sz w:val="18"/>
        </w:rPr>
        <w:t xml:space="preserve">4. </w:t>
      </w:r>
      <w:r>
        <w:rPr>
          <w:rFonts w:ascii="DejaVu Sans" w:hAnsi="DejaVu Sans"/>
          <w:color w:val="17313E"/>
          <w:sz w:val="18"/>
        </w:rPr>
        <w:t>Run all 117 tests and capture console output and summary JSON.</w:t>
      </w:r>
    </w:p>
    <w:p>
      <w:pPr>
        <w:keepLines/>
        <w:spacing w:after="50"/>
        <w:ind w:left="346" w:hanging="346"/>
      </w:pPr>
      <w:r>
        <w:rPr>
          <w:rFonts w:ascii="DejaVu Sans" w:hAnsi="DejaVu Sans"/>
          <w:b/>
          <w:color w:val="188F93"/>
          <w:sz w:val="18"/>
        </w:rPr>
        <w:t xml:space="preserve">5. </w:t>
      </w:r>
      <w:r>
        <w:rPr>
          <w:rFonts w:ascii="DejaVu Sans" w:hAnsi="DejaVu Sans"/>
          <w:color w:val="17313E"/>
          <w:sz w:val="18"/>
        </w:rPr>
        <w:t>Validate the example definition against the bundled JSON Schema.</w:t>
      </w:r>
    </w:p>
    <w:p>
      <w:pPr>
        <w:keepLines/>
        <w:spacing w:after="50"/>
        <w:ind w:left="346" w:hanging="346"/>
      </w:pPr>
      <w:r>
        <w:rPr>
          <w:rFonts w:ascii="DejaVu Sans" w:hAnsi="DejaVu Sans"/>
          <w:b/>
          <w:color w:val="188F93"/>
          <w:sz w:val="18"/>
        </w:rPr>
        <w:t xml:space="preserve">6. </w:t>
      </w:r>
      <w:r>
        <w:rPr>
          <w:rFonts w:ascii="DejaVu Sans" w:hAnsi="DejaVu Sans"/>
          <w:color w:val="17313E"/>
          <w:sz w:val="18"/>
        </w:rPr>
        <w:t>Execute the sandbox and regenerate SVG, glTF, USDA, scene, replay and diagnostics.</w:t>
      </w:r>
    </w:p>
    <w:p>
      <w:pPr>
        <w:keepLines/>
        <w:spacing w:after="50"/>
        <w:ind w:left="346" w:hanging="346"/>
      </w:pPr>
      <w:r>
        <w:rPr>
          <w:rFonts w:ascii="DejaVu Sans" w:hAnsi="DejaVu Sans"/>
          <w:b/>
          <w:color w:val="188F93"/>
          <w:sz w:val="18"/>
        </w:rPr>
        <w:t xml:space="preserve">7. </w:t>
      </w:r>
      <w:r>
        <w:rPr>
          <w:rFonts w:ascii="DejaVu Sans" w:hAnsi="DejaVu Sans"/>
          <w:color w:val="17313E"/>
          <w:sz w:val="18"/>
        </w:rPr>
        <w:t>Regenerate report diagrams and inspect representative image outputs.</w:t>
      </w:r>
    </w:p>
    <w:p>
      <w:pPr>
        <w:keepLines/>
        <w:spacing w:after="50"/>
        <w:ind w:left="346" w:hanging="346"/>
      </w:pPr>
      <w:r>
        <w:rPr>
          <w:rFonts w:ascii="DejaVu Sans" w:hAnsi="DejaVu Sans"/>
          <w:b/>
          <w:color w:val="188F93"/>
          <w:sz w:val="18"/>
        </w:rPr>
        <w:t xml:space="preserve">8. </w:t>
      </w:r>
      <w:r>
        <w:rPr>
          <w:rFonts w:ascii="DejaVu Sans" w:hAnsi="DejaVu Sans"/>
          <w:color w:val="17313E"/>
          <w:sz w:val="18"/>
        </w:rPr>
        <w:t>Render the DOCX to PDF and page images; inspect every page for clipping, overlap and broken tables.</w:t>
      </w:r>
    </w:p>
    <w:p>
      <w:pPr>
        <w:keepLines/>
        <w:spacing w:after="50"/>
        <w:ind w:left="346" w:hanging="346"/>
      </w:pPr>
      <w:r>
        <w:rPr>
          <w:rFonts w:ascii="DejaVu Sans" w:hAnsi="DejaVu Sans"/>
          <w:b/>
          <w:color w:val="188F93"/>
          <w:sz w:val="18"/>
        </w:rPr>
        <w:t xml:space="preserve">9. </w:t>
      </w:r>
      <w:r>
        <w:rPr>
          <w:rFonts w:ascii="DejaVu Sans" w:hAnsi="DejaVu Sans"/>
          <w:color w:val="17313E"/>
          <w:sz w:val="18"/>
        </w:rPr>
        <w:t>Hash every delivered file and create the final ZIP manifest.</w:t>
      </w:r>
    </w:p>
    <w:tbl>
      <w:tblPr>
        <w:tblW w:type="auto" w:w="0"/>
        <w:jc w:val="center"/>
        <w:tblLayout w:type="fixed"/>
        <w:tblLook w:firstColumn="1" w:firstRow="1" w:lastColumn="0" w:lastRow="0" w:noHBand="0" w:noVBand="1" w:val="04A0"/>
      </w:tblPr>
      <w:tblGrid>
        <w:gridCol w:w="9576"/>
      </w:tblGrid>
      <w:tr>
        <w:trPr>
          <w:cantSplit/>
        </w:trPr>
        <w:tc>
          <w:tcPr>
            <w:tcW w:type="dxa" w:w="9948"/>
            <w:shd w:fill="F7DFDA"/>
            <w:tcBorders>
              <w:top w:val="single" w:sz="12" w:color="D76A58"/>
              <w:left w:val="single" w:sz="12" w:color="D76A58"/>
              <w:bottom w:val="single" w:sz="12" w:color="D76A58"/>
              <w:right w:val="single" w:sz="12" w:color="D76A58"/>
            </w:tcBorders>
            <w:tcMar>
              <w:top w:w="120" w:type="dxa"/>
              <w:start w:w="140" w:type="dxa"/>
              <w:bottom w:w="120" w:type="dxa"/>
              <w:end w:w="140" w:type="dxa"/>
            </w:tcMar>
          </w:tcPr>
          <w:p>
            <w:pPr>
              <w:spacing w:after="60"/>
            </w:pPr>
            <w:r>
              <w:rPr>
                <w:rFonts w:ascii="DejaVu Sans" w:hAnsi="DejaVu Sans"/>
                <w:b/>
                <w:color w:val="D76A58"/>
                <w:sz w:val="18"/>
              </w:rPr>
              <w:t>CLOSING BOUNDARY</w:t>
            </w:r>
          </w:p>
          <w:p>
            <w:pPr>
              <w:spacing w:after="0" w:line="252" w:lineRule="auto"/>
            </w:pPr>
            <w:r>
              <w:rPr>
                <w:rFonts w:ascii="DejaVu Sans" w:hAnsi="DejaVu Sans"/>
                <w:color w:val="17313E"/>
                <w:sz w:val="18"/>
              </w:rPr>
              <w:t>The package proves a coherent, runnable reference design. It does not prove commercial readiness, external-standard completeness, physical-GPU advantage or legal ownership. Those require separate integration, measurement and review.</w:t>
            </w:r>
          </w:p>
        </w:tc>
      </w:tr>
    </w:tbl>
    <w:p>
      <w:pPr>
        <w:spacing w:after="0"/>
      </w:pPr>
    </w:p>
    <w:sectPr w:rsidR="00FC693F" w:rsidRPr="0006063C" w:rsidSect="00034616">
      <w:headerReference w:type="default" r:id="rId9"/>
      <w:footerReference w:type="default" r:id="rId10"/>
      <w:pgSz w:w="11906" w:h="16838"/>
      <w:pgMar w:top="893" w:right="979" w:bottom="893" w:left="979" w:header="374"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6"/>
      <w:gridCol w:w="3216"/>
      <w:gridCol w:w="3216"/>
    </w:tblGrid>
    <w:tr>
      <w:tc>
        <w:tcPr>
          <w:tcW w:type="dxa" w:w="3216"/>
          <w:tcMar>
            <w:top w:w="0" w:type="dxa"/>
            <w:start w:w="0" w:type="dxa"/>
            <w:bottom w:w="0" w:type="dxa"/>
            <w:end w:w="0" w:type="dxa"/>
          </w:tcMar>
        </w:tcPr>
        <w:p>
          <w:pPr>
            <w:jc w:val="left"/>
          </w:pPr>
          <w:r>
            <w:rPr>
              <w:rFonts w:ascii="DejaVu Sans" w:hAnsi="DejaVu Sans"/>
              <w:color w:val="5C6D73"/>
              <w:sz w:val="15"/>
            </w:rPr>
            <w:t>UGTS-KC3 reference companion</w:t>
          </w:r>
        </w:p>
      </w:tc>
      <w:tc>
        <w:tcPr>
          <w:tcW w:type="dxa" w:w="3216"/>
          <w:tcMar>
            <w:top w:w="0" w:type="dxa"/>
            <w:start w:w="0" w:type="dxa"/>
            <w:bottom w:w="0" w:type="dxa"/>
            <w:end w:w="0" w:type="dxa"/>
          </w:tcMar>
        </w:tcPr>
        <w:p>
          <w:pPr>
            <w:jc w:val="center"/>
          </w:pPr>
          <w:r>
            <w:rPr>
              <w:rFonts w:ascii="DejaVu Sans" w:hAnsi="DejaVu Sans"/>
              <w:color w:val="5C6D73"/>
              <w:sz w:val="14"/>
            </w:rPr>
            <w:t>Tom Klootwijk - requester-supplied attribution</w:t>
          </w:r>
        </w:p>
      </w:tc>
      <w:tc>
        <w:tcPr>
          <w:tcW w:type="dxa" w:w="3216"/>
          <w:tcMar>
            <w:top w:w="0" w:type="dxa"/>
            <w:start w:w="0" w:type="dxa"/>
            <w:bottom w:w="0" w:type="dxa"/>
            <w:end w:w="0" w:type="dxa"/>
          </w:tcMar>
        </w:tcPr>
        <w:p>
          <w:pPr>
            <w:jc w:val="right"/>
          </w:pPr>
          <w:r>
            <w:rPr>
              <w:rFonts w:ascii="DejaVu Sans" w:hAnsi="DejaVu Sans"/>
              <w:color w:val="5C6D73"/>
              <w:sz w:val="15"/>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shd w:fill="FFFFFF"/>
      <w:pBdr>
        <w:bottom w:val="single" w:sz="12" w:space="2" w:color="188F93"/>
      </w:pBdr>
    </w:pPr>
    <w:r>
      <w:rPr>
        <w:rFonts w:ascii="DejaVu Sans" w:hAnsi="DejaVu Sans"/>
        <w:b/>
        <w:color w:val="188F93"/>
        <w:sz w:val="15"/>
      </w:rPr>
      <w:t>UGTS-KC TWO HANDS 3.0  |  INTERACTIVE GRAPHICS AND GAME RUNTIME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02" w:right="202"/>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UGTS-KC Two Hands 3.0 - Interactive Graphics, Game Runtime and Content Substrate</dc:title>
  <dc:subject>Production companion and tested reference vertical slice</dc:subject>
  <dc:creator>Tom Klootwijk (requester-supplied attribution; not independently verified)</dc:creator>
  <cp:keywords>UGTS, geometry, topology, kinematics, graphics, game runtime, two-hand interaction, replay</cp:keywords>
  <dc:description>Generated as a technical companion. Attribution is requester-supplied.</dc:description>
  <cp:lastModifiedBy/>
  <cp:revision>1</cp:revision>
  <dcterms:created xsi:type="dcterms:W3CDTF">2013-12-23T23:15:00Z</dcterms:created>
  <dcterms:modified xsi:type="dcterms:W3CDTF">2013-12-23T23:15:00Z</dcterms:modified>
  <cp:category/>
</cp:coreProperties>
</file>