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E2" w:rsidRPr="00345F0B" w:rsidRDefault="00113FE2" w:rsidP="00113FE2">
      <w:pPr>
        <w:pStyle w:val="Heading2"/>
      </w:pPr>
      <w:bookmarkStart w:id="0" w:name="_Toc50452713"/>
      <w:bookmarkStart w:id="1" w:name="_Toc50453569"/>
      <w:bookmarkStart w:id="2" w:name="_Toc50453679"/>
      <w:bookmarkStart w:id="3" w:name="_Toc50454511"/>
      <w:bookmarkStart w:id="4" w:name="_Toc50455372"/>
      <w:bookmarkStart w:id="5" w:name="_Toc50457206"/>
      <w:bookmarkStart w:id="6" w:name="_Toc50457496"/>
      <w:bookmarkStart w:id="7" w:name="_Toc50513253"/>
      <w:bookmarkStart w:id="8" w:name="_Toc50513350"/>
      <w:bookmarkStart w:id="9" w:name="_Toc50513455"/>
      <w:bookmarkStart w:id="10" w:name="_Toc50513563"/>
      <w:r w:rsidRPr="00345F0B">
        <w:t>Cell properties panel</w:t>
      </w:r>
      <w:bookmarkEnd w:id="0"/>
      <w:bookmarkEnd w:id="1"/>
      <w:bookmarkEnd w:id="2"/>
      <w:bookmarkEnd w:id="3"/>
      <w:bookmarkEnd w:id="4"/>
      <w:bookmarkEnd w:id="5"/>
      <w:bookmarkEnd w:id="6"/>
      <w:bookmarkEnd w:id="7"/>
      <w:bookmarkEnd w:id="8"/>
      <w:bookmarkEnd w:id="9"/>
      <w:bookmarkEnd w:id="10"/>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sz w:val="24"/>
          <w:szCs w:val="24"/>
        </w:rPr>
      </w:pPr>
      <w:r w:rsidRPr="00345F0B">
        <w:rPr>
          <w:rFonts w:ascii="Times New Roman" w:hAnsi="Times New Roman" w:cs="Times New Roman"/>
          <w:sz w:val="24"/>
          <w:szCs w:val="24"/>
        </w:rPr>
        <w:t>The cell properties panel provides detailed information about the estimation cell including data, suppression reasons, and underlying schedules. If the post-estimation screening option is enabled, you can also modify the confidentiality of schedules and rescreen existing estimates.</w:t>
      </w:r>
    </w:p>
    <w:p w:rsidR="00113FE2" w:rsidRPr="00345F0B" w:rsidRDefault="00113FE2" w:rsidP="00113FE2">
      <w:pPr>
        <w:rPr>
          <w:rFonts w:ascii="Times New Roman" w:hAnsi="Times New Roman" w:cs="Times New Roman"/>
        </w:rPr>
      </w:pPr>
    </w:p>
    <w:p w:rsidR="00113FE2" w:rsidRPr="00345F0B" w:rsidRDefault="0028277E" w:rsidP="00113FE2">
      <w:pPr>
        <w:rPr>
          <w:rFonts w:ascii="Times New Roman" w:hAnsi="Times New Roman" w:cs="Times New Roman"/>
        </w:rPr>
      </w:pPr>
      <w:r w:rsidRPr="00345F0B">
        <w:rPr>
          <w:rFonts w:ascii="Times New Roman" w:hAnsi="Times New Roman" w:cs="Times New Roman"/>
          <w:noProof/>
        </w:rPr>
        <w:drawing>
          <wp:inline distT="0" distB="0" distL="0" distR="0" wp14:anchorId="015CA03E" wp14:editId="41A91984">
            <wp:extent cx="594360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2990"/>
                    </a:xfrm>
                    <a:prstGeom prst="rect">
                      <a:avLst/>
                    </a:prstGeom>
                  </pic:spPr>
                </pic:pic>
              </a:graphicData>
            </a:graphic>
          </wp:inline>
        </w:drawing>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pStyle w:val="Heading3"/>
      </w:pPr>
      <w:r w:rsidRPr="00345F0B">
        <w:t>Navigation buttons</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sz w:val="24"/>
          <w:szCs w:val="24"/>
        </w:rPr>
      </w:pPr>
      <w:r w:rsidRPr="00345F0B">
        <w:rPr>
          <w:rFonts w:ascii="Times New Roman" w:hAnsi="Times New Roman" w:cs="Times New Roman"/>
          <w:sz w:val="24"/>
          <w:szCs w:val="24"/>
        </w:rPr>
        <w:t>Navigation buttons provide a convenient way of moving between cells. The cell order is established on the “Results” tab or “Search” panel by double-clicking on a column header.</w:t>
      </w:r>
    </w:p>
    <w:p w:rsidR="00113FE2" w:rsidRPr="00345F0B" w:rsidRDefault="00113FE2" w:rsidP="00113FE2">
      <w:pPr>
        <w:keepLines/>
        <w:rPr>
          <w:rFonts w:ascii="Times New Roman" w:hAnsi="Times New Roman" w:cs="Times New Roman"/>
          <w:sz w:val="24"/>
          <w:szCs w:val="24"/>
        </w:rPr>
      </w:pPr>
    </w:p>
    <w:p w:rsidR="00113FE2" w:rsidRPr="00345F0B" w:rsidRDefault="00113FE2" w:rsidP="00113FE2">
      <w:pPr>
        <w:keepLines/>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extent cx="190500" cy="209550"/>
            <wp:effectExtent l="0" t="0" r="0" b="0"/>
            <wp:docPr id="23" name="Picture 23"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345F0B">
        <w:rPr>
          <w:rFonts w:ascii="Times New Roman" w:hAnsi="Times New Roman" w:cs="Times New Roman"/>
          <w:sz w:val="24"/>
          <w:szCs w:val="24"/>
        </w:rPr>
        <w:tab/>
        <w:t>The “back” button returns control back to the panel that the cell properties panel was launched from. It is useful if multiple cell panels are active.</w:t>
      </w:r>
    </w:p>
    <w:p w:rsidR="00113FE2" w:rsidRPr="00345F0B" w:rsidRDefault="00113FE2" w:rsidP="00113FE2">
      <w:pPr>
        <w:keepLines/>
        <w:rPr>
          <w:rFonts w:ascii="Times New Roman" w:hAnsi="Times New Roman" w:cs="Times New Roman"/>
          <w:sz w:val="24"/>
          <w:szCs w:val="24"/>
        </w:rPr>
      </w:pP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extent cx="180975" cy="180975"/>
            <wp:effectExtent l="0" t="0" r="9525" b="9525"/>
            <wp:docPr id="22" name="Picture 22"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sz w:val="24"/>
          <w:szCs w:val="24"/>
        </w:rPr>
        <w:tab/>
        <w:t>The “first” button is used to display the first cell in the sorted list that the cell properties panel was launched from.</w:t>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sz w:val="24"/>
          <w:szCs w:val="24"/>
        </w:rPr>
        <w:lastRenderedPageBreak/>
        <w:tab/>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extent cx="171450" cy="180975"/>
            <wp:effectExtent l="0" t="0" r="0" b="9525"/>
            <wp:docPr id="21" name="Picture 21" descr="p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345F0B">
        <w:rPr>
          <w:rFonts w:ascii="Times New Roman" w:hAnsi="Times New Roman" w:cs="Times New Roman"/>
          <w:sz w:val="24"/>
          <w:szCs w:val="24"/>
        </w:rPr>
        <w:tab/>
        <w:t>The “</w:t>
      </w:r>
      <w:proofErr w:type="spellStart"/>
      <w:r w:rsidRPr="00345F0B">
        <w:rPr>
          <w:rFonts w:ascii="Times New Roman" w:hAnsi="Times New Roman" w:cs="Times New Roman"/>
          <w:sz w:val="24"/>
          <w:szCs w:val="24"/>
        </w:rPr>
        <w:t>prev</w:t>
      </w:r>
      <w:proofErr w:type="spellEnd"/>
      <w:r w:rsidRPr="00345F0B">
        <w:rPr>
          <w:rFonts w:ascii="Times New Roman" w:hAnsi="Times New Roman" w:cs="Times New Roman"/>
          <w:sz w:val="24"/>
          <w:szCs w:val="24"/>
        </w:rPr>
        <w:t>” button is used to display the previous cell in the sorted list that the cell properties panel was launched from.</w:t>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sz w:val="24"/>
          <w:szCs w:val="24"/>
        </w:rPr>
        <w:tab/>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extent cx="180975" cy="180975"/>
            <wp:effectExtent l="0" t="0" r="9525" b="9525"/>
            <wp:docPr id="20" name="Picture 20"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sz w:val="24"/>
          <w:szCs w:val="24"/>
        </w:rPr>
        <w:tab/>
        <w:t>The “next” button is used to display the next cell in the sorted list that the cell properties panel was launched from.</w:t>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sz w:val="24"/>
          <w:szCs w:val="24"/>
        </w:rPr>
        <w:tab/>
      </w:r>
    </w:p>
    <w:p w:rsidR="00113FE2" w:rsidRPr="00345F0B" w:rsidRDefault="00113FE2" w:rsidP="00113FE2">
      <w:pPr>
        <w:keepLines/>
        <w:tabs>
          <w:tab w:val="num" w:pos="720"/>
        </w:tabs>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extent cx="180975" cy="180975"/>
            <wp:effectExtent l="0" t="0" r="9525" b="9525"/>
            <wp:docPr id="19" name="Picture 19" descr="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sz w:val="24"/>
          <w:szCs w:val="24"/>
        </w:rPr>
        <w:tab/>
        <w:t>The “last” button is used to display the last cell in the sorted list that the cell properties panel was launched from.</w:t>
      </w:r>
    </w:p>
    <w:p w:rsidR="00113FE2" w:rsidRPr="00345F0B" w:rsidRDefault="00113FE2" w:rsidP="00113FE2">
      <w:pPr>
        <w:keepLines/>
        <w:rPr>
          <w:rFonts w:ascii="Times New Roman" w:hAnsi="Times New Roman" w:cs="Times New Roman"/>
          <w:sz w:val="24"/>
          <w:szCs w:val="24"/>
        </w:rPr>
      </w:pPr>
    </w:p>
    <w:p w:rsidR="00113FE2" w:rsidRPr="00345F0B" w:rsidRDefault="00113FE2" w:rsidP="00113FE2">
      <w:pPr>
        <w:rPr>
          <w:rFonts w:ascii="Times New Roman" w:hAnsi="Times New Roman" w:cs="Times New Roman"/>
          <w:sz w:val="24"/>
          <w:szCs w:val="24"/>
        </w:rPr>
      </w:pPr>
    </w:p>
    <w:p w:rsidR="00113FE2" w:rsidRPr="00345F0B" w:rsidRDefault="00113FE2" w:rsidP="00113FE2">
      <w:pPr>
        <w:pStyle w:val="Heading3"/>
      </w:pPr>
      <w:r w:rsidRPr="00345F0B">
        <w:rPr>
          <w:szCs w:val="24"/>
        </w:rPr>
        <w:br w:type="page"/>
      </w:r>
      <w:bookmarkStart w:id="11" w:name="CelldetailsResultsTab"/>
      <w:bookmarkStart w:id="12" w:name="_Toc50452714"/>
      <w:bookmarkStart w:id="13" w:name="_Toc50453570"/>
      <w:bookmarkStart w:id="14" w:name="_Toc50453680"/>
      <w:bookmarkStart w:id="15" w:name="_Toc50454512"/>
      <w:bookmarkStart w:id="16" w:name="_Toc50455373"/>
      <w:bookmarkStart w:id="17" w:name="_Toc50457207"/>
      <w:bookmarkStart w:id="18" w:name="_Toc50457497"/>
      <w:bookmarkStart w:id="19" w:name="_Toc50513254"/>
      <w:bookmarkStart w:id="20" w:name="_Toc50513351"/>
      <w:bookmarkStart w:id="21" w:name="_Toc50513456"/>
      <w:bookmarkStart w:id="22" w:name="_Toc50513564"/>
      <w:bookmarkEnd w:id="11"/>
      <w:r w:rsidRPr="00345F0B">
        <w:lastRenderedPageBreak/>
        <w:t>Cell Properties - Results Tab</w:t>
      </w:r>
      <w:bookmarkEnd w:id="12"/>
      <w:bookmarkEnd w:id="13"/>
      <w:bookmarkEnd w:id="14"/>
      <w:bookmarkEnd w:id="15"/>
      <w:bookmarkEnd w:id="16"/>
      <w:bookmarkEnd w:id="17"/>
      <w:bookmarkEnd w:id="18"/>
      <w:bookmarkEnd w:id="19"/>
      <w:bookmarkEnd w:id="20"/>
      <w:bookmarkEnd w:id="21"/>
      <w:bookmarkEnd w:id="22"/>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sz w:val="24"/>
          <w:szCs w:val="24"/>
        </w:rPr>
      </w:pPr>
      <w:r w:rsidRPr="00345F0B">
        <w:rPr>
          <w:rFonts w:ascii="Times New Roman" w:hAnsi="Times New Roman" w:cs="Times New Roman"/>
          <w:sz w:val="24"/>
          <w:szCs w:val="24"/>
        </w:rPr>
        <w:t xml:space="preserve">This tab indicates </w:t>
      </w:r>
      <w:r w:rsidR="00062440" w:rsidRPr="00345F0B">
        <w:rPr>
          <w:rFonts w:ascii="Times New Roman" w:hAnsi="Times New Roman" w:cs="Times New Roman"/>
          <w:sz w:val="24"/>
          <w:szCs w:val="24"/>
        </w:rPr>
        <w:t>historical</w:t>
      </w:r>
      <w:r w:rsidRPr="00345F0B">
        <w:rPr>
          <w:rFonts w:ascii="Times New Roman" w:hAnsi="Times New Roman" w:cs="Times New Roman"/>
          <w:sz w:val="24"/>
          <w:szCs w:val="24"/>
        </w:rPr>
        <w:t xml:space="preserve"> results </w:t>
      </w:r>
      <w:r w:rsidR="00062440" w:rsidRPr="00345F0B">
        <w:rPr>
          <w:rFonts w:ascii="Times New Roman" w:hAnsi="Times New Roman" w:cs="Times New Roman"/>
          <w:sz w:val="24"/>
          <w:szCs w:val="24"/>
        </w:rPr>
        <w:t xml:space="preserve">and cell composition </w:t>
      </w:r>
      <w:r w:rsidRPr="00345F0B">
        <w:rPr>
          <w:rFonts w:ascii="Times New Roman" w:hAnsi="Times New Roman" w:cs="Times New Roman"/>
          <w:sz w:val="24"/>
          <w:szCs w:val="24"/>
        </w:rPr>
        <w:t xml:space="preserve">for the cell. </w:t>
      </w:r>
    </w:p>
    <w:p w:rsidR="0028277E" w:rsidRPr="00345F0B" w:rsidRDefault="0028277E" w:rsidP="00113FE2">
      <w:pPr>
        <w:rPr>
          <w:rFonts w:ascii="Times New Roman" w:hAnsi="Times New Roman" w:cs="Times New Roman"/>
          <w:sz w:val="24"/>
          <w:szCs w:val="24"/>
        </w:rPr>
      </w:pPr>
    </w:p>
    <w:p w:rsidR="0028277E" w:rsidRPr="00345F0B" w:rsidRDefault="0028277E" w:rsidP="00113FE2">
      <w:pPr>
        <w:rPr>
          <w:rFonts w:ascii="Times New Roman" w:hAnsi="Times New Roman" w:cs="Times New Roman"/>
          <w:sz w:val="24"/>
          <w:szCs w:val="24"/>
        </w:rPr>
      </w:pPr>
      <w:r w:rsidRPr="00345F0B">
        <w:rPr>
          <w:rFonts w:ascii="Times New Roman" w:hAnsi="Times New Roman" w:cs="Times New Roman"/>
          <w:noProof/>
          <w:sz w:val="24"/>
          <w:szCs w:val="24"/>
        </w:rPr>
        <w:drawing>
          <wp:inline distT="0" distB="0" distL="0" distR="0" wp14:anchorId="12A88675" wp14:editId="6E682B83">
            <wp:extent cx="5943600" cy="3602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2990"/>
                    </a:xfrm>
                    <a:prstGeom prst="rect">
                      <a:avLst/>
                    </a:prstGeom>
                  </pic:spPr>
                </pic:pic>
              </a:graphicData>
            </a:graphic>
          </wp:inline>
        </w:drawing>
      </w:r>
    </w:p>
    <w:p w:rsidR="0028277E" w:rsidRPr="00345F0B" w:rsidRDefault="0028277E" w:rsidP="00113FE2">
      <w:pPr>
        <w:pStyle w:val="Heading3"/>
        <w:rPr>
          <w:b w:val="0"/>
        </w:rPr>
      </w:pPr>
    </w:p>
    <w:p w:rsidR="00783F41" w:rsidRPr="00345F0B" w:rsidRDefault="00062440" w:rsidP="00113FE2">
      <w:pPr>
        <w:pStyle w:val="Heading3"/>
        <w:rPr>
          <w:b w:val="0"/>
        </w:rPr>
      </w:pPr>
      <w:r w:rsidRPr="00345F0B">
        <w:rPr>
          <w:b w:val="0"/>
        </w:rPr>
        <w:t>The top table compares the current cell against any historical results on file for the same geographic area, industry, occupation, and ownership. The current cell is shown in bold.</w:t>
      </w:r>
      <w:r w:rsidR="00783F41" w:rsidRPr="00345F0B">
        <w:rPr>
          <w:b w:val="0"/>
        </w:rPr>
        <w:t xml:space="preserve"> </w:t>
      </w:r>
    </w:p>
    <w:p w:rsidR="00783F41" w:rsidRPr="00345F0B" w:rsidRDefault="00783F41" w:rsidP="00113FE2">
      <w:pPr>
        <w:pStyle w:val="Heading3"/>
        <w:rPr>
          <w:b w:val="0"/>
        </w:rPr>
      </w:pPr>
    </w:p>
    <w:p w:rsidR="00783F41" w:rsidRPr="00345F0B" w:rsidRDefault="00783F41" w:rsidP="00AD64DC">
      <w:pPr>
        <w:pStyle w:val="Heading3"/>
        <w:ind w:left="720"/>
        <w:rPr>
          <w:b w:val="0"/>
          <w:i/>
        </w:rPr>
      </w:pPr>
      <w:r w:rsidRPr="00345F0B">
        <w:rPr>
          <w:b w:val="0"/>
          <w:i/>
        </w:rPr>
        <w:t xml:space="preserve">The geographies selected are based on the counties or towns selected for the estimate rather than the assigned geocodes. If this year’s area definition has changed from previous years, you may not see historical data. </w:t>
      </w:r>
    </w:p>
    <w:p w:rsidR="00783F41" w:rsidRPr="00345F0B" w:rsidRDefault="00783F41" w:rsidP="00AD64DC">
      <w:pPr>
        <w:pStyle w:val="Heading3"/>
        <w:ind w:left="720"/>
        <w:rPr>
          <w:b w:val="0"/>
          <w:i/>
        </w:rPr>
      </w:pPr>
    </w:p>
    <w:p w:rsidR="00062440" w:rsidRPr="00345F0B" w:rsidRDefault="00783F41" w:rsidP="00AD64DC">
      <w:pPr>
        <w:pStyle w:val="Heading3"/>
        <w:ind w:left="720"/>
        <w:rPr>
          <w:b w:val="0"/>
          <w:i/>
        </w:rPr>
      </w:pPr>
      <w:r w:rsidRPr="00345F0B">
        <w:rPr>
          <w:b w:val="0"/>
          <w:i/>
        </w:rPr>
        <w:t xml:space="preserve">Because area composition is matched rather than the geocodes, other comparable estimates may appear. For example, a workforce </w:t>
      </w:r>
      <w:r w:rsidR="00AD64DC" w:rsidRPr="00345F0B">
        <w:rPr>
          <w:b w:val="0"/>
          <w:i/>
        </w:rPr>
        <w:t>area</w:t>
      </w:r>
      <w:r w:rsidRPr="00345F0B">
        <w:rPr>
          <w:b w:val="0"/>
          <w:i/>
        </w:rPr>
        <w:t xml:space="preserve"> that is composed of </w:t>
      </w:r>
      <w:proofErr w:type="gramStart"/>
      <w:r w:rsidRPr="00345F0B">
        <w:rPr>
          <w:b w:val="0"/>
          <w:i/>
        </w:rPr>
        <w:t>exactly the same</w:t>
      </w:r>
      <w:proofErr w:type="gramEnd"/>
      <w:r w:rsidRPr="00345F0B">
        <w:rPr>
          <w:b w:val="0"/>
          <w:i/>
        </w:rPr>
        <w:t xml:space="preserve"> counties </w:t>
      </w:r>
      <w:r w:rsidR="00AD64DC" w:rsidRPr="00345F0B">
        <w:rPr>
          <w:b w:val="0"/>
          <w:i/>
        </w:rPr>
        <w:t>as</w:t>
      </w:r>
      <w:r w:rsidRPr="00345F0B">
        <w:rPr>
          <w:b w:val="0"/>
          <w:i/>
        </w:rPr>
        <w:t xml:space="preserve"> this year’s MSA may be used to </w:t>
      </w:r>
      <w:r w:rsidR="00AD64DC" w:rsidRPr="00345F0B">
        <w:rPr>
          <w:b w:val="0"/>
          <w:i/>
        </w:rPr>
        <w:t>review changes.</w:t>
      </w:r>
    </w:p>
    <w:p w:rsidR="00062440" w:rsidRPr="00345F0B" w:rsidRDefault="00062440" w:rsidP="00113FE2">
      <w:pPr>
        <w:pStyle w:val="Heading3"/>
      </w:pPr>
    </w:p>
    <w:p w:rsidR="00114C08" w:rsidRPr="00345F0B" w:rsidRDefault="00062440" w:rsidP="00113FE2">
      <w:pPr>
        <w:pStyle w:val="Heading3"/>
        <w:rPr>
          <w:b w:val="0"/>
        </w:rPr>
      </w:pPr>
      <w:r w:rsidRPr="00345F0B">
        <w:rPr>
          <w:b w:val="0"/>
        </w:rPr>
        <w:t>The bottom table compares the</w:t>
      </w:r>
      <w:r w:rsidRPr="00345F0B">
        <w:t xml:space="preserve"> </w:t>
      </w:r>
      <w:r w:rsidRPr="00345F0B">
        <w:rPr>
          <w:b w:val="0"/>
        </w:rPr>
        <w:t>component schedules</w:t>
      </w:r>
      <w:r w:rsidR="00AD64DC" w:rsidRPr="00345F0B">
        <w:rPr>
          <w:b w:val="0"/>
        </w:rPr>
        <w:t xml:space="preserve"> for a prior year with the current one. To select a prior year, click on an estimate in the top table. The bottom table then displays all schedules in both estimates. </w:t>
      </w:r>
    </w:p>
    <w:p w:rsidR="00114C08" w:rsidRPr="00345F0B" w:rsidRDefault="00114C08" w:rsidP="00113FE2">
      <w:pPr>
        <w:pStyle w:val="Heading3"/>
        <w:rPr>
          <w:b w:val="0"/>
        </w:rPr>
      </w:pPr>
    </w:p>
    <w:p w:rsidR="00114C08" w:rsidRPr="00345F0B" w:rsidRDefault="00AD64DC" w:rsidP="00114C08">
      <w:pPr>
        <w:pStyle w:val="Heading3"/>
        <w:numPr>
          <w:ilvl w:val="0"/>
          <w:numId w:val="5"/>
        </w:numPr>
        <w:rPr>
          <w:b w:val="0"/>
        </w:rPr>
      </w:pPr>
      <w:r w:rsidRPr="00345F0B">
        <w:rPr>
          <w:b w:val="0"/>
        </w:rPr>
        <w:t>Schedules in common between both estimates a</w:t>
      </w:r>
      <w:r w:rsidR="00114C08" w:rsidRPr="00345F0B">
        <w:rPr>
          <w:b w:val="0"/>
        </w:rPr>
        <w:t>re</w:t>
      </w:r>
      <w:r w:rsidRPr="00345F0B">
        <w:rPr>
          <w:b w:val="0"/>
        </w:rPr>
        <w:t xml:space="preserve"> white. </w:t>
      </w:r>
      <w:r w:rsidR="00114C08" w:rsidRPr="00345F0B">
        <w:rPr>
          <w:b w:val="0"/>
        </w:rPr>
        <w:t>These may also be identified by entries in both benchmark weight columns.</w:t>
      </w:r>
      <w:r w:rsidRPr="00345F0B">
        <w:rPr>
          <w:b w:val="0"/>
        </w:rPr>
        <w:t xml:space="preserve"> </w:t>
      </w:r>
    </w:p>
    <w:p w:rsidR="00114C08" w:rsidRPr="00345F0B" w:rsidRDefault="00AD64DC" w:rsidP="00114C08">
      <w:pPr>
        <w:pStyle w:val="Heading3"/>
        <w:numPr>
          <w:ilvl w:val="0"/>
          <w:numId w:val="5"/>
        </w:numPr>
        <w:rPr>
          <w:b w:val="0"/>
        </w:rPr>
      </w:pPr>
      <w:r w:rsidRPr="00345F0B">
        <w:rPr>
          <w:b w:val="0"/>
        </w:rPr>
        <w:t xml:space="preserve">Schedules that are in the </w:t>
      </w:r>
      <w:r w:rsidR="00114C08" w:rsidRPr="00345F0B">
        <w:rPr>
          <w:b w:val="0"/>
        </w:rPr>
        <w:t>compared</w:t>
      </w:r>
      <w:r w:rsidRPr="00345F0B">
        <w:rPr>
          <w:b w:val="0"/>
        </w:rPr>
        <w:t xml:space="preserve"> estimate but are not in the current one </w:t>
      </w:r>
      <w:proofErr w:type="gramStart"/>
      <w:r w:rsidRPr="00345F0B">
        <w:rPr>
          <w:b w:val="0"/>
        </w:rPr>
        <w:t>a</w:t>
      </w:r>
      <w:r w:rsidR="00114C08" w:rsidRPr="00345F0B">
        <w:rPr>
          <w:b w:val="0"/>
        </w:rPr>
        <w:t>ppear</w:t>
      </w:r>
      <w:proofErr w:type="gramEnd"/>
      <w:r w:rsidRPr="00345F0B">
        <w:rPr>
          <w:b w:val="0"/>
        </w:rPr>
        <w:t xml:space="preserve"> blue.</w:t>
      </w:r>
      <w:r w:rsidR="00114C08" w:rsidRPr="00345F0B">
        <w:rPr>
          <w:b w:val="0"/>
        </w:rPr>
        <w:t xml:space="preserve"> These may also be identified by entries in the right benchmark weight column but no entry in the left benchmark weight column.</w:t>
      </w:r>
    </w:p>
    <w:p w:rsidR="00114C08" w:rsidRPr="00345F0B" w:rsidRDefault="00AD64DC" w:rsidP="00114C08">
      <w:pPr>
        <w:pStyle w:val="Heading3"/>
        <w:numPr>
          <w:ilvl w:val="0"/>
          <w:numId w:val="5"/>
        </w:numPr>
        <w:rPr>
          <w:b w:val="0"/>
        </w:rPr>
      </w:pPr>
      <w:r w:rsidRPr="00345F0B">
        <w:rPr>
          <w:b w:val="0"/>
        </w:rPr>
        <w:t xml:space="preserve">Schedules that are in the </w:t>
      </w:r>
      <w:r w:rsidR="00114C08" w:rsidRPr="00345F0B">
        <w:rPr>
          <w:b w:val="0"/>
        </w:rPr>
        <w:t>compared</w:t>
      </w:r>
      <w:r w:rsidRPr="00345F0B">
        <w:rPr>
          <w:b w:val="0"/>
        </w:rPr>
        <w:t xml:space="preserve"> estimate but not in the </w:t>
      </w:r>
      <w:r w:rsidR="00114C08" w:rsidRPr="00345F0B">
        <w:rPr>
          <w:b w:val="0"/>
        </w:rPr>
        <w:t>current</w:t>
      </w:r>
      <w:r w:rsidRPr="00345F0B">
        <w:rPr>
          <w:b w:val="0"/>
        </w:rPr>
        <w:t xml:space="preserve"> one </w:t>
      </w:r>
      <w:proofErr w:type="gramStart"/>
      <w:r w:rsidRPr="00345F0B">
        <w:rPr>
          <w:b w:val="0"/>
        </w:rPr>
        <w:t>a</w:t>
      </w:r>
      <w:r w:rsidR="00114C08" w:rsidRPr="00345F0B">
        <w:rPr>
          <w:b w:val="0"/>
        </w:rPr>
        <w:t>ppear</w:t>
      </w:r>
      <w:proofErr w:type="gramEnd"/>
      <w:r w:rsidR="00114C08" w:rsidRPr="00345F0B">
        <w:rPr>
          <w:b w:val="0"/>
        </w:rPr>
        <w:t xml:space="preserve"> </w:t>
      </w:r>
      <w:r w:rsidRPr="00345F0B">
        <w:rPr>
          <w:b w:val="0"/>
        </w:rPr>
        <w:t>yellow.</w:t>
      </w:r>
      <w:r w:rsidR="00114C08" w:rsidRPr="00345F0B">
        <w:rPr>
          <w:b w:val="0"/>
        </w:rPr>
        <w:t xml:space="preserve"> These may also be identified by entries in the left benchmark weight column but no entry in the right benchmark weight column.</w:t>
      </w:r>
    </w:p>
    <w:p w:rsidR="00114C08" w:rsidRPr="00345F0B" w:rsidRDefault="00114C08" w:rsidP="00114C08">
      <w:pPr>
        <w:pStyle w:val="Heading3"/>
        <w:ind w:left="360"/>
        <w:rPr>
          <w:b w:val="0"/>
        </w:rPr>
      </w:pPr>
    </w:p>
    <w:p w:rsidR="00736678" w:rsidRPr="00345F0B" w:rsidRDefault="00736678" w:rsidP="00736678">
      <w:pPr>
        <w:rPr>
          <w:rFonts w:ascii="Times New Roman" w:hAnsi="Times New Roman" w:cs="Times New Roman"/>
        </w:rPr>
      </w:pPr>
    </w:p>
    <w:p w:rsidR="00736678" w:rsidRPr="00345F0B" w:rsidRDefault="00445702" w:rsidP="00445702">
      <w:pPr>
        <w:pStyle w:val="Heading3"/>
        <w:ind w:left="360"/>
        <w:rPr>
          <w:b w:val="0"/>
          <w:i/>
        </w:rPr>
      </w:pPr>
      <w:r w:rsidRPr="00345F0B">
        <w:rPr>
          <w:b w:val="0"/>
          <w:i/>
        </w:rPr>
        <w:t>T</w:t>
      </w:r>
      <w:r w:rsidR="00736678" w:rsidRPr="00345F0B">
        <w:rPr>
          <w:b w:val="0"/>
          <w:i/>
        </w:rPr>
        <w:t>ips:</w:t>
      </w:r>
    </w:p>
    <w:p w:rsidR="00736678" w:rsidRPr="00345F0B" w:rsidRDefault="00736678" w:rsidP="00445702">
      <w:pPr>
        <w:pStyle w:val="Heading3"/>
        <w:ind w:left="360"/>
        <w:rPr>
          <w:b w:val="0"/>
          <w:i/>
        </w:rPr>
      </w:pPr>
    </w:p>
    <w:p w:rsidR="00445702" w:rsidRPr="00345F0B" w:rsidRDefault="00736678" w:rsidP="00736678">
      <w:pPr>
        <w:pStyle w:val="Heading3"/>
        <w:ind w:left="720"/>
        <w:rPr>
          <w:b w:val="0"/>
          <w:i/>
        </w:rPr>
      </w:pPr>
      <w:r w:rsidRPr="00345F0B">
        <w:rPr>
          <w:b w:val="0"/>
          <w:i/>
        </w:rPr>
        <w:t>T</w:t>
      </w:r>
      <w:r w:rsidR="00445702" w:rsidRPr="00345F0B">
        <w:rPr>
          <w:b w:val="0"/>
          <w:i/>
        </w:rPr>
        <w:t xml:space="preserve">o </w:t>
      </w:r>
      <w:r w:rsidR="00114C08" w:rsidRPr="00345F0B">
        <w:rPr>
          <w:b w:val="0"/>
          <w:i/>
        </w:rPr>
        <w:t>reorder the</w:t>
      </w:r>
      <w:r w:rsidR="00AD64DC" w:rsidRPr="00345F0B">
        <w:rPr>
          <w:b w:val="0"/>
          <w:i/>
        </w:rPr>
        <w:t xml:space="preserve"> table </w:t>
      </w:r>
      <w:r w:rsidR="00114C08" w:rsidRPr="00345F0B">
        <w:rPr>
          <w:b w:val="0"/>
          <w:i/>
        </w:rPr>
        <w:t>on a specific column</w:t>
      </w:r>
      <w:r w:rsidR="00445702" w:rsidRPr="00345F0B">
        <w:rPr>
          <w:b w:val="0"/>
          <w:i/>
        </w:rPr>
        <w:t xml:space="preserve">, </w:t>
      </w:r>
      <w:r w:rsidR="00AD64DC" w:rsidRPr="00345F0B">
        <w:rPr>
          <w:b w:val="0"/>
          <w:i/>
        </w:rPr>
        <w:t xml:space="preserve">click on </w:t>
      </w:r>
      <w:r w:rsidR="00114C08" w:rsidRPr="00345F0B">
        <w:rPr>
          <w:b w:val="0"/>
          <w:i/>
        </w:rPr>
        <w:t xml:space="preserve">its column heading. </w:t>
      </w:r>
    </w:p>
    <w:p w:rsidR="00445702" w:rsidRPr="00345F0B" w:rsidRDefault="00445702" w:rsidP="00736678">
      <w:pPr>
        <w:pStyle w:val="Heading3"/>
        <w:ind w:left="720"/>
        <w:rPr>
          <w:b w:val="0"/>
          <w:i/>
        </w:rPr>
      </w:pPr>
    </w:p>
    <w:p w:rsidR="00114C08" w:rsidRPr="00345F0B" w:rsidRDefault="00445702" w:rsidP="00736678">
      <w:pPr>
        <w:pStyle w:val="Heading3"/>
        <w:ind w:left="720"/>
        <w:rPr>
          <w:b w:val="0"/>
        </w:rPr>
      </w:pPr>
      <w:r w:rsidRPr="00345F0B">
        <w:rPr>
          <w:b w:val="0"/>
          <w:i/>
        </w:rPr>
        <w:t>To</w:t>
      </w:r>
      <w:r w:rsidR="00114C08" w:rsidRPr="00345F0B">
        <w:rPr>
          <w:i/>
        </w:rPr>
        <w:t xml:space="preserve"> </w:t>
      </w:r>
      <w:r w:rsidR="00114C08" w:rsidRPr="00345F0B">
        <w:rPr>
          <w:b w:val="0"/>
          <w:i/>
        </w:rPr>
        <w:t>reorder columns</w:t>
      </w:r>
      <w:r w:rsidRPr="00345F0B">
        <w:rPr>
          <w:b w:val="0"/>
          <w:i/>
        </w:rPr>
        <w:t xml:space="preserve">, </w:t>
      </w:r>
      <w:r w:rsidR="0028277E" w:rsidRPr="00345F0B">
        <w:rPr>
          <w:b w:val="0"/>
          <w:i/>
        </w:rPr>
        <w:t>drag the column to the desired location.</w:t>
      </w:r>
    </w:p>
    <w:p w:rsidR="00114C08" w:rsidRPr="00345F0B" w:rsidRDefault="00114C08" w:rsidP="00113FE2">
      <w:pPr>
        <w:pStyle w:val="Heading3"/>
        <w:rPr>
          <w:b w:val="0"/>
        </w:rPr>
      </w:pPr>
    </w:p>
    <w:p w:rsidR="00736678" w:rsidRPr="00345F0B" w:rsidRDefault="00445702" w:rsidP="00113FE2">
      <w:pPr>
        <w:pStyle w:val="Heading3"/>
        <w:rPr>
          <w:b w:val="0"/>
        </w:rPr>
      </w:pPr>
      <w:r w:rsidRPr="00345F0B">
        <w:rPr>
          <w:b w:val="0"/>
        </w:rPr>
        <w:t xml:space="preserve">If a schedule has comments in SPAM and those comments </w:t>
      </w:r>
      <w:r w:rsidR="00736678" w:rsidRPr="00345F0B">
        <w:rPr>
          <w:b w:val="0"/>
        </w:rPr>
        <w:t>have been</w:t>
      </w:r>
      <w:r w:rsidRPr="00345F0B">
        <w:rPr>
          <w:b w:val="0"/>
        </w:rPr>
        <w:t xml:space="preserve"> imported into Lewis, </w:t>
      </w:r>
      <w:r w:rsidR="00736678" w:rsidRPr="00345F0B">
        <w:rPr>
          <w:b w:val="0"/>
        </w:rPr>
        <w:t>you can view those comments by clicking the</w:t>
      </w:r>
      <w:r w:rsidRPr="00345F0B">
        <w:rPr>
          <w:b w:val="0"/>
        </w:rPr>
        <w:t xml:space="preserve"> icon in the first column. </w:t>
      </w:r>
    </w:p>
    <w:p w:rsidR="00736678" w:rsidRPr="00345F0B" w:rsidRDefault="00736678" w:rsidP="00113FE2">
      <w:pPr>
        <w:pStyle w:val="Heading3"/>
        <w:rPr>
          <w:b w:val="0"/>
        </w:rPr>
      </w:pPr>
    </w:p>
    <w:p w:rsidR="00736678" w:rsidRPr="00345F0B" w:rsidRDefault="00AD64DC" w:rsidP="00113FE2">
      <w:pPr>
        <w:pStyle w:val="Heading3"/>
        <w:rPr>
          <w:b w:val="0"/>
        </w:rPr>
      </w:pPr>
      <w:r w:rsidRPr="00345F0B">
        <w:rPr>
          <w:b w:val="0"/>
        </w:rPr>
        <w:t>To view the detailed microdata for a schedule</w:t>
      </w:r>
      <w:r w:rsidR="00736678" w:rsidRPr="00345F0B">
        <w:rPr>
          <w:b w:val="0"/>
        </w:rPr>
        <w:t>, double click on that schedule.</w:t>
      </w:r>
    </w:p>
    <w:p w:rsidR="00736678" w:rsidRPr="00345F0B" w:rsidRDefault="00736678" w:rsidP="00736678">
      <w:pPr>
        <w:rPr>
          <w:rFonts w:ascii="Times New Roman" w:hAnsi="Times New Roman" w:cs="Times New Roman"/>
        </w:rPr>
      </w:pPr>
    </w:p>
    <w:p w:rsidR="00736678" w:rsidRPr="00345F0B" w:rsidRDefault="00736678" w:rsidP="00113FE2">
      <w:pPr>
        <w:pStyle w:val="Heading3"/>
        <w:rPr>
          <w:b w:val="0"/>
        </w:rPr>
      </w:pPr>
    </w:p>
    <w:p w:rsidR="00736678" w:rsidRPr="00345F0B" w:rsidRDefault="00736678" w:rsidP="00113FE2">
      <w:pPr>
        <w:pStyle w:val="Heading3"/>
      </w:pPr>
      <w:r w:rsidRPr="00345F0B">
        <w:t xml:space="preserve">Marking a cell for BLS review: </w:t>
      </w:r>
    </w:p>
    <w:p w:rsidR="00736678" w:rsidRPr="00345F0B" w:rsidRDefault="00736678" w:rsidP="00113FE2">
      <w:pPr>
        <w:pStyle w:val="Heading3"/>
        <w:rPr>
          <w:b w:val="0"/>
        </w:rPr>
      </w:pPr>
    </w:p>
    <w:p w:rsidR="00736678" w:rsidRPr="00345F0B" w:rsidRDefault="00736678" w:rsidP="00113FE2">
      <w:pPr>
        <w:pStyle w:val="Heading3"/>
        <w:rPr>
          <w:b w:val="0"/>
        </w:rPr>
      </w:pPr>
      <w:r w:rsidRPr="00345F0B">
        <w:rPr>
          <w:b w:val="0"/>
        </w:rPr>
        <w:t xml:space="preserve">On the Notes tab, indicate the justification and click </w:t>
      </w:r>
      <w:r w:rsidR="00345F0B">
        <w:rPr>
          <w:b w:val="0"/>
        </w:rPr>
        <w:t xml:space="preserve">Apply or </w:t>
      </w:r>
      <w:r w:rsidRPr="00345F0B">
        <w:rPr>
          <w:b w:val="0"/>
        </w:rPr>
        <w:t>OK.</w:t>
      </w:r>
    </w:p>
    <w:p w:rsidR="00736678" w:rsidRPr="00345F0B" w:rsidRDefault="00736678" w:rsidP="00736678">
      <w:pPr>
        <w:rPr>
          <w:rFonts w:ascii="Times New Roman" w:hAnsi="Times New Roman" w:cs="Times New Roman"/>
        </w:rPr>
      </w:pPr>
    </w:p>
    <w:p w:rsidR="00736678" w:rsidRPr="00345F0B" w:rsidRDefault="00736678" w:rsidP="00736678">
      <w:pPr>
        <w:rPr>
          <w:rFonts w:ascii="Times New Roman" w:hAnsi="Times New Roman" w:cs="Times New Roman"/>
        </w:rPr>
      </w:pPr>
    </w:p>
    <w:p w:rsidR="00AD64DC" w:rsidRPr="00345F0B" w:rsidRDefault="00AD64DC" w:rsidP="00113FE2">
      <w:pPr>
        <w:pStyle w:val="Heading3"/>
      </w:pPr>
    </w:p>
    <w:p w:rsidR="00113FE2" w:rsidRPr="00345F0B" w:rsidRDefault="00113FE2" w:rsidP="00113FE2">
      <w:pPr>
        <w:pStyle w:val="Heading3"/>
      </w:pPr>
      <w:r w:rsidRPr="00345F0B">
        <w:br w:type="page"/>
      </w:r>
      <w:bookmarkStart w:id="23" w:name="CelldetailsScreeningTab"/>
      <w:bookmarkEnd w:id="23"/>
      <w:r w:rsidRPr="00345F0B">
        <w:lastRenderedPageBreak/>
        <w:t>Cell Properties - Schedules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b/>
        </w:rPr>
      </w:pPr>
      <w:r w:rsidRPr="00345F0B">
        <w:rPr>
          <w:rFonts w:ascii="Times New Roman" w:hAnsi="Times New Roman" w:cs="Times New Roman"/>
        </w:rPr>
        <w:t>This tab indicates the schedules used in the calculation of the cell. And, it provides a convenient way to view the data reported on a schedule or release it when an employer gives permission to do so. This tab also provides the ability to designate “poison schedules”.</w:t>
      </w:r>
    </w:p>
    <w:p w:rsidR="00113FE2" w:rsidRPr="00345F0B" w:rsidRDefault="00113FE2" w:rsidP="00113FE2">
      <w:pPr>
        <w:keepLines/>
        <w:rPr>
          <w:rFonts w:ascii="Times New Roman" w:hAnsi="Times New Roman" w:cs="Times New Roman"/>
          <w:b/>
        </w:rPr>
      </w:pPr>
    </w:p>
    <w:p w:rsidR="00113FE2" w:rsidRPr="00345F0B" w:rsidRDefault="005869F2" w:rsidP="00113FE2">
      <w:pPr>
        <w:pStyle w:val="BlockText"/>
        <w:rPr>
          <w:i w:val="0"/>
        </w:rPr>
      </w:pPr>
      <w:r w:rsidRPr="00345F0B">
        <w:rPr>
          <w:i w:val="0"/>
          <w:noProof/>
        </w:rPr>
        <w:drawing>
          <wp:inline distT="0" distB="0" distL="0" distR="0" wp14:anchorId="20233A81" wp14:editId="4AA5D6A8">
            <wp:extent cx="5943600" cy="3202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940"/>
                    </a:xfrm>
                    <a:prstGeom prst="rect">
                      <a:avLst/>
                    </a:prstGeom>
                  </pic:spPr>
                </pic:pic>
              </a:graphicData>
            </a:graphic>
          </wp:inline>
        </w:drawing>
      </w:r>
    </w:p>
    <w:p w:rsidR="00113FE2" w:rsidRPr="00345F0B" w:rsidRDefault="00113FE2" w:rsidP="00113FE2">
      <w:pPr>
        <w:pStyle w:val="BlockText"/>
        <w:rPr>
          <w:i w:val="0"/>
        </w:rPr>
      </w:pPr>
    </w:p>
    <w:p w:rsidR="00113FE2" w:rsidRPr="00345F0B" w:rsidRDefault="00113FE2" w:rsidP="00113FE2">
      <w:pPr>
        <w:pStyle w:val="BlockText"/>
        <w:ind w:left="0" w:right="90" w:firstLine="0"/>
        <w:rPr>
          <w:i w:val="0"/>
        </w:rPr>
      </w:pPr>
    </w:p>
    <w:p w:rsidR="00113FE2" w:rsidRPr="00345F0B" w:rsidRDefault="00113FE2" w:rsidP="00113FE2">
      <w:pPr>
        <w:pStyle w:val="BlockText"/>
        <w:tabs>
          <w:tab w:val="left" w:pos="9360"/>
        </w:tabs>
        <w:ind w:right="180"/>
        <w:rPr>
          <w:i w:val="0"/>
          <w:iCs/>
          <w:sz w:val="24"/>
        </w:rPr>
      </w:pPr>
      <w:r w:rsidRPr="00345F0B">
        <w:object w:dxaOrig="36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6.85pt" o:ole="" o:bullet="t">
            <v:imagedata r:id="rId13" o:title=""/>
          </v:shape>
          <o:OLEObject Type="Embed" ProgID="PBrush" ShapeID="_x0000_i1025" DrawAspect="Content" ObjectID="_1614439620" r:id="rId14"/>
        </w:object>
      </w:r>
      <w:r w:rsidRPr="00345F0B">
        <w:rPr>
          <w:i w:val="0"/>
          <w:iCs/>
          <w:sz w:val="24"/>
        </w:rPr>
        <w:tab/>
        <w:t xml:space="preserve">The copy to clipboard button copies the tabular results to the clipboard. From there, it can be pasted into a variety of programs including </w:t>
      </w:r>
      <w:proofErr w:type="spellStart"/>
      <w:r w:rsidRPr="00345F0B">
        <w:rPr>
          <w:i w:val="0"/>
          <w:iCs/>
          <w:sz w:val="24"/>
        </w:rPr>
        <w:t>Wordpad</w:t>
      </w:r>
      <w:proofErr w:type="spellEnd"/>
      <w:r w:rsidRPr="00345F0B">
        <w:rPr>
          <w:i w:val="0"/>
          <w:iCs/>
          <w:sz w:val="24"/>
        </w:rPr>
        <w:t xml:space="preserve"> and Excel.</w:t>
      </w:r>
    </w:p>
    <w:p w:rsidR="00113FE2" w:rsidRPr="00345F0B" w:rsidRDefault="00113FE2" w:rsidP="00113FE2">
      <w:pPr>
        <w:pStyle w:val="BlockText"/>
        <w:tabs>
          <w:tab w:val="left" w:pos="9360"/>
        </w:tabs>
        <w:ind w:right="180"/>
        <w:rPr>
          <w:sz w:val="24"/>
        </w:rPr>
      </w:pPr>
    </w:p>
    <w:p w:rsidR="00113FE2" w:rsidRPr="00345F0B" w:rsidRDefault="00113FE2" w:rsidP="00113FE2">
      <w:pPr>
        <w:pStyle w:val="BlockText"/>
        <w:tabs>
          <w:tab w:val="left" w:pos="9360"/>
        </w:tabs>
        <w:ind w:right="180"/>
        <w:rPr>
          <w:sz w:val="24"/>
        </w:rPr>
      </w:pPr>
      <w:r w:rsidRPr="00345F0B">
        <w:rPr>
          <w:sz w:val="24"/>
        </w:rPr>
        <w:t>Tip:</w:t>
      </w:r>
      <w:r w:rsidRPr="00345F0B">
        <w:rPr>
          <w:sz w:val="24"/>
        </w:rPr>
        <w:tab/>
        <w:t xml:space="preserve">These lists of underlying schedules are produced by the standard employment estimation process and by either the standard or alternate wage estimation methods. Since all cells on file are not required to utilize these methods, underlying schedules may not always be available. </w:t>
      </w:r>
    </w:p>
    <w:p w:rsidR="00113FE2" w:rsidRPr="00345F0B" w:rsidRDefault="00113FE2" w:rsidP="00113FE2">
      <w:pPr>
        <w:pStyle w:val="BlockText"/>
        <w:tabs>
          <w:tab w:val="left" w:pos="9360"/>
        </w:tabs>
        <w:ind w:right="180"/>
        <w:rPr>
          <w:sz w:val="24"/>
        </w:rPr>
      </w:pPr>
    </w:p>
    <w:p w:rsidR="00113FE2" w:rsidRPr="00345F0B" w:rsidRDefault="00113FE2" w:rsidP="00113FE2">
      <w:pPr>
        <w:pStyle w:val="BlockText"/>
        <w:tabs>
          <w:tab w:val="left" w:pos="9360"/>
        </w:tabs>
        <w:ind w:right="180" w:firstLine="0"/>
        <w:rPr>
          <w:sz w:val="24"/>
        </w:rPr>
      </w:pPr>
      <w:proofErr w:type="gramStart"/>
      <w:r w:rsidRPr="00345F0B">
        <w:rPr>
          <w:sz w:val="24"/>
        </w:rPr>
        <w:t>In particular, cells</w:t>
      </w:r>
      <w:proofErr w:type="gramEnd"/>
      <w:r w:rsidRPr="00345F0B">
        <w:rPr>
          <w:sz w:val="24"/>
        </w:rPr>
        <w:t xml:space="preserve"> imported from a BLS publication file have no underlying schedules supplied in the publication file. If you want to see the underlying schedules, you must use LEWIS to estimate the cells.</w:t>
      </w:r>
    </w:p>
    <w:p w:rsidR="00113FE2" w:rsidRPr="00345F0B" w:rsidRDefault="00113FE2" w:rsidP="00113FE2">
      <w:pPr>
        <w:pStyle w:val="BlockText"/>
        <w:tabs>
          <w:tab w:val="left" w:pos="9360"/>
        </w:tabs>
        <w:ind w:right="180" w:firstLine="0"/>
        <w:rPr>
          <w:sz w:val="24"/>
        </w:rPr>
      </w:pPr>
    </w:p>
    <w:p w:rsidR="00113FE2" w:rsidRPr="00345F0B" w:rsidRDefault="00113FE2" w:rsidP="00113FE2">
      <w:pPr>
        <w:pStyle w:val="BlockText"/>
        <w:tabs>
          <w:tab w:val="left" w:pos="9360"/>
        </w:tabs>
        <w:ind w:right="180" w:firstLine="0"/>
      </w:pPr>
      <w:r w:rsidRPr="00345F0B">
        <w:rPr>
          <w:sz w:val="24"/>
        </w:rPr>
        <w:t xml:space="preserve">Additionally, cells calculated using the alternate employment estimation method currently display no underlying schedules for the employment portion of the cell. The strata tab offers a method of determining how the result was derived. If it becomes necessary to view individual schedules or microdata for a </w:t>
      </w:r>
      <w:proofErr w:type="gramStart"/>
      <w:r w:rsidRPr="00345F0B">
        <w:rPr>
          <w:sz w:val="24"/>
        </w:rPr>
        <w:t>strata</w:t>
      </w:r>
      <w:proofErr w:type="gramEnd"/>
      <w:r w:rsidRPr="00345F0B">
        <w:rPr>
          <w:sz w:val="24"/>
        </w:rPr>
        <w:t>, estimate the area and industry level shown for the staffing pattern using LEWIS and view its cell details.</w:t>
      </w:r>
      <w:r w:rsidRPr="00345F0B">
        <w:t xml:space="preserve"> </w:t>
      </w:r>
    </w:p>
    <w:p w:rsidR="00113FE2" w:rsidRPr="00345F0B" w:rsidRDefault="00113FE2" w:rsidP="00113FE2">
      <w:pPr>
        <w:pStyle w:val="BlockText"/>
        <w:tabs>
          <w:tab w:val="left" w:pos="9360"/>
        </w:tabs>
        <w:ind w:right="180" w:firstLine="0"/>
      </w:pPr>
    </w:p>
    <w:p w:rsidR="00113FE2" w:rsidRPr="00345F0B" w:rsidRDefault="00113FE2" w:rsidP="00113FE2">
      <w:pPr>
        <w:pStyle w:val="BlockText"/>
        <w:tabs>
          <w:tab w:val="left" w:pos="9360"/>
        </w:tabs>
        <w:ind w:right="180" w:firstLine="0"/>
      </w:pPr>
    </w:p>
    <w:p w:rsidR="00113FE2" w:rsidRPr="00345F0B" w:rsidRDefault="00113FE2" w:rsidP="00113FE2">
      <w:pPr>
        <w:pStyle w:val="Heading4"/>
      </w:pPr>
      <w:bookmarkStart w:id="24" w:name="RescreeningResults"/>
      <w:bookmarkEnd w:id="24"/>
      <w:r w:rsidRPr="00345F0B">
        <w:lastRenderedPageBreak/>
        <w:t>Modifying Schedule Confidentiality and Rescreening Results</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bookmarkStart w:id="25" w:name="_Toc50452715"/>
      <w:bookmarkStart w:id="26" w:name="_Toc50453571"/>
      <w:bookmarkStart w:id="27" w:name="_Toc50453681"/>
      <w:bookmarkStart w:id="28" w:name="_Toc50454513"/>
      <w:bookmarkStart w:id="29" w:name="_Toc50455374"/>
      <w:bookmarkStart w:id="30" w:name="_Toc50457208"/>
      <w:bookmarkStart w:id="31" w:name="_Toc50457498"/>
      <w:bookmarkStart w:id="32" w:name="_Toc50513255"/>
      <w:bookmarkStart w:id="33" w:name="_Toc50513352"/>
      <w:bookmarkStart w:id="34" w:name="_Toc50513457"/>
      <w:bookmarkStart w:id="35" w:name="_Toc50513565"/>
      <w:r w:rsidRPr="00345F0B">
        <w:rPr>
          <w:rFonts w:ascii="Times New Roman" w:hAnsi="Times New Roman" w:cs="Times New Roman"/>
        </w:rPr>
        <w:t>If the totals at the top of the panel are displayed in red, it indicates that family employment for the top employer or the top two employers exceeds the thresholds for those tests.</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r w:rsidRPr="00345F0B">
        <w:rPr>
          <w:rFonts w:ascii="Times New Roman" w:hAnsi="Times New Roman" w:cs="Times New Roman"/>
        </w:rPr>
        <w:t xml:space="preserve">The </w:t>
      </w:r>
      <w:r w:rsidRPr="00345F0B">
        <w:rPr>
          <w:rFonts w:ascii="Times New Roman" w:hAnsi="Times New Roman" w:cs="Times New Roman"/>
          <w:b/>
        </w:rPr>
        <w:t xml:space="preserve">Schedules Used </w:t>
      </w:r>
      <w:proofErr w:type="gramStart"/>
      <w:r w:rsidRPr="00345F0B">
        <w:rPr>
          <w:rFonts w:ascii="Times New Roman" w:hAnsi="Times New Roman" w:cs="Times New Roman"/>
          <w:b/>
        </w:rPr>
        <w:t>In</w:t>
      </w:r>
      <w:proofErr w:type="gramEnd"/>
      <w:r w:rsidRPr="00345F0B">
        <w:rPr>
          <w:rFonts w:ascii="Times New Roman" w:hAnsi="Times New Roman" w:cs="Times New Roman"/>
          <w:b/>
        </w:rPr>
        <w:t xml:space="preserve"> Calculating This Cell</w:t>
      </w:r>
      <w:r w:rsidRPr="00345F0B">
        <w:rPr>
          <w:rFonts w:ascii="Times New Roman" w:hAnsi="Times New Roman" w:cs="Times New Roman"/>
        </w:rPr>
        <w:t xml:space="preserve"> table shows all schedules that reported this occupation and the current confidentiality setting for each schedule. These are ordered by decreasing family employment.</w:t>
      </w:r>
      <w:bookmarkEnd w:id="25"/>
      <w:bookmarkEnd w:id="26"/>
      <w:bookmarkEnd w:id="27"/>
      <w:bookmarkEnd w:id="28"/>
      <w:bookmarkEnd w:id="29"/>
      <w:bookmarkEnd w:id="30"/>
      <w:bookmarkEnd w:id="31"/>
      <w:bookmarkEnd w:id="32"/>
      <w:bookmarkEnd w:id="33"/>
      <w:bookmarkEnd w:id="34"/>
      <w:bookmarkEnd w:id="35"/>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bookmarkStart w:id="36" w:name="_Toc50452716"/>
      <w:bookmarkStart w:id="37" w:name="_Toc50453572"/>
      <w:bookmarkStart w:id="38" w:name="_Toc50453682"/>
      <w:bookmarkStart w:id="39" w:name="_Toc50454514"/>
      <w:bookmarkStart w:id="40" w:name="_Toc50455375"/>
      <w:bookmarkStart w:id="41" w:name="_Toc50457209"/>
      <w:bookmarkStart w:id="42" w:name="_Toc50457499"/>
      <w:bookmarkStart w:id="43" w:name="_Toc50513256"/>
      <w:bookmarkStart w:id="44" w:name="_Toc50513353"/>
      <w:bookmarkStart w:id="45" w:name="_Toc50513458"/>
      <w:bookmarkStart w:id="46" w:name="_Toc50513566"/>
      <w:r w:rsidRPr="00345F0B">
        <w:rPr>
          <w:rFonts w:ascii="Times New Roman" w:hAnsi="Times New Roman" w:cs="Times New Roman"/>
        </w:rPr>
        <w:t>To change the setting for a schedule, click its release box either on or off. A checked box indicates that employer has either given permission to release the data or the data is public information as might be the case for government employees.</w:t>
      </w:r>
      <w:bookmarkEnd w:id="36"/>
      <w:bookmarkEnd w:id="37"/>
      <w:bookmarkEnd w:id="38"/>
      <w:bookmarkEnd w:id="39"/>
      <w:bookmarkEnd w:id="40"/>
      <w:bookmarkEnd w:id="41"/>
      <w:bookmarkEnd w:id="42"/>
      <w:bookmarkEnd w:id="43"/>
      <w:bookmarkEnd w:id="44"/>
      <w:bookmarkEnd w:id="45"/>
      <w:bookmarkEnd w:id="46"/>
      <w:r w:rsidRPr="00345F0B">
        <w:rPr>
          <w:rFonts w:ascii="Times New Roman" w:hAnsi="Times New Roman" w:cs="Times New Roman"/>
        </w:rPr>
        <w:t xml:space="preserve"> Beginning with 4.0, cells are not immediately rescreened. You must “Apply” the change (or “Close” the panel) for the change to take effect.</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ind w:left="720" w:right="360" w:hanging="720"/>
        <w:rPr>
          <w:rFonts w:ascii="Times New Roman" w:hAnsi="Times New Roman" w:cs="Times New Roman"/>
          <w:i/>
        </w:rPr>
      </w:pPr>
      <w:r w:rsidRPr="00345F0B">
        <w:rPr>
          <w:rFonts w:ascii="Times New Roman" w:hAnsi="Times New Roman" w:cs="Times New Roman"/>
          <w:i/>
        </w:rPr>
        <w:t>Note:</w:t>
      </w:r>
      <w:r w:rsidRPr="00345F0B">
        <w:rPr>
          <w:rFonts w:ascii="Times New Roman" w:hAnsi="Times New Roman" w:cs="Times New Roman"/>
          <w:i/>
        </w:rPr>
        <w:tab/>
        <w:t>In accordance with BLS’s confidentiality procedure, you must make a separate election for each schedule sent to the employer. The election will apply to all occupations reported on the schedule for that year. This election will remain in effect for all future estimates that you calculate.</w:t>
      </w:r>
    </w:p>
    <w:p w:rsidR="00113FE2" w:rsidRPr="00345F0B" w:rsidRDefault="00113FE2" w:rsidP="00113FE2">
      <w:pPr>
        <w:ind w:right="360"/>
        <w:rPr>
          <w:rFonts w:ascii="Times New Roman" w:hAnsi="Times New Roman" w:cs="Times New Roman"/>
        </w:rPr>
      </w:pPr>
    </w:p>
    <w:p w:rsidR="00113FE2" w:rsidRPr="00345F0B" w:rsidRDefault="00113FE2" w:rsidP="00113FE2">
      <w:pPr>
        <w:rPr>
          <w:rFonts w:ascii="Times New Roman" w:hAnsi="Times New Roman" w:cs="Times New Roman"/>
        </w:rPr>
      </w:pPr>
      <w:bookmarkStart w:id="47" w:name="_Toc50452717"/>
      <w:bookmarkStart w:id="48" w:name="_Toc50453573"/>
      <w:bookmarkStart w:id="49" w:name="_Toc50453683"/>
      <w:bookmarkStart w:id="50" w:name="_Toc50454515"/>
      <w:bookmarkStart w:id="51" w:name="_Toc50455376"/>
      <w:bookmarkStart w:id="52" w:name="_Toc50457210"/>
      <w:bookmarkStart w:id="53" w:name="_Toc50457500"/>
      <w:bookmarkStart w:id="54" w:name="_Toc50513257"/>
      <w:bookmarkStart w:id="55" w:name="_Toc50513354"/>
      <w:bookmarkStart w:id="56" w:name="_Toc50513459"/>
      <w:bookmarkStart w:id="57" w:name="_Toc50513567"/>
      <w:r w:rsidRPr="00345F0B">
        <w:rPr>
          <w:rFonts w:ascii="Times New Roman" w:hAnsi="Times New Roman" w:cs="Times New Roman"/>
        </w:rPr>
        <w:t>When all desired changes are made, click Close. At that point, all cells for all modified schedules will be rescreened. Depending on the number and complexity of these schedules, this may take considerable time. A log will indicate progress and record any changes made to cell confidentialities.</w:t>
      </w:r>
      <w:bookmarkEnd w:id="47"/>
      <w:bookmarkEnd w:id="48"/>
      <w:bookmarkEnd w:id="49"/>
      <w:bookmarkEnd w:id="50"/>
      <w:bookmarkEnd w:id="51"/>
      <w:bookmarkEnd w:id="52"/>
      <w:bookmarkEnd w:id="53"/>
      <w:bookmarkEnd w:id="54"/>
      <w:bookmarkEnd w:id="55"/>
      <w:bookmarkEnd w:id="56"/>
      <w:bookmarkEnd w:id="57"/>
    </w:p>
    <w:p w:rsidR="00113FE2" w:rsidRPr="00345F0B" w:rsidRDefault="00113FE2" w:rsidP="00113FE2">
      <w:pPr>
        <w:rPr>
          <w:rFonts w:ascii="Times New Roman" w:hAnsi="Times New Roman" w:cs="Times New Roman"/>
        </w:rPr>
      </w:pPr>
    </w:p>
    <w:p w:rsidR="00113FE2" w:rsidRPr="00345F0B" w:rsidRDefault="00113FE2" w:rsidP="00113FE2">
      <w:pPr>
        <w:ind w:left="630" w:hanging="630"/>
        <w:rPr>
          <w:rFonts w:ascii="Times New Roman" w:hAnsi="Times New Roman" w:cs="Times New Roman"/>
          <w:i/>
        </w:rPr>
      </w:pPr>
      <w:bookmarkStart w:id="58" w:name="_Toc50452718"/>
      <w:bookmarkStart w:id="59" w:name="_Toc50453574"/>
      <w:bookmarkStart w:id="60" w:name="_Toc50453684"/>
      <w:bookmarkStart w:id="61" w:name="_Toc50454516"/>
      <w:bookmarkStart w:id="62" w:name="_Toc50455377"/>
      <w:bookmarkStart w:id="63" w:name="_Toc50457211"/>
      <w:bookmarkStart w:id="64" w:name="_Toc50457501"/>
      <w:bookmarkStart w:id="65" w:name="_Toc50513258"/>
      <w:bookmarkStart w:id="66" w:name="_Toc50513355"/>
      <w:bookmarkStart w:id="67" w:name="_Toc50513460"/>
      <w:bookmarkStart w:id="68" w:name="_Toc50513568"/>
      <w:r w:rsidRPr="00345F0B">
        <w:rPr>
          <w:rFonts w:ascii="Times New Roman" w:hAnsi="Times New Roman" w:cs="Times New Roman"/>
          <w:i/>
        </w:rPr>
        <w:t xml:space="preserve">Note: </w:t>
      </w:r>
      <w:r w:rsidRPr="00345F0B">
        <w:rPr>
          <w:rFonts w:ascii="Times New Roman" w:hAnsi="Times New Roman" w:cs="Times New Roman"/>
          <w:i/>
        </w:rPr>
        <w:tab/>
        <w:t xml:space="preserve">Post-estimation screening may not always be possible for all cells. Depending on the setting of the “Enable post-estimation screening” option on the “Estimate Options” tab at the time the estimates were </w:t>
      </w:r>
      <w:proofErr w:type="gramStart"/>
      <w:r w:rsidRPr="00345F0B">
        <w:rPr>
          <w:rFonts w:ascii="Times New Roman" w:hAnsi="Times New Roman" w:cs="Times New Roman"/>
          <w:i/>
        </w:rPr>
        <w:t>calculated</w:t>
      </w:r>
      <w:proofErr w:type="gramEnd"/>
      <w:r w:rsidRPr="00345F0B">
        <w:rPr>
          <w:rFonts w:ascii="Times New Roman" w:hAnsi="Times New Roman" w:cs="Times New Roman"/>
          <w:i/>
        </w:rPr>
        <w:t xml:space="preserve"> or pub files were imported, the component schedules, necessary for rescreening, may not have been tracked.</w:t>
      </w:r>
      <w:bookmarkEnd w:id="58"/>
      <w:bookmarkEnd w:id="59"/>
      <w:bookmarkEnd w:id="60"/>
      <w:bookmarkEnd w:id="61"/>
      <w:bookmarkEnd w:id="62"/>
      <w:bookmarkEnd w:id="63"/>
      <w:bookmarkEnd w:id="64"/>
      <w:bookmarkEnd w:id="65"/>
      <w:bookmarkEnd w:id="66"/>
      <w:bookmarkEnd w:id="67"/>
      <w:bookmarkEnd w:id="68"/>
      <w:r w:rsidRPr="00345F0B">
        <w:rPr>
          <w:rFonts w:ascii="Times New Roman" w:hAnsi="Times New Roman" w:cs="Times New Roman"/>
          <w:i/>
        </w:rPr>
        <w:t xml:space="preserve"> </w:t>
      </w:r>
    </w:p>
    <w:p w:rsidR="00113FE2" w:rsidRPr="00345F0B" w:rsidRDefault="00113FE2" w:rsidP="00113FE2">
      <w:pPr>
        <w:ind w:left="630" w:hanging="630"/>
        <w:rPr>
          <w:rFonts w:ascii="Times New Roman" w:hAnsi="Times New Roman" w:cs="Times New Roman"/>
          <w:i/>
        </w:rPr>
      </w:pPr>
    </w:p>
    <w:p w:rsidR="00113FE2" w:rsidRPr="00345F0B" w:rsidRDefault="00113FE2" w:rsidP="00113FE2">
      <w:pPr>
        <w:rPr>
          <w:rFonts w:ascii="Times New Roman" w:hAnsi="Times New Roman" w:cs="Times New Roman"/>
        </w:rPr>
      </w:pPr>
    </w:p>
    <w:p w:rsidR="00113FE2" w:rsidRPr="00345F0B" w:rsidRDefault="00113FE2" w:rsidP="00D57E94">
      <w:pPr>
        <w:pStyle w:val="Heading4"/>
      </w:pPr>
      <w:bookmarkStart w:id="69" w:name="PoisonSchedules"/>
      <w:bookmarkEnd w:id="69"/>
      <w:r w:rsidRPr="00345F0B">
        <w:t>Poison Schedules</w:t>
      </w:r>
    </w:p>
    <w:p w:rsidR="00113FE2" w:rsidRPr="00345F0B" w:rsidRDefault="00113FE2" w:rsidP="00113FE2">
      <w:pPr>
        <w:pStyle w:val="NormalWeb"/>
        <w:spacing w:line="300" w:lineRule="atLeast"/>
      </w:pPr>
      <w:r w:rsidRPr="00345F0B">
        <w:t xml:space="preserve">Beginning with LEWIS 4.0, an analyst may designate a schedule as “poison”. </w:t>
      </w:r>
    </w:p>
    <w:p w:rsidR="00113FE2" w:rsidRPr="00345F0B" w:rsidRDefault="00113FE2" w:rsidP="00113FE2">
      <w:pPr>
        <w:pStyle w:val="NormalWeb"/>
        <w:spacing w:line="300" w:lineRule="atLeast"/>
      </w:pPr>
      <w:r w:rsidRPr="00345F0B">
        <w:t xml:space="preserve">To understand this concept, consider what might happen if you dropped a box of rat pellets in the ocean. While it might be noticed by a few local members of the fish community, it would largely go unnoticed. Put that same amount in your fish tank at home and all the inhabitants would be floating belly-up on the surface in no time. Its effect in a larger body of water ultimately depends </w:t>
      </w:r>
      <w:r w:rsidRPr="00345F0B">
        <w:lastRenderedPageBreak/>
        <w:t xml:space="preserve">on how much "dilution" takes place. Questionable data, if diluted enough in </w:t>
      </w:r>
      <w:proofErr w:type="gramStart"/>
      <w:r w:rsidRPr="00345F0B">
        <w:t>the final result</w:t>
      </w:r>
      <w:proofErr w:type="gramEnd"/>
      <w:r w:rsidRPr="00345F0B">
        <w:t xml:space="preserve">, probably doesn't matter in the long run. But, the more questionable data in a cell the more likely that cell's results are going to be questionable too. </w:t>
      </w:r>
    </w:p>
    <w:p w:rsidR="00113FE2" w:rsidRPr="00345F0B" w:rsidRDefault="00113FE2" w:rsidP="00113FE2">
      <w:pPr>
        <w:pStyle w:val="NormalWeb"/>
        <w:spacing w:line="300" w:lineRule="atLeast"/>
      </w:pPr>
      <w:r w:rsidRPr="00345F0B">
        <w:t xml:space="preserve">Every experienced analyst has seen these. Maybe the data was imputed from a donor that did not adequately represent the non-responding unit. Perhaps, the cell was an actual </w:t>
      </w:r>
      <w:proofErr w:type="gramStart"/>
      <w:r w:rsidRPr="00345F0B">
        <w:t>response</w:t>
      </w:r>
      <w:proofErr w:type="gramEnd"/>
      <w:r w:rsidRPr="00345F0B">
        <w:t xml:space="preserve"> but you can clearly see that the answers provided are out of line with reality. </w:t>
      </w:r>
    </w:p>
    <w:p w:rsidR="00113FE2" w:rsidRPr="00345F0B" w:rsidRDefault="00113FE2" w:rsidP="00113FE2">
      <w:pPr>
        <w:pStyle w:val="NormalWeb"/>
        <w:spacing w:line="300" w:lineRule="atLeast"/>
      </w:pPr>
      <w:r w:rsidRPr="00345F0B">
        <w:t xml:space="preserve">As a default, any cell that has weighted “poison” employment in excess of 10% of the cells sum total “wage” employment is automatically suppressed. </w:t>
      </w:r>
    </w:p>
    <w:p w:rsidR="00113FE2" w:rsidRPr="00345F0B" w:rsidRDefault="00113FE2" w:rsidP="00113FE2">
      <w:pPr>
        <w:pStyle w:val="NormalWeb"/>
        <w:spacing w:line="300" w:lineRule="atLeast"/>
      </w:pPr>
      <w:r w:rsidRPr="00345F0B">
        <w:t>This designation is remembered. So, any cells that may be created in the future that utilize that schedule will also consider that schedule's contribution as "poison". This leverages screening work already done and reduces the effort needed to get new estimates ready for publication.</w:t>
      </w:r>
    </w:p>
    <w:p w:rsidR="00113FE2" w:rsidRPr="00345F0B" w:rsidRDefault="00113FE2" w:rsidP="00113FE2">
      <w:pPr>
        <w:pStyle w:val="BlockText"/>
        <w:tabs>
          <w:tab w:val="left" w:pos="9360"/>
        </w:tabs>
        <w:ind w:right="180" w:firstLine="0"/>
      </w:pPr>
    </w:p>
    <w:p w:rsidR="00113FE2" w:rsidRPr="00345F0B" w:rsidRDefault="00113FE2" w:rsidP="00113FE2">
      <w:pPr>
        <w:pStyle w:val="NormalWeb"/>
        <w:spacing w:line="300" w:lineRule="atLeast"/>
        <w:ind w:left="720" w:hanging="720"/>
        <w:rPr>
          <w:i/>
          <w:iCs/>
        </w:rPr>
      </w:pPr>
      <w:r w:rsidRPr="00345F0B">
        <w:rPr>
          <w:i/>
          <w:iCs/>
        </w:rPr>
        <w:t>Note:</w:t>
      </w:r>
      <w:r w:rsidRPr="00345F0B">
        <w:rPr>
          <w:i/>
          <w:iCs/>
        </w:rPr>
        <w:tab/>
        <w:t xml:space="preserve">This process affects WAGES only. Differences in employment are addressed during the imputation and benchmarking processes. </w:t>
      </w:r>
    </w:p>
    <w:p w:rsidR="00113FE2" w:rsidRPr="00345F0B" w:rsidRDefault="00113FE2" w:rsidP="00113FE2">
      <w:pPr>
        <w:pStyle w:val="NormalWeb"/>
        <w:spacing w:line="300" w:lineRule="atLeast"/>
      </w:pPr>
      <w:r w:rsidRPr="00345F0B">
        <w:t>To designate "poison" schedules, check the “poison” box on the appropriate. This is done on the "Cell properties" panel by checking the “poison” box in much the same way that you would check the “release” box to indicate a waiver. The threshold poison employment based on current screening criteria and accumulated poison employment is shown at the top of the tab.</w:t>
      </w:r>
    </w:p>
    <w:p w:rsidR="00113FE2" w:rsidRPr="00345F0B" w:rsidRDefault="00113FE2" w:rsidP="00113FE2">
      <w:pPr>
        <w:pStyle w:val="NormalWeb"/>
        <w:spacing w:line="300" w:lineRule="atLeast"/>
      </w:pPr>
      <w:r w:rsidRPr="00345F0B">
        <w:t>When the contribution of "poison employment" to a cell's overall result exceeds a pre-defined percentage, the accumulated poison employment turns red. This indicates that the cell will fail the test when the changes made on the panel are applied.</w:t>
      </w:r>
    </w:p>
    <w:p w:rsidR="00113FE2" w:rsidRPr="00345F0B" w:rsidRDefault="00113FE2" w:rsidP="00113FE2">
      <w:pPr>
        <w:pStyle w:val="Heading3"/>
      </w:pPr>
      <w:r w:rsidRPr="00345F0B">
        <w:br w:type="page"/>
      </w:r>
      <w:bookmarkStart w:id="70" w:name="CelldetailsStrataTab"/>
      <w:bookmarkEnd w:id="70"/>
      <w:r w:rsidRPr="00345F0B">
        <w:lastRenderedPageBreak/>
        <w:t>Cell Properties - Strata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This tab is only available if the alternate employment calculation was in effect when the cell was calculated.</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 xml:space="preserve">It indicates which strata were used to calculate the cell and how estimated employment results are distributed across them. It also indicates which staffing pattern has been applied to each </w:t>
      </w:r>
      <w:proofErr w:type="gramStart"/>
      <w:r w:rsidRPr="00345F0B">
        <w:rPr>
          <w:rFonts w:ascii="Times New Roman" w:hAnsi="Times New Roman" w:cs="Times New Roman"/>
        </w:rPr>
        <w:t>strata</w:t>
      </w:r>
      <w:proofErr w:type="gramEnd"/>
      <w:r w:rsidRPr="00345F0B">
        <w:rPr>
          <w:rFonts w:ascii="Times New Roman" w:hAnsi="Times New Roman" w:cs="Times New Roman"/>
        </w:rPr>
        <w:t>.</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It is possible to sort the data on any column by double-clicking on the column header. Double-clicking a second time on the header reverses the order.</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noProof/>
        </w:rPr>
        <w:drawing>
          <wp:inline distT="0" distB="0" distL="0" distR="0">
            <wp:extent cx="594360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113FE2" w:rsidRPr="00345F0B" w:rsidRDefault="00113FE2" w:rsidP="00113FE2">
      <w:pPr>
        <w:pStyle w:val="Heading3"/>
      </w:pPr>
      <w:r w:rsidRPr="00345F0B">
        <w:br w:type="page"/>
      </w:r>
      <w:bookmarkStart w:id="71" w:name="RelOccsTab"/>
      <w:bookmarkEnd w:id="71"/>
      <w:r w:rsidRPr="00345F0B">
        <w:lastRenderedPageBreak/>
        <w:t>Cell Properties – Related Occupations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This tab is only available if one or more “related occupations” have been defined for the selected occupation and cells were produced for those occupations in the current estimate.</w:t>
      </w:r>
    </w:p>
    <w:p w:rsidR="00113FE2" w:rsidRPr="00345F0B" w:rsidRDefault="00113FE2" w:rsidP="00113FE2">
      <w:pPr>
        <w:keepLines/>
        <w:rPr>
          <w:rFonts w:ascii="Times New Roman" w:hAnsi="Times New Roman" w:cs="Times New Roman"/>
        </w:rPr>
      </w:pPr>
    </w:p>
    <w:p w:rsidR="00113FE2" w:rsidRPr="00345F0B" w:rsidRDefault="002E4D43" w:rsidP="00113FE2">
      <w:pPr>
        <w:keepLines/>
        <w:rPr>
          <w:rFonts w:ascii="Times New Roman" w:hAnsi="Times New Roman" w:cs="Times New Roman"/>
        </w:rPr>
      </w:pPr>
      <w:r>
        <w:rPr>
          <w:rFonts w:ascii="Times New Roman" w:hAnsi="Times New Roman" w:cs="Times New Roman"/>
          <w:noProof/>
        </w:rPr>
        <w:drawing>
          <wp:inline distT="0" distB="0" distL="0" distR="0" wp14:anchorId="032195D7" wp14:editId="3A7E0949">
            <wp:extent cx="5943600" cy="35991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 xml:space="preserve"> </w:t>
      </w:r>
    </w:p>
    <w:p w:rsidR="00113FE2" w:rsidRPr="00345F0B" w:rsidRDefault="00113FE2" w:rsidP="00113FE2">
      <w:pPr>
        <w:pStyle w:val="NormalWeb"/>
        <w:spacing w:line="300" w:lineRule="atLeast"/>
        <w:ind w:left="720"/>
      </w:pPr>
      <w:r w:rsidRPr="00345F0B">
        <w:t xml:space="preserve">The occupations and expected relationships are defined on the “System options” panel’s “Related occupations” tab. The related occupations are based on the O*Net related occupations table. This is </w:t>
      </w:r>
      <w:proofErr w:type="gramStart"/>
      <w:r w:rsidRPr="00345F0B">
        <w:t>a</w:t>
      </w:r>
      <w:proofErr w:type="gramEnd"/>
      <w:r w:rsidRPr="00345F0B">
        <w:t xml:space="preserve"> O*Net code table but, within LEWIS the O*Net codes are collapsed into their base SOC codes.</w:t>
      </w:r>
      <w:r w:rsidRPr="00345F0B">
        <w:rPr>
          <w:rFonts w:eastAsia="Courier New"/>
        </w:rPr>
        <w:br/>
      </w:r>
      <w:r w:rsidRPr="00345F0B">
        <w:rPr>
          <w:rFonts w:eastAsia="Courier New"/>
        </w:rPr>
        <w:br/>
      </w:r>
      <w:r w:rsidRPr="00345F0B">
        <w:t xml:space="preserve">The default "relationships" were derived from 20032 national salaries and were done by taking observed differences and trying to develop five viable categories from them. Using five categories allows you to address situations where an occupation really should pay </w:t>
      </w:r>
      <w:proofErr w:type="gramStart"/>
      <w:r w:rsidRPr="00345F0B">
        <w:t>more or less even</w:t>
      </w:r>
      <w:proofErr w:type="gramEnd"/>
      <w:r w:rsidRPr="00345F0B">
        <w:t xml:space="preserve"> though that difference might be small.</w:t>
      </w:r>
      <w:r w:rsidRPr="00345F0B">
        <w:rPr>
          <w:rFonts w:eastAsia="Courier New"/>
        </w:rPr>
        <w:br/>
      </w:r>
      <w:r w:rsidRPr="00345F0B">
        <w:rPr>
          <w:rFonts w:eastAsia="Courier New"/>
        </w:rPr>
        <w:br/>
        <w:t>T</w:t>
      </w:r>
      <w:r w:rsidRPr="00345F0B">
        <w:t>he criteria for initial assignment are as follows:</w:t>
      </w:r>
      <w:r w:rsidRPr="00345F0B">
        <w:rPr>
          <w:rFonts w:eastAsia="Courier New"/>
        </w:rPr>
        <w:br/>
      </w:r>
      <w:r w:rsidRPr="00345F0B">
        <w:rPr>
          <w:rFonts w:eastAsia="Courier New"/>
        </w:rPr>
        <w:br/>
        <w:t>1.</w:t>
      </w:r>
      <w:r w:rsidRPr="00345F0B">
        <w:rPr>
          <w:rFonts w:eastAsia="Courier New"/>
        </w:rPr>
        <w:tab/>
      </w:r>
      <w:r w:rsidRPr="00345F0B">
        <w:t xml:space="preserve">The related occupation's national salary had to pay at least 25% less </w:t>
      </w:r>
      <w:proofErr w:type="gramStart"/>
      <w:r w:rsidRPr="00345F0B">
        <w:t>in order for</w:t>
      </w:r>
      <w:proofErr w:type="gramEnd"/>
      <w:r w:rsidRPr="00345F0B">
        <w:t xml:space="preserve"> it to be assigned to this category. There are 1,020 relations in this group.</w:t>
      </w:r>
    </w:p>
    <w:p w:rsidR="00113FE2" w:rsidRPr="00345F0B" w:rsidRDefault="00113FE2" w:rsidP="00113FE2">
      <w:pPr>
        <w:pStyle w:val="NormalWeb"/>
        <w:spacing w:line="300" w:lineRule="atLeast"/>
        <w:ind w:left="720"/>
      </w:pPr>
      <w:r w:rsidRPr="00345F0B">
        <w:lastRenderedPageBreak/>
        <w:t>2.</w:t>
      </w:r>
      <w:r w:rsidRPr="00345F0B">
        <w:tab/>
        <w:t xml:space="preserve">The related occupation's national salary had to pay at least 10% less but no more than 25% less </w:t>
      </w:r>
      <w:proofErr w:type="gramStart"/>
      <w:r w:rsidRPr="00345F0B">
        <w:t>in order for</w:t>
      </w:r>
      <w:proofErr w:type="gramEnd"/>
      <w:r w:rsidRPr="00345F0B">
        <w:t xml:space="preserve"> it to be assigned to this category. There are 630 relations in this group.</w:t>
      </w:r>
      <w:r w:rsidRPr="00345F0B">
        <w:rPr>
          <w:rFonts w:eastAsia="Courier New"/>
        </w:rPr>
        <w:br/>
      </w:r>
      <w:r w:rsidRPr="00345F0B">
        <w:rPr>
          <w:rFonts w:eastAsia="Courier New"/>
        </w:rPr>
        <w:br/>
      </w:r>
      <w:r w:rsidRPr="00345F0B">
        <w:t>3.</w:t>
      </w:r>
      <w:r w:rsidRPr="00345F0B">
        <w:tab/>
        <w:t xml:space="preserve">The related occupation's national salary had </w:t>
      </w:r>
      <w:proofErr w:type="gramStart"/>
      <w:r w:rsidRPr="00345F0B">
        <w:t>be</w:t>
      </w:r>
      <w:proofErr w:type="gramEnd"/>
      <w:r w:rsidRPr="00345F0B">
        <w:t xml:space="preserve"> within 10% in order to be assigned to this category. There are 1,253 relations in this group.</w:t>
      </w:r>
      <w:r w:rsidRPr="00345F0B">
        <w:rPr>
          <w:rFonts w:eastAsia="Courier New"/>
        </w:rPr>
        <w:br/>
      </w:r>
      <w:r w:rsidRPr="00345F0B">
        <w:rPr>
          <w:rFonts w:eastAsia="Courier New"/>
        </w:rPr>
        <w:br/>
      </w:r>
      <w:r w:rsidRPr="00345F0B">
        <w:t>4.</w:t>
      </w:r>
      <w:r w:rsidRPr="00345F0B">
        <w:tab/>
        <w:t xml:space="preserve">The related occupation's national salary had to pay at least 110% but no more than 125% </w:t>
      </w:r>
      <w:proofErr w:type="gramStart"/>
      <w:r w:rsidRPr="00345F0B">
        <w:t>in order for</w:t>
      </w:r>
      <w:proofErr w:type="gramEnd"/>
      <w:r w:rsidRPr="00345F0B">
        <w:t xml:space="preserve"> it to be assigned to this category. There are 886</w:t>
      </w:r>
      <w:r w:rsidRPr="00345F0B">
        <w:rPr>
          <w:rFonts w:eastAsia="Courier New"/>
        </w:rPr>
        <w:t xml:space="preserve"> </w:t>
      </w:r>
      <w:r w:rsidRPr="00345F0B">
        <w:t>relations in this group.</w:t>
      </w:r>
      <w:r w:rsidRPr="00345F0B">
        <w:rPr>
          <w:rFonts w:eastAsia="Courier New"/>
        </w:rPr>
        <w:br/>
      </w:r>
      <w:r w:rsidRPr="00345F0B">
        <w:rPr>
          <w:rFonts w:eastAsia="Courier New"/>
        </w:rPr>
        <w:br/>
      </w:r>
      <w:r w:rsidRPr="00345F0B">
        <w:t>5.</w:t>
      </w:r>
      <w:r w:rsidRPr="00345F0B">
        <w:tab/>
        <w:t xml:space="preserve">The related occupation's national salary had to pay at least 125% of the base occupation </w:t>
      </w:r>
      <w:proofErr w:type="gramStart"/>
      <w:r w:rsidRPr="00345F0B">
        <w:t>in order for</w:t>
      </w:r>
      <w:proofErr w:type="gramEnd"/>
      <w:r w:rsidRPr="00345F0B">
        <w:t xml:space="preserve"> it to be assigned to this category. There are 1,077 relations in this group.</w:t>
      </w:r>
      <w:r w:rsidRPr="00345F0B">
        <w:rPr>
          <w:rFonts w:eastAsia="Courier New"/>
        </w:rPr>
        <w:br/>
      </w:r>
      <w:r w:rsidRPr="00345F0B">
        <w:rPr>
          <w:rFonts w:eastAsia="Courier New"/>
        </w:rPr>
        <w:br/>
        <w:t>6</w:t>
      </w:r>
      <w:r w:rsidRPr="00345F0B">
        <w:t>.</w:t>
      </w:r>
      <w:r w:rsidRPr="00345F0B">
        <w:tab/>
        <w:t xml:space="preserve">There were also </w:t>
      </w:r>
      <w:proofErr w:type="gramStart"/>
      <w:r w:rsidRPr="00345F0B">
        <w:t>a number of</w:t>
      </w:r>
      <w:proofErr w:type="gramEnd"/>
      <w:r w:rsidRPr="00345F0B">
        <w:t xml:space="preserve"> related occupations where there was not available 20032 wage estimate. The related occupation is assigned to a "not comparable" category. Occupations in this category are not considered by the test. There are 251 relations in this group.</w:t>
      </w:r>
      <w:r w:rsidRPr="00345F0B">
        <w:rPr>
          <w:rFonts w:eastAsia="Courier New"/>
        </w:rPr>
        <w:br/>
      </w:r>
      <w:r w:rsidRPr="00345F0B">
        <w:rPr>
          <w:rFonts w:eastAsia="Courier New"/>
        </w:rPr>
        <w:br/>
      </w:r>
      <w:r w:rsidRPr="00345F0B">
        <w:t>In all, there are about 5,000 pre-defined salary relationships.  Note that this is based entirely on national data and each category is discrete (i.e. a relation can fall into only one category).</w:t>
      </w:r>
      <w:r w:rsidRPr="00345F0B">
        <w:rPr>
          <w:rFonts w:eastAsia="Courier New"/>
        </w:rPr>
        <w:br/>
      </w:r>
      <w:r w:rsidRPr="00345F0B">
        <w:rPr>
          <w:rFonts w:eastAsia="Courier New"/>
        </w:rPr>
        <w:br/>
      </w:r>
      <w:r w:rsidRPr="00345F0B">
        <w:t>But, we recognize that these differences are based on statistics with errors of their own. And they will be applied to statistics that we calculate which also have errors. So, the next step is to broaden the bands. In effect, this means that a related occupation’s wage that is 107% of the base is treated the same as one where it is 113%.</w:t>
      </w:r>
      <w:r w:rsidRPr="00345F0B">
        <w:rPr>
          <w:rFonts w:eastAsia="Courier New"/>
        </w:rPr>
        <w:br/>
      </w:r>
      <w:r w:rsidRPr="00345F0B">
        <w:rPr>
          <w:rFonts w:eastAsia="Courier New"/>
        </w:rPr>
        <w:br/>
        <w:t>As a result</w:t>
      </w:r>
      <w:r w:rsidRPr="00345F0B">
        <w:t>, the following categories were developed. Let's take the example of an occupation paying $40K per year.</w:t>
      </w:r>
      <w:r w:rsidRPr="00345F0B">
        <w:rPr>
          <w:rFonts w:eastAsia="Courier New"/>
        </w:rPr>
        <w:br/>
      </w:r>
      <w:r w:rsidRPr="00345F0B">
        <w:rPr>
          <w:rFonts w:eastAsia="Courier New"/>
        </w:rPr>
        <w:br/>
      </w:r>
      <w:r w:rsidRPr="00345F0B">
        <w:t>1 - Pays much less, related occupation must pay at least 10% less (Note that during default assignment, we required a 25% difference)</w:t>
      </w:r>
      <w:r w:rsidRPr="00345F0B">
        <w:rPr>
          <w:rFonts w:eastAsia="Courier New"/>
        </w:rPr>
        <w:br/>
      </w:r>
      <w:r w:rsidRPr="00345F0B">
        <w:rPr>
          <w:rFonts w:eastAsia="Courier New"/>
        </w:rPr>
        <w:br/>
      </w:r>
      <w:r w:rsidRPr="00345F0B">
        <w:t>For our $40K occupation, related occupations using this category can pay no more than $36K per year but can pay all the way down to the wage provided by the COW A minimum. So, it could pay as little as $10,712 ($5.15 * 2080) (A range</w:t>
      </w:r>
      <w:r w:rsidRPr="00345F0B">
        <w:rPr>
          <w:rFonts w:eastAsia="Courier New"/>
        </w:rPr>
        <w:br/>
      </w:r>
      <w:r w:rsidRPr="00345F0B">
        <w:t>of nearly $26K)</w:t>
      </w:r>
      <w:r w:rsidRPr="00345F0B">
        <w:rPr>
          <w:rFonts w:eastAsia="Courier New"/>
        </w:rPr>
        <w:br/>
      </w:r>
      <w:r w:rsidRPr="00345F0B">
        <w:rPr>
          <w:rFonts w:eastAsia="Courier New"/>
        </w:rPr>
        <w:br/>
      </w:r>
      <w:r w:rsidRPr="00345F0B">
        <w:t>2 - Pays somewhat less, the related occupation must pay less but not less than 50% (Note that during default assignment, we required at least 10% but not more than 25% difference)</w:t>
      </w:r>
      <w:r w:rsidRPr="00345F0B">
        <w:rPr>
          <w:rFonts w:eastAsia="Courier New"/>
        </w:rPr>
        <w:br/>
      </w:r>
      <w:r w:rsidRPr="00345F0B">
        <w:rPr>
          <w:rFonts w:eastAsia="Courier New"/>
        </w:rPr>
        <w:br/>
      </w:r>
      <w:r w:rsidRPr="00345F0B">
        <w:lastRenderedPageBreak/>
        <w:t>For our $40K occupation, related occupation s using this category can pay no more than $40K per year because they have to pay less. But, an occupation could pay as little as $20K and still pass the test. (A range of $20K)</w:t>
      </w:r>
      <w:r w:rsidRPr="00345F0B">
        <w:rPr>
          <w:rFonts w:eastAsia="Courier New"/>
        </w:rPr>
        <w:br/>
      </w:r>
      <w:r w:rsidRPr="00345F0B">
        <w:rPr>
          <w:rFonts w:eastAsia="Courier New"/>
        </w:rPr>
        <w:br/>
      </w:r>
      <w:r w:rsidRPr="00345F0B">
        <w:t>3 - Pays about the same, +/- 20% (Note that during default assignment, we required &lt; +/- 10%)</w:t>
      </w:r>
      <w:r w:rsidRPr="00345F0B">
        <w:rPr>
          <w:rFonts w:eastAsia="Courier New"/>
        </w:rPr>
        <w:br/>
      </w:r>
      <w:r w:rsidRPr="00345F0B">
        <w:rPr>
          <w:rFonts w:eastAsia="Courier New"/>
        </w:rPr>
        <w:br/>
      </w:r>
      <w:r w:rsidRPr="00345F0B">
        <w:t>For our $40K occupation, related occupations using this category can pay as little as $32K per year and as much as $48K. (A range of $16K)</w:t>
      </w:r>
      <w:r w:rsidRPr="00345F0B">
        <w:rPr>
          <w:rFonts w:eastAsia="Courier New"/>
        </w:rPr>
        <w:br/>
      </w:r>
      <w:r w:rsidRPr="00345F0B">
        <w:rPr>
          <w:rFonts w:eastAsia="Courier New"/>
        </w:rPr>
        <w:br/>
      </w:r>
      <w:r w:rsidRPr="00345F0B">
        <w:t>4 - Pays somewhat more, related occupation must pay more but not more than 150% (50% more) (Note that during default assignment, we required at least 10% but not more than 25% difference)</w:t>
      </w:r>
      <w:r w:rsidRPr="00345F0B">
        <w:rPr>
          <w:rFonts w:eastAsia="Courier New"/>
        </w:rPr>
        <w:br/>
      </w:r>
      <w:r w:rsidRPr="00345F0B">
        <w:rPr>
          <w:rFonts w:eastAsia="Courier New"/>
        </w:rPr>
        <w:br/>
      </w:r>
      <w:r w:rsidRPr="00345F0B">
        <w:t xml:space="preserve">For our $40K occupation, related occupation s using this category must pay at least $40K per year because they </w:t>
      </w:r>
      <w:proofErr w:type="gramStart"/>
      <w:r w:rsidRPr="00345F0B">
        <w:t>have to</w:t>
      </w:r>
      <w:proofErr w:type="gramEnd"/>
      <w:r w:rsidRPr="00345F0B">
        <w:t xml:space="preserve"> pay more. But, an occupation could pay as much as $60K and still pass the test. (A range of $20K)</w:t>
      </w:r>
      <w:r w:rsidRPr="00345F0B">
        <w:rPr>
          <w:rFonts w:eastAsia="Courier New"/>
        </w:rPr>
        <w:br/>
      </w:r>
      <w:r w:rsidRPr="00345F0B">
        <w:rPr>
          <w:rFonts w:eastAsia="Courier New"/>
        </w:rPr>
        <w:br/>
      </w:r>
      <w:r w:rsidRPr="00345F0B">
        <w:t>5 - Pays much more, related occupation must pay at least 110% (10% more) (Note that during default assignment, we required a 25% difference)</w:t>
      </w:r>
    </w:p>
    <w:p w:rsidR="00113FE2" w:rsidRPr="00345F0B" w:rsidRDefault="00113FE2" w:rsidP="00113FE2">
      <w:pPr>
        <w:pStyle w:val="NormalWeb"/>
        <w:spacing w:line="300" w:lineRule="atLeast"/>
        <w:rPr>
          <w:rFonts w:eastAsia="Courier New"/>
        </w:rPr>
      </w:pPr>
      <w:r w:rsidRPr="00345F0B">
        <w:t>For our $40K occupation, related occupations using this category would have to pay at least $44K per year but could go all the way up the COW L maximum of $202K per year. (A range of $158K)</w:t>
      </w:r>
      <w:r w:rsidRPr="00345F0B">
        <w:rPr>
          <w:rFonts w:eastAsia="Courier New"/>
        </w:rPr>
        <w:br/>
      </w:r>
    </w:p>
    <w:p w:rsidR="00113FE2" w:rsidRPr="00345F0B" w:rsidRDefault="00113FE2" w:rsidP="00113FE2">
      <w:pPr>
        <w:pStyle w:val="NormalWeb"/>
        <w:spacing w:line="300" w:lineRule="atLeast"/>
        <w:ind w:left="720" w:right="1230"/>
        <w:rPr>
          <w:rFonts w:eastAsia="Courier New"/>
          <w:i/>
          <w:iCs/>
        </w:rPr>
      </w:pPr>
      <w:r w:rsidRPr="00345F0B">
        <w:rPr>
          <w:i/>
          <w:iCs/>
        </w:rPr>
        <w:t xml:space="preserve">Wow! With tests that broad and limited to otherwise "publishable" </w:t>
      </w:r>
      <w:proofErr w:type="gramStart"/>
      <w:r w:rsidRPr="00345F0B">
        <w:rPr>
          <w:i/>
          <w:iCs/>
        </w:rPr>
        <w:t>data ,</w:t>
      </w:r>
      <w:proofErr w:type="gramEnd"/>
      <w:r w:rsidRPr="00345F0B">
        <w:rPr>
          <w:i/>
          <w:iCs/>
        </w:rPr>
        <w:t xml:space="preserve"> how could ANYTHING fail? But, fail they do. That's why it scores the failures versus the successes. A cell "passes" if a mere 50% of its related occupation tests pass.</w:t>
      </w:r>
    </w:p>
    <w:p w:rsidR="00113FE2" w:rsidRPr="00345F0B" w:rsidRDefault="00113FE2" w:rsidP="00113FE2">
      <w:pPr>
        <w:pStyle w:val="NormalWeb"/>
        <w:spacing w:line="300" w:lineRule="atLeast"/>
      </w:pPr>
      <w:r w:rsidRPr="00345F0B">
        <w:rPr>
          <w:rFonts w:eastAsia="Courier New"/>
        </w:rPr>
        <w:br/>
      </w:r>
      <w:r w:rsidRPr="00345F0B">
        <w:t>Derivation of the 50% threshold was based on the percentages that occur when you run this test with limited data. This might occur for a small sub-state area or with industry aggregations like NAICS-3. The idea is that if you have two relations, at least one of them should be upheld for the cell to publish.</w:t>
      </w:r>
    </w:p>
    <w:p w:rsidR="00113FE2" w:rsidRPr="00345F0B" w:rsidRDefault="00113FE2" w:rsidP="00113FE2">
      <w:pPr>
        <w:pStyle w:val="NormalWeb"/>
        <w:spacing w:line="300" w:lineRule="atLeast"/>
      </w:pPr>
      <w:r w:rsidRPr="00345F0B">
        <w:t>During the screening test, only those occupations that are otherwise eligible for publication are considered. So, all occupations that have already failed another screening test or have been marked by the analyst to be UNCONDITIONALLY suppressed are ignored. These occupations will appear in this table as “NOT PUB”.</w:t>
      </w:r>
    </w:p>
    <w:p w:rsidR="00113FE2" w:rsidRPr="00345F0B" w:rsidRDefault="00113FE2" w:rsidP="00113FE2">
      <w:pPr>
        <w:pStyle w:val="NormalWeb"/>
        <w:spacing w:line="300" w:lineRule="atLeast"/>
      </w:pPr>
      <w:r w:rsidRPr="00345F0B">
        <w:lastRenderedPageBreak/>
        <w:t xml:space="preserve">Occupations are compared to one another only within a single estimate and industry. As you recall, a single estimate is represented as a single icon on the main selection tree and, by definition, all cells within a single estimate must have been created with the same class selections and estimation options and produced at the same time. </w:t>
      </w:r>
    </w:p>
    <w:p w:rsidR="00113FE2" w:rsidRPr="00345F0B" w:rsidRDefault="00113FE2" w:rsidP="00113FE2">
      <w:pPr>
        <w:pStyle w:val="NormalWeb"/>
        <w:spacing w:line="300" w:lineRule="atLeast"/>
      </w:pPr>
      <w:r w:rsidRPr="00345F0B">
        <w:t>To view the “Cell properties” for any related occupation shown in the table, double-click on the occupation in the table.</w:t>
      </w:r>
    </w:p>
    <w:p w:rsidR="00113FE2" w:rsidRPr="00345F0B" w:rsidRDefault="00113FE2" w:rsidP="00113FE2">
      <w:pPr>
        <w:pStyle w:val="NormalWeb"/>
        <w:spacing w:line="300" w:lineRule="atLeast"/>
      </w:pPr>
      <w:r w:rsidRPr="00345F0B">
        <w:t>To add or remove occupations from the list or to change the expected relationship, launch the “System Options” panel, and select the “Related Occupations” tab.</w:t>
      </w:r>
    </w:p>
    <w:p w:rsidR="00113FE2" w:rsidRPr="00345F0B" w:rsidRDefault="00113FE2" w:rsidP="00113FE2">
      <w:pPr>
        <w:pStyle w:val="Heading3"/>
      </w:pPr>
      <w:r w:rsidRPr="00345F0B">
        <w:br w:type="page"/>
      </w:r>
      <w:bookmarkStart w:id="72" w:name="CellPropertiesAreasTab"/>
      <w:bookmarkEnd w:id="72"/>
      <w:r w:rsidRPr="00345F0B">
        <w:lastRenderedPageBreak/>
        <w:t>Cell Properties – Areas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This tab displays similar cells on file for the indicated occupation and industry.</w:t>
      </w:r>
    </w:p>
    <w:p w:rsidR="00113FE2" w:rsidRPr="00345F0B" w:rsidRDefault="00113FE2" w:rsidP="00113FE2">
      <w:pPr>
        <w:keepLines/>
        <w:rPr>
          <w:rFonts w:ascii="Times New Roman" w:hAnsi="Times New Roman" w:cs="Times New Roman"/>
        </w:rPr>
      </w:pPr>
    </w:p>
    <w:p w:rsidR="00113FE2" w:rsidRPr="00345F0B" w:rsidRDefault="00D57E94" w:rsidP="00113FE2">
      <w:pPr>
        <w:keepLines/>
        <w:rPr>
          <w:rFonts w:ascii="Times New Roman" w:hAnsi="Times New Roman" w:cs="Times New Roman"/>
        </w:rPr>
      </w:pPr>
      <w:r>
        <w:rPr>
          <w:noProof/>
        </w:rPr>
        <w:drawing>
          <wp:inline distT="0" distB="0" distL="0" distR="0" wp14:anchorId="3805EA0D" wp14:editId="5CED6DBD">
            <wp:extent cx="5943600" cy="3410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0585"/>
                    </a:xfrm>
                    <a:prstGeom prst="rect">
                      <a:avLst/>
                    </a:prstGeom>
                  </pic:spPr>
                </pic:pic>
              </a:graphicData>
            </a:graphic>
          </wp:inline>
        </w:drawing>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sz w:val="24"/>
          <w:szCs w:val="24"/>
        </w:rPr>
      </w:pPr>
      <w:r w:rsidRPr="00345F0B">
        <w:rPr>
          <w:rFonts w:ascii="Times New Roman" w:hAnsi="Times New Roman" w:cs="Times New Roman"/>
          <w:sz w:val="24"/>
          <w:szCs w:val="24"/>
        </w:rPr>
        <w:t xml:space="preserve">The current cell always displayed in </w:t>
      </w:r>
      <w:r w:rsidRPr="00345F0B">
        <w:rPr>
          <w:rFonts w:ascii="Times New Roman" w:hAnsi="Times New Roman" w:cs="Times New Roman"/>
          <w:b/>
          <w:bCs/>
          <w:sz w:val="24"/>
          <w:szCs w:val="24"/>
        </w:rPr>
        <w:t>bold</w:t>
      </w:r>
      <w:r w:rsidRPr="00345F0B">
        <w:rPr>
          <w:rFonts w:ascii="Times New Roman" w:hAnsi="Times New Roman" w:cs="Times New Roman"/>
          <w:sz w:val="24"/>
          <w:szCs w:val="24"/>
        </w:rPr>
        <w:t xml:space="preserve">. Publishable data is displayed in black while suppressed results are displayed in </w:t>
      </w:r>
      <w:r w:rsidRPr="00345F0B">
        <w:rPr>
          <w:rFonts w:ascii="Times New Roman" w:hAnsi="Times New Roman" w:cs="Times New Roman"/>
          <w:color w:val="FF0000"/>
          <w:sz w:val="24"/>
          <w:szCs w:val="24"/>
        </w:rPr>
        <w:t>red</w:t>
      </w:r>
      <w:r w:rsidRPr="00345F0B">
        <w:rPr>
          <w:rFonts w:ascii="Times New Roman" w:hAnsi="Times New Roman" w:cs="Times New Roman"/>
          <w:sz w:val="24"/>
          <w:szCs w:val="24"/>
        </w:rPr>
        <w:t xml:space="preserve">. </w:t>
      </w:r>
    </w:p>
    <w:p w:rsidR="00113FE2" w:rsidRPr="00345F0B" w:rsidRDefault="00113FE2" w:rsidP="00113FE2">
      <w:pPr>
        <w:pStyle w:val="Header"/>
        <w:keepLines/>
        <w:tabs>
          <w:tab w:val="clear" w:pos="4320"/>
          <w:tab w:val="clear" w:pos="8640"/>
        </w:tabs>
      </w:pPr>
    </w:p>
    <w:p w:rsidR="00113FE2" w:rsidRPr="00345F0B" w:rsidRDefault="00113FE2" w:rsidP="00113FE2">
      <w:pPr>
        <w:keepLines/>
        <w:rPr>
          <w:rFonts w:ascii="Times New Roman" w:hAnsi="Times New Roman" w:cs="Times New Roman"/>
          <w:sz w:val="24"/>
          <w:szCs w:val="24"/>
        </w:rPr>
      </w:pPr>
      <w:r w:rsidRPr="00345F0B">
        <w:rPr>
          <w:rFonts w:ascii="Times New Roman" w:hAnsi="Times New Roman" w:cs="Times New Roman"/>
          <w:sz w:val="24"/>
          <w:szCs w:val="24"/>
        </w:rPr>
        <w:t xml:space="preserve">It is possible to sort the data on any column by double-clicking on the column header. Double-clicking a second time on the header reverses the order. </w:t>
      </w:r>
    </w:p>
    <w:p w:rsidR="00113FE2" w:rsidRPr="00345F0B" w:rsidRDefault="00113FE2" w:rsidP="00113FE2">
      <w:pPr>
        <w:keepLines/>
        <w:rPr>
          <w:rFonts w:ascii="Times New Roman" w:hAnsi="Times New Roman" w:cs="Times New Roman"/>
          <w:sz w:val="24"/>
          <w:szCs w:val="24"/>
        </w:rPr>
      </w:pPr>
    </w:p>
    <w:p w:rsidR="00113FE2" w:rsidRPr="00345F0B" w:rsidRDefault="00113FE2" w:rsidP="00113FE2">
      <w:pPr>
        <w:keepLines/>
        <w:rPr>
          <w:rFonts w:ascii="Times New Roman" w:hAnsi="Times New Roman" w:cs="Times New Roman"/>
          <w:sz w:val="24"/>
          <w:szCs w:val="24"/>
        </w:rPr>
      </w:pPr>
      <w:r w:rsidRPr="00345F0B">
        <w:rPr>
          <w:rFonts w:ascii="Times New Roman" w:hAnsi="Times New Roman" w:cs="Times New Roman"/>
          <w:sz w:val="24"/>
          <w:szCs w:val="24"/>
        </w:rPr>
        <w:t>To view the “Cell properties” for any related occupation shown in the table, double-click on the occupation in the table.</w:t>
      </w:r>
    </w:p>
    <w:p w:rsidR="00113FE2" w:rsidRPr="00345F0B" w:rsidRDefault="00113FE2" w:rsidP="00113FE2">
      <w:pPr>
        <w:keepLines/>
        <w:rPr>
          <w:rFonts w:ascii="Times New Roman" w:hAnsi="Times New Roman" w:cs="Times New Roman"/>
        </w:rPr>
      </w:pPr>
    </w:p>
    <w:p w:rsidR="00113FE2" w:rsidRPr="00345F0B" w:rsidRDefault="00113FE2" w:rsidP="00113FE2">
      <w:pPr>
        <w:tabs>
          <w:tab w:val="left" w:pos="360"/>
        </w:tabs>
        <w:rPr>
          <w:rFonts w:ascii="Times New Roman" w:hAnsi="Times New Roman" w:cs="Times New Roman"/>
        </w:rPr>
      </w:pPr>
      <w:r w:rsidRPr="00345F0B">
        <w:rPr>
          <w:rFonts w:ascii="Times New Roman" w:hAnsi="Times New Roman" w:cs="Times New Roman"/>
          <w:noProof/>
        </w:rPr>
        <w:drawing>
          <wp:inline distT="0" distB="0" distL="0" distR="0">
            <wp:extent cx="238125" cy="238125"/>
            <wp:effectExtent l="0" t="0" r="9525" b="9525"/>
            <wp:docPr id="14" name="Picture 14"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345F0B">
        <w:rPr>
          <w:rFonts w:ascii="Times New Roman" w:hAnsi="Times New Roman" w:cs="Times New Roman"/>
        </w:rPr>
        <w:tab/>
        <w:t xml:space="preserve">Launches a filter panel that allows you to control the estimates displayed and processed by the program using additional criteria such as industry class, area type, or year. This button is a toggle. When it is depressed, </w:t>
      </w:r>
      <w:r w:rsidRPr="00345F0B">
        <w:rPr>
          <w:rFonts w:ascii="Times New Roman" w:hAnsi="Times New Roman" w:cs="Times New Roman"/>
          <w:noProof/>
        </w:rPr>
        <w:drawing>
          <wp:inline distT="0" distB="0" distL="0" distR="0">
            <wp:extent cx="257175" cy="238125"/>
            <wp:effectExtent l="0" t="0" r="9525" b="9525"/>
            <wp:docPr id="13" name="Picture 13" descr="filt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345F0B">
        <w:rPr>
          <w:rFonts w:ascii="Times New Roman" w:hAnsi="Times New Roman" w:cs="Times New Roman"/>
        </w:rPr>
        <w:t xml:space="preserve"> the filter is active. Clicking it again turns the filter off.</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noProof/>
        </w:rPr>
        <w:drawing>
          <wp:inline distT="0" distB="0" distL="0" distR="0">
            <wp:extent cx="238125" cy="228600"/>
            <wp:effectExtent l="0" t="0" r="9525" b="0"/>
            <wp:docPr id="12" name="Picture 12"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ai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345F0B">
        <w:rPr>
          <w:rFonts w:ascii="Times New Roman" w:hAnsi="Times New Roman" w:cs="Times New Roman"/>
        </w:rPr>
        <w:tab/>
        <w:t>This button also displays the “Cell properties” for any related occupation shown in the table</w:t>
      </w:r>
    </w:p>
    <w:p w:rsidR="00113FE2" w:rsidRPr="00345F0B" w:rsidRDefault="00113FE2" w:rsidP="00113FE2">
      <w:pPr>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object w:dxaOrig="360" w:dyaOrig="330">
          <v:shape id="_x0000_i1026" type="#_x0000_t75" style="width:18.4pt;height:16.85pt" o:ole="" o:bullet="t">
            <v:imagedata r:id="rId13" o:title=""/>
          </v:shape>
          <o:OLEObject Type="Embed" ProgID="PBrush" ShapeID="_x0000_i1026" DrawAspect="Content" ObjectID="_1614439621" r:id="rId21"/>
        </w:object>
      </w:r>
      <w:r w:rsidRPr="00345F0B">
        <w:rPr>
          <w:rFonts w:ascii="Times New Roman" w:hAnsi="Times New Roman" w:cs="Times New Roman"/>
        </w:rPr>
        <w:tab/>
        <w:t xml:space="preserve">The copy to clipboard button copies the tabular results to the clipboard. From there, it can be pasted into a variety of programs including </w:t>
      </w:r>
      <w:proofErr w:type="spellStart"/>
      <w:r w:rsidRPr="00345F0B">
        <w:rPr>
          <w:rFonts w:ascii="Times New Roman" w:hAnsi="Times New Roman" w:cs="Times New Roman"/>
        </w:rPr>
        <w:t>Wordpad</w:t>
      </w:r>
      <w:proofErr w:type="spellEnd"/>
      <w:r w:rsidRPr="00345F0B">
        <w:rPr>
          <w:rFonts w:ascii="Times New Roman" w:hAnsi="Times New Roman" w:cs="Times New Roman"/>
        </w:rPr>
        <w:t xml:space="preserve"> and Excel.</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p>
    <w:p w:rsidR="00345F0B" w:rsidRDefault="00345F0B">
      <w:pPr>
        <w:rPr>
          <w:rFonts w:ascii="Times New Roman" w:eastAsia="Times New Roman" w:hAnsi="Times New Roman" w:cs="Times New Roman"/>
          <w:b/>
          <w:sz w:val="24"/>
          <w:szCs w:val="20"/>
        </w:rPr>
      </w:pPr>
      <w:bookmarkStart w:id="73" w:name="CellPropertiesRelatedCellsTab"/>
      <w:bookmarkEnd w:id="73"/>
      <w:r>
        <w:br w:type="page"/>
      </w:r>
    </w:p>
    <w:p w:rsidR="00113FE2" w:rsidRPr="00345F0B" w:rsidRDefault="00113FE2" w:rsidP="00113FE2">
      <w:pPr>
        <w:pStyle w:val="Heading3"/>
      </w:pPr>
      <w:r w:rsidRPr="00345F0B">
        <w:lastRenderedPageBreak/>
        <w:t>Cell Properties – Related Cells Tab</w:t>
      </w:r>
    </w:p>
    <w:p w:rsidR="00113FE2" w:rsidRDefault="00113FE2" w:rsidP="00113FE2">
      <w:pPr>
        <w:keepLines/>
        <w:rPr>
          <w:rFonts w:ascii="Times New Roman" w:hAnsi="Times New Roman" w:cs="Times New Roman"/>
          <w:b/>
        </w:rPr>
      </w:pPr>
    </w:p>
    <w:p w:rsidR="00D57E94" w:rsidRPr="002D25F0" w:rsidRDefault="00D57E94" w:rsidP="002D25F0">
      <w:pPr>
        <w:keepLines/>
        <w:tabs>
          <w:tab w:val="left" w:pos="8640"/>
        </w:tabs>
        <w:ind w:left="1440" w:right="720" w:hanging="630"/>
        <w:rPr>
          <w:rFonts w:ascii="Times New Roman" w:hAnsi="Times New Roman" w:cs="Times New Roman"/>
          <w:i/>
        </w:rPr>
      </w:pPr>
      <w:r w:rsidRPr="002D25F0">
        <w:rPr>
          <w:rFonts w:ascii="Times New Roman" w:hAnsi="Times New Roman" w:cs="Times New Roman"/>
          <w:i/>
        </w:rPr>
        <w:t xml:space="preserve">Note: </w:t>
      </w:r>
      <w:r w:rsidR="002D25F0" w:rsidRPr="002D25F0">
        <w:rPr>
          <w:rFonts w:ascii="Times New Roman" w:hAnsi="Times New Roman" w:cs="Times New Roman"/>
          <w:i/>
        </w:rPr>
        <w:t>Beginning with Lewis 5.1, s</w:t>
      </w:r>
      <w:r w:rsidRPr="002D25F0">
        <w:rPr>
          <w:rFonts w:ascii="Times New Roman" w:hAnsi="Times New Roman" w:cs="Times New Roman"/>
          <w:i/>
        </w:rPr>
        <w:t xml:space="preserve">econdary screening is </w:t>
      </w:r>
      <w:r w:rsidR="002D25F0" w:rsidRPr="002D25F0">
        <w:rPr>
          <w:rFonts w:ascii="Times New Roman" w:hAnsi="Times New Roman" w:cs="Times New Roman"/>
          <w:i/>
        </w:rPr>
        <w:t>performed</w:t>
      </w:r>
      <w:r w:rsidRPr="002D25F0">
        <w:rPr>
          <w:rFonts w:ascii="Times New Roman" w:hAnsi="Times New Roman" w:cs="Times New Roman"/>
          <w:i/>
        </w:rPr>
        <w:t xml:space="preserve"> during the publication step.</w:t>
      </w:r>
      <w:r w:rsidR="002D25F0" w:rsidRPr="002D25F0">
        <w:rPr>
          <w:rFonts w:ascii="Times New Roman" w:hAnsi="Times New Roman" w:cs="Times New Roman"/>
          <w:i/>
        </w:rPr>
        <w:t xml:space="preserve"> Relationships that appear on this tab reflect suppressions created prior to this change.</w:t>
      </w: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This tab displays related cells involved in secondary suppression screening. Only groups having a single confidential cell in the aggregation are shown. Since a cell often appears in more than one aggregation, there can be multiple groups.</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noProof/>
        </w:rPr>
        <w:drawing>
          <wp:inline distT="0" distB="0" distL="0" distR="0">
            <wp:extent cx="5943600" cy="422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To launch a new Cell Properties panel for a given cell in the list, double click on that cell.</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To sort a column in the table, double click on the column header. Double-clicking a second time reverses the order.</w:t>
      </w:r>
    </w:p>
    <w:p w:rsidR="00113FE2" w:rsidRPr="00345F0B" w:rsidRDefault="00113FE2" w:rsidP="00113FE2">
      <w:pPr>
        <w:pStyle w:val="Heading3"/>
      </w:pPr>
      <w:r w:rsidRPr="00345F0B">
        <w:br w:type="page"/>
      </w:r>
      <w:bookmarkStart w:id="74" w:name="CellPropertiesAliasCellsTab"/>
      <w:bookmarkEnd w:id="74"/>
      <w:r w:rsidRPr="00345F0B">
        <w:lastRenderedPageBreak/>
        <w:t>Cell Properties – Alias Cells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sz w:val="24"/>
          <w:szCs w:val="24"/>
        </w:rPr>
      </w:pPr>
      <w:r w:rsidRPr="00345F0B">
        <w:rPr>
          <w:rFonts w:ascii="Times New Roman" w:hAnsi="Times New Roman" w:cs="Times New Roman"/>
          <w:sz w:val="24"/>
          <w:szCs w:val="24"/>
        </w:rPr>
        <w:t>This tab displays a list of “alias” cells for the current cell. Although they may be assigned to a differently-designated area, LEWIS considers these cells equivalent in every respect. They normally should receive equivalent screening.</w:t>
      </w:r>
    </w:p>
    <w:p w:rsidR="00113FE2" w:rsidRPr="00345F0B" w:rsidRDefault="00113FE2" w:rsidP="00113FE2">
      <w:pPr>
        <w:keepLines/>
        <w:rPr>
          <w:rFonts w:ascii="Times New Roman" w:hAnsi="Times New Roman" w:cs="Times New Roman"/>
        </w:rPr>
      </w:pPr>
    </w:p>
    <w:p w:rsidR="00113FE2" w:rsidRPr="00345F0B" w:rsidRDefault="003840F1" w:rsidP="00113FE2">
      <w:pPr>
        <w:keepLines/>
        <w:rPr>
          <w:rFonts w:ascii="Times New Roman" w:hAnsi="Times New Roman" w:cs="Times New Roman"/>
        </w:rPr>
      </w:pPr>
      <w:r>
        <w:rPr>
          <w:noProof/>
        </w:rPr>
        <w:drawing>
          <wp:inline distT="0" distB="0" distL="0" distR="0" wp14:anchorId="2E41FC1C" wp14:editId="558F38FE">
            <wp:extent cx="5943600" cy="3410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10585"/>
                    </a:xfrm>
                    <a:prstGeom prst="rect">
                      <a:avLst/>
                    </a:prstGeom>
                  </pic:spPr>
                </pic:pic>
              </a:graphicData>
            </a:graphic>
          </wp:inline>
        </w:drawing>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To launch a new Cell Properties panel for a given cell in the list, double click on that cell.</w:t>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To sort a column in the table, double click on the column header. Double-clicking a second time reverses the order.</w:t>
      </w:r>
    </w:p>
    <w:p w:rsidR="00113FE2" w:rsidRPr="00345F0B" w:rsidRDefault="00113FE2" w:rsidP="00113FE2">
      <w:pPr>
        <w:pStyle w:val="Heading3"/>
      </w:pPr>
      <w:r w:rsidRPr="00345F0B">
        <w:br w:type="page"/>
      </w:r>
      <w:bookmarkStart w:id="75" w:name="CellPropertiesHistoryTab"/>
      <w:bookmarkEnd w:id="75"/>
      <w:r w:rsidRPr="00345F0B">
        <w:lastRenderedPageBreak/>
        <w:t>Cell Properties – History Tab</w:t>
      </w:r>
    </w:p>
    <w:p w:rsidR="00113FE2" w:rsidRPr="00345F0B" w:rsidRDefault="00113FE2" w:rsidP="00113FE2">
      <w:pPr>
        <w:keepLines/>
        <w:rPr>
          <w:rFonts w:ascii="Times New Roman" w:hAnsi="Times New Roman" w:cs="Times New Roman"/>
          <w:b/>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rPr>
        <w:t>This tab displays a transcript of the specific tests that have experienced status changes since the cell was created.</w:t>
      </w:r>
    </w:p>
    <w:p w:rsidR="00113FE2" w:rsidRPr="00345F0B" w:rsidRDefault="00113FE2" w:rsidP="00113FE2">
      <w:pPr>
        <w:keepLines/>
        <w:rPr>
          <w:rFonts w:ascii="Times New Roman" w:hAnsi="Times New Roman" w:cs="Times New Roman"/>
        </w:rPr>
      </w:pPr>
    </w:p>
    <w:p w:rsidR="00113FE2" w:rsidRPr="00345F0B" w:rsidRDefault="00941C95" w:rsidP="00113FE2">
      <w:pPr>
        <w:keepLines/>
        <w:rPr>
          <w:rFonts w:ascii="Times New Roman" w:hAnsi="Times New Roman" w:cs="Times New Roman"/>
        </w:rPr>
      </w:pPr>
      <w:r>
        <w:rPr>
          <w:noProof/>
        </w:rPr>
        <w:drawing>
          <wp:inline distT="0" distB="0" distL="0" distR="0" wp14:anchorId="7B42F15C" wp14:editId="36D5BBDB">
            <wp:extent cx="5943600" cy="34105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10585"/>
                    </a:xfrm>
                    <a:prstGeom prst="rect">
                      <a:avLst/>
                    </a:prstGeom>
                  </pic:spPr>
                </pic:pic>
              </a:graphicData>
            </a:graphic>
          </wp:inline>
        </w:drawing>
      </w:r>
    </w:p>
    <w:p w:rsidR="00113FE2" w:rsidRPr="00345F0B" w:rsidRDefault="00113FE2" w:rsidP="00113FE2">
      <w:pPr>
        <w:keepLines/>
        <w:rPr>
          <w:rFonts w:ascii="Times New Roman" w:hAnsi="Times New Roman" w:cs="Times New Roman"/>
        </w:rPr>
      </w:pPr>
    </w:p>
    <w:p w:rsidR="00113FE2" w:rsidRPr="00345F0B" w:rsidRDefault="00113FE2" w:rsidP="00113FE2">
      <w:pPr>
        <w:keepLines/>
        <w:rPr>
          <w:rFonts w:ascii="Times New Roman" w:hAnsi="Times New Roman" w:cs="Times New Roman"/>
        </w:rPr>
      </w:pPr>
    </w:p>
    <w:p w:rsidR="00285079" w:rsidRPr="00345F0B" w:rsidRDefault="00285079">
      <w:pPr>
        <w:rPr>
          <w:rFonts w:ascii="Times New Roman" w:hAnsi="Times New Roman" w:cs="Times New Roman"/>
        </w:rPr>
      </w:pPr>
      <w:r w:rsidRPr="00345F0B">
        <w:rPr>
          <w:rFonts w:ascii="Times New Roman" w:hAnsi="Times New Roman" w:cs="Times New Roman"/>
        </w:rPr>
        <w:br w:type="page"/>
      </w:r>
    </w:p>
    <w:p w:rsidR="00285079" w:rsidRPr="00345F0B" w:rsidRDefault="00285079" w:rsidP="00113FE2">
      <w:pPr>
        <w:keepLines/>
        <w:rPr>
          <w:rFonts w:ascii="Times New Roman" w:hAnsi="Times New Roman" w:cs="Times New Roman"/>
          <w:b/>
          <w:sz w:val="24"/>
          <w:szCs w:val="24"/>
        </w:rPr>
      </w:pPr>
      <w:r w:rsidRPr="00345F0B">
        <w:rPr>
          <w:rFonts w:ascii="Times New Roman" w:hAnsi="Times New Roman" w:cs="Times New Roman"/>
          <w:b/>
          <w:sz w:val="24"/>
          <w:szCs w:val="24"/>
        </w:rPr>
        <w:lastRenderedPageBreak/>
        <w:t>Cell Properties – Notes tab</w:t>
      </w:r>
      <w:r w:rsidRPr="00345F0B">
        <w:rPr>
          <w:rFonts w:ascii="Times New Roman" w:hAnsi="Times New Roman" w:cs="Times New Roman"/>
          <w:b/>
          <w:sz w:val="24"/>
          <w:szCs w:val="24"/>
        </w:rPr>
        <w:br/>
      </w:r>
    </w:p>
    <w:p w:rsidR="00285079" w:rsidRPr="00345F0B" w:rsidRDefault="007842AF">
      <w:pPr>
        <w:rPr>
          <w:rFonts w:ascii="Times New Roman" w:hAnsi="Times New Roman" w:cs="Times New Roman"/>
        </w:rPr>
      </w:pPr>
      <w:r w:rsidRPr="00345F0B">
        <w:rPr>
          <w:rFonts w:ascii="Times New Roman" w:hAnsi="Times New Roman" w:cs="Times New Roman"/>
          <w:noProof/>
        </w:rPr>
        <w:drawing>
          <wp:inline distT="0" distB="0" distL="0" distR="0" wp14:anchorId="03F8A71B" wp14:editId="6D659AD7">
            <wp:extent cx="5943600" cy="3202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02940"/>
                    </a:xfrm>
                    <a:prstGeom prst="rect">
                      <a:avLst/>
                    </a:prstGeom>
                  </pic:spPr>
                </pic:pic>
              </a:graphicData>
            </a:graphic>
          </wp:inline>
        </w:drawing>
      </w:r>
    </w:p>
    <w:p w:rsidR="00113FE2" w:rsidRPr="00345F0B" w:rsidRDefault="00113FE2" w:rsidP="00113FE2">
      <w:pPr>
        <w:keepLines/>
        <w:rPr>
          <w:rFonts w:ascii="Times New Roman" w:hAnsi="Times New Roman" w:cs="Times New Roman"/>
        </w:rPr>
      </w:pPr>
    </w:p>
    <w:p w:rsidR="007842AF" w:rsidRPr="00345F0B" w:rsidRDefault="007842AF">
      <w:pPr>
        <w:rPr>
          <w:rFonts w:ascii="Times New Roman" w:eastAsia="Times New Roman" w:hAnsi="Times New Roman" w:cs="Times New Roman"/>
          <w:b/>
          <w:bCs/>
          <w:sz w:val="28"/>
          <w:szCs w:val="36"/>
          <w:lang w:val="en"/>
        </w:rPr>
      </w:pPr>
      <w:bookmarkStart w:id="76" w:name="ModifyingScheduleConfidentialityAndRescr"/>
      <w:bookmarkStart w:id="77" w:name="UnconditionallySuppressingAndReleasingEs"/>
      <w:bookmarkEnd w:id="76"/>
      <w:bookmarkEnd w:id="77"/>
      <w:r w:rsidRPr="00345F0B">
        <w:rPr>
          <w:rFonts w:ascii="Times New Roman" w:hAnsi="Times New Roman" w:cs="Times New Roman"/>
        </w:rPr>
        <w:br w:type="page"/>
      </w:r>
    </w:p>
    <w:p w:rsidR="00113FE2" w:rsidRPr="00345F0B" w:rsidRDefault="00113FE2" w:rsidP="00113FE2">
      <w:pPr>
        <w:pStyle w:val="Heading2"/>
      </w:pPr>
      <w:r w:rsidRPr="00345F0B">
        <w:lastRenderedPageBreak/>
        <w:t xml:space="preserve">Unconditionally suppressing and releasing </w:t>
      </w:r>
      <w:r w:rsidR="008D57BC" w:rsidRPr="00345F0B">
        <w:t>e</w:t>
      </w:r>
      <w:r w:rsidRPr="00345F0B">
        <w:t>stimates</w:t>
      </w:r>
    </w:p>
    <w:p w:rsidR="00113FE2" w:rsidRPr="00345F0B" w:rsidRDefault="00113FE2" w:rsidP="00113FE2">
      <w:pPr>
        <w:ind w:left="720" w:hanging="450"/>
        <w:rPr>
          <w:rFonts w:ascii="Times New Roman" w:hAnsi="Times New Roman" w:cs="Times New Roman"/>
        </w:rPr>
      </w:pPr>
    </w:p>
    <w:p w:rsidR="00113FE2" w:rsidRPr="00345F0B" w:rsidRDefault="00113FE2" w:rsidP="00113FE2">
      <w:pPr>
        <w:rPr>
          <w:rFonts w:ascii="Times New Roman" w:hAnsi="Times New Roman" w:cs="Times New Roman"/>
        </w:rPr>
      </w:pPr>
      <w:r w:rsidRPr="00345F0B">
        <w:rPr>
          <w:rFonts w:ascii="Times New Roman" w:hAnsi="Times New Roman" w:cs="Times New Roman"/>
        </w:rPr>
        <w:t xml:space="preserve">LEWIS allows the analyst to unconditionally suppress a cell that is eligible for publication or to release a cell that would otherwise be suppressed. When cells are processed this way, the screening rules are ignored. </w:t>
      </w:r>
    </w:p>
    <w:p w:rsidR="00113FE2" w:rsidRPr="00345F0B" w:rsidRDefault="00113FE2" w:rsidP="00113FE2">
      <w:pPr>
        <w:rPr>
          <w:rFonts w:ascii="Times New Roman" w:hAnsi="Times New Roman" w:cs="Times New Roman"/>
        </w:rPr>
      </w:pPr>
    </w:p>
    <w:p w:rsidR="00113FE2" w:rsidRPr="00345F0B" w:rsidRDefault="00113FE2" w:rsidP="00113FE2">
      <w:pPr>
        <w:ind w:firstLine="720"/>
        <w:rPr>
          <w:rFonts w:ascii="Times New Roman" w:hAnsi="Times New Roman" w:cs="Times New Roman"/>
          <w:b/>
          <w:i/>
          <w:iCs/>
        </w:rPr>
      </w:pPr>
      <w:r w:rsidRPr="00345F0B">
        <w:rPr>
          <w:rFonts w:ascii="Times New Roman" w:hAnsi="Times New Roman" w:cs="Times New Roman"/>
          <w:b/>
          <w:i/>
          <w:iCs/>
        </w:rPr>
        <w:t xml:space="preserve">FAQ: Why might this be necessary? </w:t>
      </w:r>
    </w:p>
    <w:p w:rsidR="00113FE2" w:rsidRPr="00345F0B" w:rsidRDefault="00113FE2" w:rsidP="00113FE2">
      <w:pPr>
        <w:pStyle w:val="BlockText"/>
        <w:ind w:right="1440" w:firstLine="0"/>
        <w:rPr>
          <w:sz w:val="24"/>
        </w:rPr>
      </w:pPr>
    </w:p>
    <w:p w:rsidR="00113FE2" w:rsidRPr="00345F0B" w:rsidRDefault="00113FE2" w:rsidP="00113FE2">
      <w:pPr>
        <w:pStyle w:val="BlockText"/>
        <w:ind w:right="1440" w:firstLine="0"/>
        <w:rPr>
          <w:sz w:val="24"/>
        </w:rPr>
      </w:pPr>
      <w:r w:rsidRPr="00345F0B">
        <w:rPr>
          <w:sz w:val="24"/>
        </w:rPr>
        <w:t>All automated tests are not foolproof and may result in false positives or negatives. Using this feature allows the analyst to reverse a decision that they do not agree with.</w:t>
      </w:r>
    </w:p>
    <w:p w:rsidR="00113FE2" w:rsidRPr="00345F0B" w:rsidRDefault="00113FE2" w:rsidP="00113FE2">
      <w:pPr>
        <w:pStyle w:val="BlockText"/>
        <w:ind w:right="1440" w:firstLine="0"/>
        <w:rPr>
          <w:sz w:val="24"/>
        </w:rPr>
      </w:pPr>
    </w:p>
    <w:p w:rsidR="00113FE2" w:rsidRPr="00345F0B" w:rsidRDefault="00113FE2" w:rsidP="00113FE2">
      <w:pPr>
        <w:pStyle w:val="BlockText"/>
        <w:ind w:right="1440" w:firstLine="0"/>
        <w:rPr>
          <w:sz w:val="24"/>
        </w:rPr>
      </w:pPr>
      <w:r w:rsidRPr="00345F0B">
        <w:rPr>
          <w:sz w:val="24"/>
        </w:rPr>
        <w:t>Often, an analyst may bring additional information into the process that is not immediately evident in the data itself. For example, a serious anomaly might have been discovered in the data too late to get the microdata file corrected. Since the data cannot be changed, results based on it are going to be wrong. Unconditional suppression is an only alternative to marking the schedules with anomalies as “poison”.</w:t>
      </w:r>
    </w:p>
    <w:p w:rsidR="00113FE2" w:rsidRPr="00345F0B" w:rsidRDefault="00113FE2" w:rsidP="00113FE2">
      <w:pPr>
        <w:pStyle w:val="BlockText"/>
        <w:ind w:right="1440" w:firstLine="0"/>
        <w:rPr>
          <w:sz w:val="24"/>
        </w:rPr>
      </w:pPr>
    </w:p>
    <w:p w:rsidR="00113FE2" w:rsidRPr="00345F0B" w:rsidRDefault="00113FE2" w:rsidP="00113FE2">
      <w:pPr>
        <w:pStyle w:val="BlockText"/>
        <w:ind w:right="1440" w:firstLine="0"/>
        <w:rPr>
          <w:sz w:val="24"/>
        </w:rPr>
      </w:pPr>
      <w:r w:rsidRPr="00345F0B">
        <w:rPr>
          <w:sz w:val="24"/>
        </w:rPr>
        <w:t>In a different situation, the data and estimate are correct and pass all tests, but the estimate cannot rationally be explained. It is simpler to suppress the cell than invent an explanation for it.</w:t>
      </w:r>
    </w:p>
    <w:p w:rsidR="00113FE2" w:rsidRPr="00345F0B" w:rsidRDefault="00113FE2" w:rsidP="00113FE2">
      <w:pPr>
        <w:pStyle w:val="BlockText"/>
        <w:ind w:right="1440" w:firstLine="0"/>
        <w:rPr>
          <w:sz w:val="24"/>
        </w:rPr>
      </w:pPr>
    </w:p>
    <w:p w:rsidR="00113FE2" w:rsidRPr="00345F0B" w:rsidRDefault="00113FE2" w:rsidP="00113FE2">
      <w:pPr>
        <w:pStyle w:val="BlockText"/>
        <w:ind w:right="1440" w:firstLine="0"/>
        <w:rPr>
          <w:sz w:val="24"/>
        </w:rPr>
      </w:pPr>
      <w:r w:rsidRPr="00345F0B">
        <w:rPr>
          <w:sz w:val="24"/>
        </w:rPr>
        <w:t>In still another case, one industry segment for an occupation is publishable but others, including the all-industry, are not. It may be desirable to suppress the publishable industries to avoid the confusion associated with having no all-industry aggregate.</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r w:rsidRPr="00345F0B">
        <w:rPr>
          <w:rFonts w:ascii="Times New Roman" w:hAnsi="Times New Roman" w:cs="Times New Roman"/>
        </w:rPr>
        <w:t>Employment and wages are screened separately:</w:t>
      </w:r>
    </w:p>
    <w:p w:rsidR="00113FE2" w:rsidRPr="00345F0B" w:rsidRDefault="00113FE2" w:rsidP="00113FE2">
      <w:pPr>
        <w:rPr>
          <w:rFonts w:ascii="Times New Roman" w:hAnsi="Times New Roman" w:cs="Times New Roman"/>
        </w:rPr>
      </w:pPr>
    </w:p>
    <w:p w:rsidR="00113FE2" w:rsidRPr="00345F0B" w:rsidRDefault="00113FE2" w:rsidP="00113FE2">
      <w:pPr>
        <w:tabs>
          <w:tab w:val="num" w:pos="720"/>
        </w:tabs>
        <w:ind w:left="360"/>
        <w:rPr>
          <w:rFonts w:ascii="Times New Roman" w:hAnsi="Times New Roman" w:cs="Times New Roman"/>
        </w:rPr>
      </w:pPr>
      <w:r w:rsidRPr="00345F0B">
        <w:rPr>
          <w:rFonts w:ascii="Times New Roman" w:hAnsi="Times New Roman" w:cs="Times New Roman"/>
        </w:rPr>
        <w:object w:dxaOrig="285" w:dyaOrig="315">
          <v:shape id="_x0000_i1027" type="#_x0000_t75" style="width:14.55pt;height:16.1pt" o:ole="" o:bullet="t">
            <v:imagedata r:id="rId26" o:title=""/>
          </v:shape>
          <o:OLEObject Type="Embed" ProgID="PBrush" ShapeID="_x0000_i1027" DrawAspect="Content" ObjectID="_1614439622" r:id="rId27"/>
        </w:object>
      </w:r>
      <w:r w:rsidRPr="00345F0B">
        <w:rPr>
          <w:rFonts w:ascii="Times New Roman" w:hAnsi="Times New Roman" w:cs="Times New Roman"/>
        </w:rPr>
        <w:tab/>
        <w:t>The “checklist” icon indicates that screening tests selected on the “System options” tab are applied to the indicated statistic and that publication is based on the results of those tests (default).</w:t>
      </w:r>
    </w:p>
    <w:p w:rsidR="00113FE2" w:rsidRPr="00345F0B" w:rsidRDefault="00113FE2" w:rsidP="00113FE2">
      <w:pPr>
        <w:tabs>
          <w:tab w:val="num" w:pos="720"/>
          <w:tab w:val="num" w:pos="1080"/>
        </w:tabs>
        <w:ind w:left="720"/>
        <w:rPr>
          <w:rFonts w:ascii="Times New Roman" w:hAnsi="Times New Roman" w:cs="Times New Roman"/>
        </w:rPr>
      </w:pPr>
    </w:p>
    <w:p w:rsidR="00113FE2" w:rsidRPr="00345F0B" w:rsidRDefault="00113FE2" w:rsidP="00113FE2">
      <w:pPr>
        <w:tabs>
          <w:tab w:val="num" w:pos="360"/>
          <w:tab w:val="num" w:pos="1080"/>
        </w:tabs>
        <w:ind w:left="360"/>
        <w:rPr>
          <w:rFonts w:ascii="Times New Roman" w:hAnsi="Times New Roman" w:cs="Times New Roman"/>
        </w:rPr>
      </w:pPr>
      <w:r w:rsidRPr="00345F0B">
        <w:rPr>
          <w:rFonts w:ascii="Times New Roman" w:hAnsi="Times New Roman" w:cs="Times New Roman"/>
        </w:rPr>
        <w:object w:dxaOrig="270" w:dyaOrig="300">
          <v:shape id="_x0000_i1028" type="#_x0000_t75" style="width:13.8pt;height:15.3pt" o:ole="" o:bullet="t">
            <v:imagedata r:id="rId28" o:title=""/>
          </v:shape>
          <o:OLEObject Type="Embed" ProgID="PBrush" ShapeID="_x0000_i1028" DrawAspect="Content" ObjectID="_1614439623" r:id="rId29"/>
        </w:object>
      </w:r>
      <w:r w:rsidRPr="00345F0B">
        <w:rPr>
          <w:rFonts w:ascii="Times New Roman" w:hAnsi="Times New Roman" w:cs="Times New Roman"/>
        </w:rPr>
        <w:t xml:space="preserve"> The “stop” icon indicates that the indicated statistic is NEVER published.</w:t>
      </w:r>
    </w:p>
    <w:p w:rsidR="00113FE2" w:rsidRPr="00345F0B" w:rsidRDefault="00113FE2" w:rsidP="00113FE2">
      <w:pPr>
        <w:tabs>
          <w:tab w:val="num" w:pos="1080"/>
        </w:tabs>
        <w:rPr>
          <w:rFonts w:ascii="Times New Roman" w:hAnsi="Times New Roman" w:cs="Times New Roman"/>
        </w:rPr>
      </w:pPr>
    </w:p>
    <w:p w:rsidR="00113FE2" w:rsidRPr="00345F0B" w:rsidRDefault="00113FE2" w:rsidP="00113FE2">
      <w:pPr>
        <w:tabs>
          <w:tab w:val="num" w:pos="360"/>
          <w:tab w:val="num" w:pos="1080"/>
        </w:tabs>
        <w:ind w:left="360"/>
        <w:rPr>
          <w:rFonts w:ascii="Times New Roman" w:hAnsi="Times New Roman" w:cs="Times New Roman"/>
        </w:rPr>
      </w:pPr>
      <w:r w:rsidRPr="00345F0B">
        <w:rPr>
          <w:rFonts w:ascii="Times New Roman" w:hAnsi="Times New Roman" w:cs="Times New Roman"/>
        </w:rPr>
        <w:object w:dxaOrig="270" w:dyaOrig="315">
          <v:shape id="_x0000_i1029" type="#_x0000_t75" style="width:13.8pt;height:16.1pt" o:ole="" o:bullet="t">
            <v:imagedata r:id="rId30" o:title=""/>
          </v:shape>
          <o:OLEObject Type="Embed" ProgID="PBrush" ShapeID="_x0000_i1029" DrawAspect="Content" ObjectID="_1614439624" r:id="rId31"/>
        </w:object>
      </w:r>
      <w:r w:rsidRPr="00345F0B">
        <w:rPr>
          <w:rFonts w:ascii="Times New Roman" w:hAnsi="Times New Roman" w:cs="Times New Roman"/>
        </w:rPr>
        <w:t xml:space="preserve"> The “check” icon indicates that the indicated statistic is ALWAYS published.</w:t>
      </w:r>
    </w:p>
    <w:p w:rsidR="00113FE2" w:rsidRPr="00345F0B" w:rsidRDefault="00113FE2" w:rsidP="00113FE2">
      <w:pPr>
        <w:tabs>
          <w:tab w:val="num" w:pos="720"/>
        </w:tabs>
        <w:ind w:left="360"/>
        <w:rPr>
          <w:rFonts w:ascii="Times New Roman" w:hAnsi="Times New Roman" w:cs="Times New Roman"/>
        </w:rPr>
      </w:pPr>
    </w:p>
    <w:p w:rsidR="00113FE2" w:rsidRPr="00345F0B" w:rsidRDefault="00113FE2" w:rsidP="00113FE2">
      <w:pPr>
        <w:tabs>
          <w:tab w:val="num" w:pos="720"/>
        </w:tabs>
        <w:ind w:left="360"/>
        <w:rPr>
          <w:rFonts w:ascii="Times New Roman" w:hAnsi="Times New Roman" w:cs="Times New Roman"/>
        </w:rPr>
      </w:pPr>
      <w:r w:rsidRPr="00345F0B">
        <w:rPr>
          <w:rFonts w:ascii="Times New Roman" w:hAnsi="Times New Roman" w:cs="Times New Roman"/>
        </w:rPr>
        <w:lastRenderedPageBreak/>
        <w:t>To change this setting, click the icon until the desired setting is displayed. While the results of the setting are immediately displayed on the “Results” tab, you must click “Apply” to make any change permanent.</w:t>
      </w:r>
    </w:p>
    <w:p w:rsidR="00113FE2" w:rsidRPr="00345F0B" w:rsidRDefault="00113FE2" w:rsidP="00113FE2">
      <w:pPr>
        <w:tabs>
          <w:tab w:val="num" w:pos="720"/>
        </w:tabs>
        <w:ind w:left="360"/>
        <w:rPr>
          <w:rFonts w:ascii="Times New Roman" w:hAnsi="Times New Roman" w:cs="Times New Roman"/>
        </w:rPr>
      </w:pPr>
    </w:p>
    <w:p w:rsidR="00113FE2" w:rsidRPr="00345F0B" w:rsidRDefault="00113FE2" w:rsidP="00113FE2">
      <w:pPr>
        <w:tabs>
          <w:tab w:val="num" w:pos="720"/>
        </w:tabs>
        <w:ind w:left="1440" w:right="720" w:hanging="1080"/>
        <w:rPr>
          <w:rFonts w:ascii="Times New Roman" w:hAnsi="Times New Roman" w:cs="Times New Roman"/>
          <w:i/>
        </w:rPr>
      </w:pPr>
      <w:r w:rsidRPr="00345F0B">
        <w:rPr>
          <w:rFonts w:ascii="Times New Roman" w:hAnsi="Times New Roman" w:cs="Times New Roman"/>
          <w:i/>
        </w:rPr>
        <w:t xml:space="preserve">FAQ: </w:t>
      </w:r>
      <w:r w:rsidRPr="00345F0B">
        <w:rPr>
          <w:rFonts w:ascii="Times New Roman" w:hAnsi="Times New Roman" w:cs="Times New Roman"/>
          <w:i/>
        </w:rPr>
        <w:tab/>
        <w:t>Why can’t I change the screening?</w:t>
      </w:r>
    </w:p>
    <w:p w:rsidR="00113FE2" w:rsidRPr="00345F0B" w:rsidRDefault="00113FE2" w:rsidP="00113FE2">
      <w:pPr>
        <w:tabs>
          <w:tab w:val="num" w:pos="720"/>
        </w:tabs>
        <w:ind w:left="1440" w:right="720" w:hanging="1080"/>
        <w:rPr>
          <w:rFonts w:ascii="Times New Roman" w:hAnsi="Times New Roman" w:cs="Times New Roman"/>
          <w:i/>
        </w:rPr>
      </w:pPr>
    </w:p>
    <w:p w:rsidR="00113FE2" w:rsidRPr="00345F0B" w:rsidRDefault="00113FE2" w:rsidP="00113FE2">
      <w:pPr>
        <w:tabs>
          <w:tab w:val="num" w:pos="720"/>
        </w:tabs>
        <w:ind w:left="1440" w:right="720" w:hanging="1080"/>
        <w:rPr>
          <w:rFonts w:ascii="Times New Roman" w:hAnsi="Times New Roman" w:cs="Times New Roman"/>
          <w:i/>
        </w:rPr>
      </w:pPr>
      <w:r w:rsidRPr="00345F0B">
        <w:rPr>
          <w:rFonts w:ascii="Times New Roman" w:hAnsi="Times New Roman" w:cs="Times New Roman"/>
          <w:i/>
        </w:rPr>
        <w:tab/>
      </w:r>
      <w:r w:rsidRPr="00345F0B">
        <w:rPr>
          <w:rFonts w:ascii="Times New Roman" w:hAnsi="Times New Roman" w:cs="Times New Roman"/>
          <w:i/>
        </w:rPr>
        <w:tab/>
        <w:t>If the screening is locked at the estimate level, these buttons are all disabled.</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pStyle w:val="Heading2"/>
        <w:rPr>
          <w:bCs w:val="0"/>
          <w:szCs w:val="24"/>
        </w:rPr>
      </w:pPr>
      <w:bookmarkStart w:id="78" w:name="ScreeningLocks"/>
      <w:bookmarkEnd w:id="78"/>
      <w:r w:rsidRPr="00345F0B">
        <w:rPr>
          <w:bCs w:val="0"/>
          <w:szCs w:val="24"/>
        </w:rPr>
        <w:t>Screening locks</w:t>
      </w:r>
    </w:p>
    <w:p w:rsidR="00113FE2" w:rsidRPr="00345F0B" w:rsidRDefault="00113FE2" w:rsidP="00113FE2">
      <w:pPr>
        <w:rPr>
          <w:rFonts w:ascii="Times New Roman" w:hAnsi="Times New Roman" w:cs="Times New Roman"/>
        </w:rPr>
      </w:pPr>
    </w:p>
    <w:p w:rsidR="00113FE2" w:rsidRPr="00345F0B" w:rsidRDefault="00113FE2" w:rsidP="00113FE2">
      <w:pPr>
        <w:tabs>
          <w:tab w:val="num" w:pos="1080"/>
        </w:tabs>
        <w:ind w:right="1440"/>
        <w:rPr>
          <w:rFonts w:ascii="Times New Roman" w:hAnsi="Times New Roman" w:cs="Times New Roman"/>
        </w:rPr>
      </w:pPr>
      <w:r w:rsidRPr="00345F0B">
        <w:rPr>
          <w:rFonts w:ascii="Times New Roman" w:hAnsi="Times New Roman" w:cs="Times New Roman"/>
        </w:rPr>
        <w:object w:dxaOrig="285" w:dyaOrig="330">
          <v:shape id="_x0000_i1030" type="#_x0000_t75" style="width:14.55pt;height:16.85pt" o:ole="" o:bullet="t">
            <v:imagedata r:id="rId32" o:title=""/>
          </v:shape>
          <o:OLEObject Type="Embed" ProgID="PBrush" ShapeID="_x0000_i1030" DrawAspect="Content" ObjectID="_1614439625" r:id="rId33"/>
        </w:object>
      </w:r>
      <w:r w:rsidRPr="00345F0B">
        <w:rPr>
          <w:rFonts w:ascii="Times New Roman" w:hAnsi="Times New Roman" w:cs="Times New Roman"/>
        </w:rPr>
        <w:t xml:space="preserve"> The depressed “lock” button indicates that the estimate is locked and is not eligible to be rescreened.</w:t>
      </w:r>
    </w:p>
    <w:p w:rsidR="00113FE2" w:rsidRPr="00345F0B" w:rsidRDefault="00113FE2" w:rsidP="00113FE2">
      <w:pPr>
        <w:ind w:right="1440"/>
        <w:rPr>
          <w:rFonts w:ascii="Times New Roman" w:hAnsi="Times New Roman" w:cs="Times New Roman"/>
        </w:rPr>
      </w:pPr>
    </w:p>
    <w:p w:rsidR="00113FE2" w:rsidRPr="00345F0B" w:rsidRDefault="00113FE2" w:rsidP="00113FE2">
      <w:pPr>
        <w:tabs>
          <w:tab w:val="num" w:pos="1440"/>
        </w:tabs>
        <w:ind w:right="1440"/>
        <w:rPr>
          <w:rFonts w:ascii="Times New Roman" w:hAnsi="Times New Roman" w:cs="Times New Roman"/>
        </w:rPr>
      </w:pPr>
      <w:r w:rsidRPr="00345F0B">
        <w:rPr>
          <w:rFonts w:ascii="Times New Roman" w:hAnsi="Times New Roman" w:cs="Times New Roman"/>
        </w:rPr>
        <w:object w:dxaOrig="270" w:dyaOrig="315">
          <v:shape id="_x0000_i1031" type="#_x0000_t75" style="width:13.8pt;height:16.1pt" o:ole="" o:bullet="t">
            <v:imagedata r:id="rId34" o:title=""/>
          </v:shape>
          <o:OLEObject Type="Embed" ProgID="PBrush" ShapeID="_x0000_i1031" DrawAspect="Content" ObjectID="_1614439626" r:id="rId35"/>
        </w:object>
      </w:r>
      <w:r w:rsidRPr="00345F0B">
        <w:rPr>
          <w:rFonts w:ascii="Times New Roman" w:hAnsi="Times New Roman" w:cs="Times New Roman"/>
        </w:rPr>
        <w:t xml:space="preserve"> The “unlocked” icon indicates that the estimate can be rescreened at any time either by a manual or automated process.</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p>
    <w:p w:rsidR="00113FE2" w:rsidRPr="00345F0B" w:rsidRDefault="00113FE2" w:rsidP="00113FE2">
      <w:pPr>
        <w:ind w:left="720" w:hanging="630"/>
        <w:rPr>
          <w:rFonts w:ascii="Times New Roman" w:hAnsi="Times New Roman" w:cs="Times New Roman"/>
          <w:i/>
        </w:rPr>
      </w:pPr>
      <w:r w:rsidRPr="00345F0B">
        <w:rPr>
          <w:rFonts w:ascii="Times New Roman" w:hAnsi="Times New Roman" w:cs="Times New Roman"/>
          <w:i/>
        </w:rPr>
        <w:t xml:space="preserve">Tip: </w:t>
      </w:r>
      <w:r w:rsidRPr="00345F0B">
        <w:rPr>
          <w:rFonts w:ascii="Times New Roman" w:hAnsi="Times New Roman" w:cs="Times New Roman"/>
          <w:i/>
        </w:rPr>
        <w:tab/>
        <w:t>Applying an “analyst suppression” or an “analyst release” automatically locks the screening for the statistic. Returning a statistic to “checklist screening” automatically unlocks the statistic.</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b/>
        </w:rPr>
      </w:pPr>
      <w:bookmarkStart w:id="79" w:name="AdvancedRescreening"/>
      <w:bookmarkEnd w:id="79"/>
      <w:r w:rsidRPr="00345F0B">
        <w:rPr>
          <w:rFonts w:ascii="Times New Roman" w:hAnsi="Times New Roman" w:cs="Times New Roman"/>
          <w:b/>
        </w:rPr>
        <w:t>Advanced Rescreening</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rPr>
        <w:t xml:space="preserve">By clicking the </w:t>
      </w:r>
      <w:r w:rsidRPr="00345F0B">
        <w:rPr>
          <w:rFonts w:ascii="Times New Roman" w:hAnsi="Times New Roman" w:cs="Times New Roman"/>
        </w:rPr>
        <w:object w:dxaOrig="825" w:dyaOrig="300">
          <v:shape id="_x0000_i1032" type="#_x0000_t75" style="width:41.35pt;height:15.3pt" o:ole="">
            <v:imagedata r:id="rId36" o:title=""/>
          </v:shape>
          <o:OLEObject Type="Embed" ProgID="PBrush" ShapeID="_x0000_i1032" DrawAspect="Content" ObjectID="_1614439627" r:id="rId37"/>
        </w:object>
      </w:r>
      <w:r w:rsidRPr="00345F0B">
        <w:rPr>
          <w:rFonts w:ascii="Times New Roman" w:hAnsi="Times New Roman" w:cs="Times New Roman"/>
        </w:rPr>
        <w:t xml:space="preserve"> button, it is possible to make screening changes that affect a range of cells.</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noProof/>
        </w:rPr>
        <w:lastRenderedPageBreak/>
        <w:drawing>
          <wp:inline distT="0" distB="0" distL="0" distR="0">
            <wp:extent cx="3695700" cy="2447925"/>
            <wp:effectExtent l="0" t="0" r="0" b="9525"/>
            <wp:docPr id="8" name="Picture 8" descr="r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cre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2447925"/>
                    </a:xfrm>
                    <a:prstGeom prst="rect">
                      <a:avLst/>
                    </a:prstGeom>
                    <a:noFill/>
                    <a:ln>
                      <a:noFill/>
                    </a:ln>
                  </pic:spPr>
                </pic:pic>
              </a:graphicData>
            </a:graphic>
          </wp:inline>
        </w:drawing>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rPr>
        <w:t>In addition to the options on the “Cell properties” panel, it is also possible to keep the current setting for both publishing criteria and permissions.</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rPr>
        <w:t>The publishing options are:</w:t>
      </w:r>
      <w:r w:rsidRPr="00345F0B">
        <w:rPr>
          <w:rFonts w:ascii="Times New Roman" w:hAnsi="Times New Roman" w:cs="Times New Roman"/>
        </w:rPr>
        <w:tab/>
      </w:r>
    </w:p>
    <w:p w:rsidR="00113FE2" w:rsidRPr="00345F0B" w:rsidRDefault="00113FE2" w:rsidP="00113FE2">
      <w:pPr>
        <w:ind w:right="1440"/>
        <w:rPr>
          <w:rFonts w:ascii="Times New Roman" w:hAnsi="Times New Roman" w:cs="Times New Roman"/>
        </w:rPr>
      </w:pPr>
    </w:p>
    <w:p w:rsidR="00113FE2" w:rsidRPr="00345F0B" w:rsidRDefault="00113FE2" w:rsidP="00113FE2">
      <w:pPr>
        <w:numPr>
          <w:ilvl w:val="0"/>
          <w:numId w:val="1"/>
        </w:numPr>
        <w:spacing w:after="0" w:line="240" w:lineRule="auto"/>
        <w:ind w:right="1440"/>
        <w:rPr>
          <w:rFonts w:ascii="Times New Roman" w:hAnsi="Times New Roman" w:cs="Times New Roman"/>
        </w:rPr>
      </w:pPr>
      <w:r w:rsidRPr="00345F0B">
        <w:rPr>
          <w:rFonts w:ascii="Times New Roman" w:hAnsi="Times New Roman" w:cs="Times New Roman"/>
        </w:rPr>
        <w:t>Maintain current criteria</w:t>
      </w:r>
    </w:p>
    <w:p w:rsidR="00113FE2" w:rsidRPr="00345F0B" w:rsidRDefault="00113FE2" w:rsidP="00113FE2">
      <w:pPr>
        <w:numPr>
          <w:ilvl w:val="0"/>
          <w:numId w:val="1"/>
        </w:numPr>
        <w:spacing w:after="0" w:line="240" w:lineRule="auto"/>
        <w:ind w:right="1440"/>
        <w:rPr>
          <w:rFonts w:ascii="Times New Roman" w:hAnsi="Times New Roman" w:cs="Times New Roman"/>
        </w:rPr>
      </w:pPr>
      <w:r w:rsidRPr="00345F0B">
        <w:rPr>
          <w:rFonts w:ascii="Times New Roman" w:hAnsi="Times New Roman" w:cs="Times New Roman"/>
        </w:rPr>
        <w:t>Publish based on screening</w:t>
      </w:r>
    </w:p>
    <w:p w:rsidR="00113FE2" w:rsidRPr="00345F0B" w:rsidRDefault="00113FE2" w:rsidP="00113FE2">
      <w:pPr>
        <w:numPr>
          <w:ilvl w:val="0"/>
          <w:numId w:val="1"/>
        </w:numPr>
        <w:spacing w:after="0" w:line="240" w:lineRule="auto"/>
        <w:ind w:right="1440"/>
        <w:rPr>
          <w:rFonts w:ascii="Times New Roman" w:hAnsi="Times New Roman" w:cs="Times New Roman"/>
        </w:rPr>
      </w:pPr>
      <w:r w:rsidRPr="00345F0B">
        <w:rPr>
          <w:rFonts w:ascii="Times New Roman" w:hAnsi="Times New Roman" w:cs="Times New Roman"/>
        </w:rPr>
        <w:t>Never publish</w:t>
      </w:r>
    </w:p>
    <w:p w:rsidR="00113FE2" w:rsidRPr="00345F0B" w:rsidRDefault="00113FE2" w:rsidP="00113FE2">
      <w:pPr>
        <w:numPr>
          <w:ilvl w:val="0"/>
          <w:numId w:val="1"/>
        </w:numPr>
        <w:spacing w:after="0" w:line="240" w:lineRule="auto"/>
        <w:ind w:right="1440"/>
        <w:rPr>
          <w:rFonts w:ascii="Times New Roman" w:hAnsi="Times New Roman" w:cs="Times New Roman"/>
        </w:rPr>
      </w:pPr>
      <w:r w:rsidRPr="00345F0B">
        <w:rPr>
          <w:rFonts w:ascii="Times New Roman" w:hAnsi="Times New Roman" w:cs="Times New Roman"/>
        </w:rPr>
        <w:t>Always publish</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rPr>
        <w:t>The permission options are:</w:t>
      </w:r>
    </w:p>
    <w:p w:rsidR="00113FE2" w:rsidRPr="00345F0B" w:rsidRDefault="00113FE2" w:rsidP="00113FE2">
      <w:pPr>
        <w:ind w:right="1440"/>
        <w:rPr>
          <w:rFonts w:ascii="Times New Roman" w:hAnsi="Times New Roman" w:cs="Times New Roman"/>
        </w:rPr>
      </w:pPr>
    </w:p>
    <w:p w:rsidR="00113FE2" w:rsidRPr="00345F0B" w:rsidRDefault="00113FE2" w:rsidP="00113FE2">
      <w:pPr>
        <w:numPr>
          <w:ilvl w:val="0"/>
          <w:numId w:val="2"/>
        </w:numPr>
        <w:spacing w:after="0" w:line="240" w:lineRule="auto"/>
        <w:ind w:right="1440"/>
        <w:rPr>
          <w:rFonts w:ascii="Times New Roman" w:hAnsi="Times New Roman" w:cs="Times New Roman"/>
        </w:rPr>
      </w:pPr>
      <w:r w:rsidRPr="00345F0B">
        <w:rPr>
          <w:rFonts w:ascii="Times New Roman" w:hAnsi="Times New Roman" w:cs="Times New Roman"/>
        </w:rPr>
        <w:t>Maintain current permissions</w:t>
      </w:r>
    </w:p>
    <w:p w:rsidR="00113FE2" w:rsidRPr="00345F0B" w:rsidRDefault="00113FE2" w:rsidP="00113FE2">
      <w:pPr>
        <w:numPr>
          <w:ilvl w:val="0"/>
          <w:numId w:val="2"/>
        </w:numPr>
        <w:spacing w:after="0" w:line="240" w:lineRule="auto"/>
        <w:ind w:right="1440"/>
        <w:rPr>
          <w:rFonts w:ascii="Times New Roman" w:hAnsi="Times New Roman" w:cs="Times New Roman"/>
        </w:rPr>
      </w:pPr>
      <w:r w:rsidRPr="00345F0B">
        <w:rPr>
          <w:rFonts w:ascii="Times New Roman" w:hAnsi="Times New Roman" w:cs="Times New Roman"/>
        </w:rPr>
        <w:t>Anyone can rescreen (unlocked)</w:t>
      </w:r>
    </w:p>
    <w:p w:rsidR="00113FE2" w:rsidRPr="00345F0B" w:rsidRDefault="00113FE2" w:rsidP="00113FE2">
      <w:pPr>
        <w:numPr>
          <w:ilvl w:val="0"/>
          <w:numId w:val="2"/>
        </w:numPr>
        <w:spacing w:after="0" w:line="240" w:lineRule="auto"/>
        <w:ind w:right="1440"/>
        <w:rPr>
          <w:rFonts w:ascii="Times New Roman" w:hAnsi="Times New Roman" w:cs="Times New Roman"/>
        </w:rPr>
      </w:pPr>
      <w:r w:rsidRPr="00345F0B">
        <w:rPr>
          <w:rFonts w:ascii="Times New Roman" w:hAnsi="Times New Roman" w:cs="Times New Roman"/>
        </w:rPr>
        <w:t>Locked (no one can rescreen)</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rPr>
        <w:t>Settings can be applied to:</w:t>
      </w:r>
    </w:p>
    <w:p w:rsidR="00113FE2" w:rsidRPr="00345F0B" w:rsidRDefault="00113FE2" w:rsidP="00113FE2">
      <w:pPr>
        <w:ind w:right="1440"/>
        <w:rPr>
          <w:rFonts w:ascii="Times New Roman" w:hAnsi="Times New Roman" w:cs="Times New Roman"/>
        </w:rPr>
      </w:pPr>
    </w:p>
    <w:p w:rsidR="00113FE2" w:rsidRPr="00345F0B" w:rsidRDefault="00113FE2" w:rsidP="00113FE2">
      <w:pPr>
        <w:numPr>
          <w:ilvl w:val="0"/>
          <w:numId w:val="3"/>
        </w:numPr>
        <w:spacing w:after="0" w:line="240" w:lineRule="auto"/>
        <w:ind w:right="1440"/>
        <w:rPr>
          <w:rFonts w:ascii="Times New Roman" w:hAnsi="Times New Roman" w:cs="Times New Roman"/>
        </w:rPr>
      </w:pPr>
      <w:r w:rsidRPr="00345F0B">
        <w:rPr>
          <w:rFonts w:ascii="Times New Roman" w:hAnsi="Times New Roman" w:cs="Times New Roman"/>
        </w:rPr>
        <w:t>Every cell in this panel with the same area, occ code. and industry</w:t>
      </w:r>
    </w:p>
    <w:p w:rsidR="00113FE2" w:rsidRPr="00345F0B" w:rsidRDefault="00113FE2" w:rsidP="00113FE2">
      <w:pPr>
        <w:numPr>
          <w:ilvl w:val="0"/>
          <w:numId w:val="3"/>
        </w:numPr>
        <w:spacing w:after="0" w:line="240" w:lineRule="auto"/>
        <w:ind w:right="1440"/>
        <w:rPr>
          <w:rFonts w:ascii="Times New Roman" w:hAnsi="Times New Roman" w:cs="Times New Roman"/>
        </w:rPr>
      </w:pPr>
      <w:r w:rsidRPr="00345F0B">
        <w:rPr>
          <w:rFonts w:ascii="Times New Roman" w:hAnsi="Times New Roman" w:cs="Times New Roman"/>
        </w:rPr>
        <w:t>Every cell in this panel with the same area and occ code. (Note that for an all-industry estimate, this is the same as option 1)</w:t>
      </w:r>
    </w:p>
    <w:p w:rsidR="00113FE2" w:rsidRPr="00345F0B" w:rsidRDefault="00113FE2" w:rsidP="00113FE2">
      <w:pPr>
        <w:numPr>
          <w:ilvl w:val="0"/>
          <w:numId w:val="3"/>
        </w:numPr>
        <w:spacing w:after="0" w:line="240" w:lineRule="auto"/>
        <w:ind w:right="1440"/>
        <w:rPr>
          <w:rFonts w:ascii="Times New Roman" w:hAnsi="Times New Roman" w:cs="Times New Roman"/>
        </w:rPr>
      </w:pPr>
      <w:r w:rsidRPr="00345F0B">
        <w:rPr>
          <w:rFonts w:ascii="Times New Roman" w:hAnsi="Times New Roman" w:cs="Times New Roman"/>
        </w:rPr>
        <w:lastRenderedPageBreak/>
        <w:t>Every cell in this panel with the same area and industry (Note that for an all-industry estimate, this is the same as option 4)</w:t>
      </w:r>
    </w:p>
    <w:p w:rsidR="00113FE2" w:rsidRPr="00345F0B" w:rsidRDefault="00113FE2" w:rsidP="00113FE2">
      <w:pPr>
        <w:numPr>
          <w:ilvl w:val="0"/>
          <w:numId w:val="3"/>
        </w:numPr>
        <w:spacing w:after="0" w:line="240" w:lineRule="auto"/>
        <w:ind w:right="1440"/>
        <w:rPr>
          <w:rFonts w:ascii="Times New Roman" w:hAnsi="Times New Roman" w:cs="Times New Roman"/>
        </w:rPr>
      </w:pPr>
      <w:r w:rsidRPr="00345F0B">
        <w:rPr>
          <w:rFonts w:ascii="Times New Roman" w:hAnsi="Times New Roman" w:cs="Times New Roman"/>
        </w:rPr>
        <w:t>Every cell in this estimate</w:t>
      </w:r>
    </w:p>
    <w:p w:rsidR="00113FE2" w:rsidRPr="00345F0B" w:rsidRDefault="00113FE2" w:rsidP="00113FE2">
      <w:pPr>
        <w:ind w:right="1440"/>
        <w:rPr>
          <w:rFonts w:ascii="Times New Roman" w:hAnsi="Times New Roman" w:cs="Times New Roman"/>
        </w:rPr>
      </w:pPr>
    </w:p>
    <w:p w:rsidR="00113FE2" w:rsidRPr="00345F0B" w:rsidRDefault="00113FE2" w:rsidP="00113FE2">
      <w:pPr>
        <w:ind w:right="1440"/>
        <w:rPr>
          <w:rFonts w:ascii="Times New Roman" w:hAnsi="Times New Roman" w:cs="Times New Roman"/>
        </w:rPr>
      </w:pPr>
      <w:r w:rsidRPr="00345F0B">
        <w:rPr>
          <w:rFonts w:ascii="Times New Roman" w:hAnsi="Times New Roman" w:cs="Times New Roman"/>
          <w:noProof/>
        </w:rPr>
        <w:drawing>
          <wp:inline distT="0" distB="0" distL="0" distR="0">
            <wp:extent cx="59436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113FE2" w:rsidRPr="00345F0B" w:rsidRDefault="00113FE2" w:rsidP="00113FE2">
      <w:pPr>
        <w:ind w:right="1440"/>
        <w:rPr>
          <w:rFonts w:ascii="Times New Roman" w:hAnsi="Times New Roman" w:cs="Times New Roman"/>
          <w:i/>
          <w:iCs/>
        </w:rPr>
      </w:pPr>
    </w:p>
    <w:p w:rsidR="00113FE2" w:rsidRPr="00345F0B" w:rsidRDefault="00113FE2" w:rsidP="00113FE2">
      <w:pPr>
        <w:pStyle w:val="BlockText"/>
        <w:ind w:hanging="720"/>
        <w:rPr>
          <w:sz w:val="24"/>
        </w:rPr>
      </w:pPr>
      <w:r w:rsidRPr="00345F0B">
        <w:rPr>
          <w:sz w:val="24"/>
        </w:rPr>
        <w:t xml:space="preserve">Note 1: Unlocked cells remain subject to subsequent rescreening. If you suppress or release a cell, later changes to a component schedule’s confidentiality or poison status or changes to a related occupation </w:t>
      </w:r>
      <w:r w:rsidRPr="00345F0B">
        <w:rPr>
          <w:b/>
          <w:bCs/>
          <w:sz w:val="24"/>
        </w:rPr>
        <w:t>will</w:t>
      </w:r>
      <w:r w:rsidRPr="00345F0B">
        <w:rPr>
          <w:sz w:val="24"/>
        </w:rPr>
        <w:t xml:space="preserve"> cause the cell to be rescreened.</w:t>
      </w:r>
    </w:p>
    <w:p w:rsidR="00113FE2" w:rsidRPr="00345F0B" w:rsidRDefault="00113FE2" w:rsidP="00113FE2">
      <w:pPr>
        <w:pStyle w:val="BlockText"/>
      </w:pPr>
    </w:p>
    <w:p w:rsidR="00113FE2" w:rsidRPr="00345F0B" w:rsidRDefault="00113FE2" w:rsidP="00113FE2">
      <w:pPr>
        <w:rPr>
          <w:rFonts w:ascii="Times New Roman" w:hAnsi="Times New Roman" w:cs="Times New Roman"/>
        </w:rPr>
      </w:pPr>
      <w:r w:rsidRPr="00345F0B">
        <w:rPr>
          <w:rFonts w:ascii="Times New Roman" w:hAnsi="Times New Roman" w:cs="Times New Roman"/>
        </w:rPr>
        <w:t xml:space="preserve">After reviewing the log, click </w:t>
      </w:r>
      <w:r w:rsidRPr="00345F0B">
        <w:rPr>
          <w:rFonts w:ascii="Times New Roman" w:hAnsi="Times New Roman" w:cs="Times New Roman"/>
          <w:b/>
        </w:rPr>
        <w:t>Close</w:t>
      </w:r>
      <w:r w:rsidRPr="00345F0B">
        <w:rPr>
          <w:rFonts w:ascii="Times New Roman" w:hAnsi="Times New Roman" w:cs="Times New Roman"/>
        </w:rPr>
        <w:t>.</w:t>
      </w:r>
    </w:p>
    <w:p w:rsidR="00113FE2" w:rsidRPr="00345F0B" w:rsidRDefault="00113FE2" w:rsidP="00113FE2">
      <w:pPr>
        <w:rPr>
          <w:rFonts w:ascii="Times New Roman" w:hAnsi="Times New Roman" w:cs="Times New Roman"/>
        </w:rPr>
      </w:pPr>
    </w:p>
    <w:p w:rsidR="00113FE2" w:rsidRPr="00345F0B" w:rsidRDefault="00113FE2" w:rsidP="00113FE2">
      <w:pPr>
        <w:pStyle w:val="Heading1"/>
      </w:pPr>
      <w:r w:rsidRPr="00345F0B">
        <w:br w:type="page"/>
      </w:r>
      <w:bookmarkStart w:id="80" w:name="ReleasingAScheduleOnTheScreeningTab"/>
      <w:bookmarkStart w:id="81" w:name="DisplayingMicrodata"/>
      <w:bookmarkStart w:id="82" w:name="_Toc50452720"/>
      <w:bookmarkStart w:id="83" w:name="_Toc50453576"/>
      <w:bookmarkStart w:id="84" w:name="_Toc50453686"/>
      <w:bookmarkStart w:id="85" w:name="_Toc50454518"/>
      <w:bookmarkStart w:id="86" w:name="_Toc50455379"/>
      <w:bookmarkStart w:id="87" w:name="_Toc50457213"/>
      <w:bookmarkStart w:id="88" w:name="_Toc50457503"/>
      <w:bookmarkStart w:id="89" w:name="_Toc50513260"/>
      <w:bookmarkStart w:id="90" w:name="_Toc50513357"/>
      <w:bookmarkStart w:id="91" w:name="_Toc50513462"/>
      <w:bookmarkStart w:id="92" w:name="_Toc50513570"/>
      <w:bookmarkEnd w:id="80"/>
      <w:bookmarkEnd w:id="81"/>
      <w:r w:rsidRPr="00345F0B">
        <w:lastRenderedPageBreak/>
        <w:t>Displaying microdata</w:t>
      </w:r>
      <w:bookmarkEnd w:id="82"/>
      <w:bookmarkEnd w:id="83"/>
      <w:bookmarkEnd w:id="84"/>
      <w:bookmarkEnd w:id="85"/>
      <w:bookmarkEnd w:id="86"/>
      <w:bookmarkEnd w:id="87"/>
      <w:bookmarkEnd w:id="88"/>
      <w:bookmarkEnd w:id="89"/>
      <w:bookmarkEnd w:id="90"/>
      <w:bookmarkEnd w:id="91"/>
      <w:bookmarkEnd w:id="92"/>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r w:rsidRPr="00345F0B">
        <w:rPr>
          <w:rFonts w:ascii="Times New Roman" w:hAnsi="Times New Roman" w:cs="Times New Roman"/>
        </w:rPr>
        <w:t>It is possible to display the establishment and detail microdata used to calculate the cell by double clicking on the line containing the schedule number.</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b/>
        </w:rPr>
      </w:pPr>
      <w:r w:rsidRPr="00345F0B">
        <w:rPr>
          <w:rFonts w:ascii="Times New Roman" w:hAnsi="Times New Roman" w:cs="Times New Roman"/>
          <w:b/>
        </w:rPr>
        <w:t>Navigation buttons</w:t>
      </w:r>
    </w:p>
    <w:p w:rsidR="00113FE2" w:rsidRPr="00345F0B" w:rsidRDefault="00113FE2" w:rsidP="00113FE2">
      <w:pPr>
        <w:rPr>
          <w:rFonts w:ascii="Times New Roman" w:hAnsi="Times New Roman" w:cs="Times New Roman"/>
        </w:rPr>
      </w:pPr>
    </w:p>
    <w:p w:rsidR="00113FE2" w:rsidRPr="00345F0B" w:rsidRDefault="00113FE2" w:rsidP="00113FE2">
      <w:pPr>
        <w:rPr>
          <w:rFonts w:ascii="Times New Roman" w:hAnsi="Times New Roman" w:cs="Times New Roman"/>
        </w:rPr>
      </w:pPr>
      <w:r w:rsidRPr="00345F0B">
        <w:rPr>
          <w:rFonts w:ascii="Times New Roman" w:hAnsi="Times New Roman" w:cs="Times New Roman"/>
        </w:rPr>
        <w:t>Navigation buttons provide a convenient way of moving between schedules. The cell order is established on the “Cell Details” panel’s “Schedules” tab by double-clicking on a column header.</w:t>
      </w:r>
    </w:p>
    <w:p w:rsidR="00113FE2" w:rsidRPr="00345F0B" w:rsidRDefault="00113FE2" w:rsidP="00113FE2">
      <w:pPr>
        <w:rPr>
          <w:rFonts w:ascii="Times New Roman" w:hAnsi="Times New Roman" w:cs="Times New Roman"/>
        </w:rPr>
      </w:pPr>
    </w:p>
    <w:p w:rsidR="00113FE2" w:rsidRPr="00345F0B" w:rsidRDefault="00113FE2" w:rsidP="00113FE2">
      <w:pPr>
        <w:keepLines/>
        <w:rPr>
          <w:rFonts w:ascii="Times New Roman" w:hAnsi="Times New Roman" w:cs="Times New Roman"/>
        </w:rPr>
      </w:pPr>
      <w:r w:rsidRPr="00345F0B">
        <w:rPr>
          <w:rFonts w:ascii="Times New Roman" w:hAnsi="Times New Roman" w:cs="Times New Roman"/>
          <w:noProof/>
        </w:rPr>
        <w:drawing>
          <wp:inline distT="0" distB="0" distL="0" distR="0">
            <wp:extent cx="190500" cy="209550"/>
            <wp:effectExtent l="0" t="0" r="0" b="0"/>
            <wp:docPr id="6" name="Picture 6"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345F0B">
        <w:rPr>
          <w:rFonts w:ascii="Times New Roman" w:hAnsi="Times New Roman" w:cs="Times New Roman"/>
        </w:rPr>
        <w:tab/>
        <w:t>The “back” button returns control back to the panel that the underlying microdata panel was launched from. It is useful if multiple underlying microdata panels are active.</w:t>
      </w:r>
    </w:p>
    <w:p w:rsidR="00113FE2" w:rsidRPr="00345F0B" w:rsidRDefault="00113FE2" w:rsidP="00113FE2">
      <w:pPr>
        <w:keepLines/>
        <w:rPr>
          <w:rFonts w:ascii="Times New Roman" w:hAnsi="Times New Roman" w:cs="Times New Roman"/>
        </w:rPr>
      </w:pP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noProof/>
        </w:rPr>
        <w:drawing>
          <wp:inline distT="0" distB="0" distL="0" distR="0">
            <wp:extent cx="180975" cy="180975"/>
            <wp:effectExtent l="0" t="0" r="9525" b="9525"/>
            <wp:docPr id="5" name="Picture 5"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rPr>
        <w:tab/>
        <w:t>The “first” button is used to display the first cell in the sorted list that the underlying microdata panel was launched from.</w:t>
      </w: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rPr>
        <w:tab/>
      </w: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noProof/>
        </w:rPr>
        <w:drawing>
          <wp:inline distT="0" distB="0" distL="0" distR="0">
            <wp:extent cx="171450" cy="180975"/>
            <wp:effectExtent l="0" t="0" r="0" b="9525"/>
            <wp:docPr id="4" name="Picture 4" descr="p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345F0B">
        <w:rPr>
          <w:rFonts w:ascii="Times New Roman" w:hAnsi="Times New Roman" w:cs="Times New Roman"/>
        </w:rPr>
        <w:tab/>
        <w:t>The “</w:t>
      </w:r>
      <w:proofErr w:type="spellStart"/>
      <w:r w:rsidRPr="00345F0B">
        <w:rPr>
          <w:rFonts w:ascii="Times New Roman" w:hAnsi="Times New Roman" w:cs="Times New Roman"/>
        </w:rPr>
        <w:t>prev</w:t>
      </w:r>
      <w:proofErr w:type="spellEnd"/>
      <w:r w:rsidRPr="00345F0B">
        <w:rPr>
          <w:rFonts w:ascii="Times New Roman" w:hAnsi="Times New Roman" w:cs="Times New Roman"/>
        </w:rPr>
        <w:t>” button is used to display the previous cell in the sorted list that the underlying microdata panel was launched from.</w:t>
      </w: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rPr>
        <w:tab/>
      </w: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noProof/>
        </w:rPr>
        <w:drawing>
          <wp:inline distT="0" distB="0" distL="0" distR="0">
            <wp:extent cx="180975" cy="180975"/>
            <wp:effectExtent l="0" t="0" r="9525" b="9525"/>
            <wp:docPr id="3" name="Picture 3"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rPr>
        <w:tab/>
        <w:t>The “next” button is used to display the next cell in the sorted list that the underlying microdata panel was launched from.</w:t>
      </w:r>
    </w:p>
    <w:p w:rsidR="00113FE2" w:rsidRPr="00345F0B" w:rsidRDefault="00113FE2" w:rsidP="00113FE2">
      <w:pPr>
        <w:keepLines/>
        <w:tabs>
          <w:tab w:val="num" w:pos="720"/>
        </w:tabs>
        <w:rPr>
          <w:rFonts w:ascii="Times New Roman" w:hAnsi="Times New Roman" w:cs="Times New Roman"/>
        </w:rPr>
      </w:pPr>
      <w:r w:rsidRPr="00345F0B">
        <w:rPr>
          <w:rFonts w:ascii="Times New Roman" w:hAnsi="Times New Roman" w:cs="Times New Roman"/>
        </w:rPr>
        <w:tab/>
      </w:r>
    </w:p>
    <w:p w:rsidR="00362E6A" w:rsidRDefault="00113FE2" w:rsidP="00113FE2">
      <w:pPr>
        <w:keepLines/>
        <w:tabs>
          <w:tab w:val="num" w:pos="720"/>
        </w:tabs>
        <w:rPr>
          <w:rFonts w:ascii="Times New Roman" w:hAnsi="Times New Roman" w:cs="Times New Roman"/>
        </w:rPr>
      </w:pPr>
      <w:r w:rsidRPr="00345F0B">
        <w:rPr>
          <w:rFonts w:ascii="Times New Roman" w:hAnsi="Times New Roman" w:cs="Times New Roman"/>
          <w:noProof/>
        </w:rPr>
        <w:drawing>
          <wp:inline distT="0" distB="0" distL="0" distR="0">
            <wp:extent cx="180975" cy="180975"/>
            <wp:effectExtent l="0" t="0" r="9525" b="9525"/>
            <wp:docPr id="2" name="Picture 2" descr="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45F0B">
        <w:rPr>
          <w:rFonts w:ascii="Times New Roman" w:hAnsi="Times New Roman" w:cs="Times New Roman"/>
        </w:rPr>
        <w:tab/>
        <w:t>The “last” button is used to display the last cell in the sorted list that the underlying microdata panel was launched from.</w:t>
      </w:r>
    </w:p>
    <w:p w:rsidR="00362E6A" w:rsidRDefault="00362E6A">
      <w:r>
        <w:br w:type="page"/>
      </w:r>
    </w:p>
    <w:p w:rsidR="00D90172" w:rsidRDefault="00D90172" w:rsidP="00362E6A">
      <w:pPr>
        <w:rPr>
          <w:rFonts w:ascii="Times New Roman" w:hAnsi="Times New Roman" w:cs="Times New Roman"/>
          <w:b/>
          <w:sz w:val="28"/>
          <w:szCs w:val="28"/>
        </w:rPr>
      </w:pPr>
      <w:r w:rsidRPr="00D90172">
        <w:rPr>
          <w:rFonts w:ascii="Times New Roman" w:hAnsi="Times New Roman" w:cs="Times New Roman"/>
          <w:b/>
          <w:sz w:val="28"/>
          <w:szCs w:val="28"/>
        </w:rPr>
        <w:lastRenderedPageBreak/>
        <w:t xml:space="preserve">SPAM </w:t>
      </w:r>
      <w:r w:rsidRPr="00D90172">
        <w:rPr>
          <w:rFonts w:ascii="Times New Roman" w:hAnsi="Times New Roman" w:cs="Times New Roman"/>
          <w:b/>
          <w:sz w:val="28"/>
          <w:szCs w:val="28"/>
        </w:rPr>
        <w:t>Comments</w:t>
      </w:r>
      <w:r w:rsidRPr="00D90172">
        <w:rPr>
          <w:rFonts w:ascii="Times New Roman" w:hAnsi="Times New Roman" w:cs="Times New Roman"/>
          <w:b/>
          <w:sz w:val="28"/>
          <w:szCs w:val="28"/>
        </w:rPr>
        <w:t xml:space="preserve"> </w:t>
      </w:r>
    </w:p>
    <w:p w:rsidR="00D90172" w:rsidRDefault="00D90172" w:rsidP="00D90172">
      <w:pPr>
        <w:rPr>
          <w:rFonts w:ascii="Times New Roman" w:hAnsi="Times New Roman" w:cs="Times New Roman"/>
          <w:sz w:val="24"/>
          <w:szCs w:val="24"/>
        </w:rPr>
      </w:pPr>
      <w:r>
        <w:rPr>
          <w:rFonts w:ascii="Times New Roman" w:hAnsi="Times New Roman" w:cs="Times New Roman"/>
          <w:sz w:val="24"/>
          <w:szCs w:val="24"/>
        </w:rPr>
        <w:t>Loading SPAM comments is optional. If loaded, an icon will appear in the first column on the “Cell Properties”, “Results” tab for each schedule where notes are present. To view the notes, click on the icon.</w:t>
      </w:r>
    </w:p>
    <w:p w:rsidR="00D90172" w:rsidRDefault="008C0EC7" w:rsidP="00D901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991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rsidR="008C0EC7" w:rsidRDefault="008C0EC7" w:rsidP="00D90172">
      <w:pPr>
        <w:rPr>
          <w:rFonts w:ascii="Times New Roman" w:hAnsi="Times New Roman" w:cs="Times New Roman"/>
          <w:b/>
          <w:sz w:val="28"/>
          <w:szCs w:val="28"/>
        </w:rPr>
      </w:pPr>
    </w:p>
    <w:p w:rsidR="00886957" w:rsidRDefault="008C0EC7" w:rsidP="00D90172">
      <w:pPr>
        <w:rPr>
          <w:rFonts w:ascii="Times New Roman" w:hAnsi="Times New Roman" w:cs="Times New Roman"/>
          <w:sz w:val="28"/>
          <w:szCs w:val="28"/>
        </w:rPr>
      </w:pPr>
      <w:r w:rsidRPr="008C0EC7">
        <w:rPr>
          <w:rFonts w:ascii="Times New Roman" w:hAnsi="Times New Roman" w:cs="Times New Roman"/>
          <w:sz w:val="28"/>
          <w:szCs w:val="28"/>
        </w:rPr>
        <w:t xml:space="preserve">To </w:t>
      </w:r>
      <w:r>
        <w:rPr>
          <w:rFonts w:ascii="Times New Roman" w:hAnsi="Times New Roman" w:cs="Times New Roman"/>
          <w:sz w:val="28"/>
          <w:szCs w:val="28"/>
        </w:rPr>
        <w:t xml:space="preserve">begin the </w:t>
      </w:r>
      <w:r w:rsidRPr="008C0EC7">
        <w:rPr>
          <w:rFonts w:ascii="Times New Roman" w:hAnsi="Times New Roman" w:cs="Times New Roman"/>
          <w:sz w:val="28"/>
          <w:szCs w:val="28"/>
        </w:rPr>
        <w:t>import</w:t>
      </w:r>
      <w:r>
        <w:rPr>
          <w:rFonts w:ascii="Times New Roman" w:hAnsi="Times New Roman" w:cs="Times New Roman"/>
          <w:sz w:val="28"/>
          <w:szCs w:val="28"/>
        </w:rPr>
        <w:t>, select “SPAM comments” as the import type and click “Import”.  When the panel below appears, enter the network name or IP address of the SPAM SQL Anywhere server and user/password credentials authorized to read the “comments” table.</w:t>
      </w:r>
      <w:r w:rsidR="00886957">
        <w:rPr>
          <w:rFonts w:ascii="Times New Roman" w:hAnsi="Times New Roman" w:cs="Times New Roman"/>
          <w:sz w:val="28"/>
          <w:szCs w:val="28"/>
        </w:rPr>
        <w:t xml:space="preserve"> </w:t>
      </w:r>
    </w:p>
    <w:p w:rsidR="008C0EC7" w:rsidRDefault="008C0EC7" w:rsidP="00D90172">
      <w:pPr>
        <w:rPr>
          <w:rFonts w:ascii="Times New Roman" w:hAnsi="Times New Roman" w:cs="Times New Roman"/>
          <w:sz w:val="28"/>
          <w:szCs w:val="28"/>
        </w:rPr>
      </w:pPr>
      <w:r>
        <w:rPr>
          <w:noProof/>
        </w:rPr>
        <w:lastRenderedPageBreak/>
        <w:drawing>
          <wp:inline distT="0" distB="0" distL="0" distR="0" wp14:anchorId="0E1F2FD9" wp14:editId="16630A29">
            <wp:extent cx="3629025" cy="2009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025" cy="2009775"/>
                    </a:xfrm>
                    <a:prstGeom prst="rect">
                      <a:avLst/>
                    </a:prstGeom>
                  </pic:spPr>
                </pic:pic>
              </a:graphicData>
            </a:graphic>
          </wp:inline>
        </w:drawing>
      </w:r>
      <w:r>
        <w:rPr>
          <w:rFonts w:ascii="Times New Roman" w:hAnsi="Times New Roman" w:cs="Times New Roman"/>
          <w:sz w:val="28"/>
          <w:szCs w:val="28"/>
        </w:rPr>
        <w:br/>
      </w:r>
    </w:p>
    <w:p w:rsidR="00886957" w:rsidRDefault="00886957" w:rsidP="00886957">
      <w:pPr>
        <w:rPr>
          <w:rFonts w:ascii="Times New Roman" w:hAnsi="Times New Roman" w:cs="Times New Roman"/>
          <w:sz w:val="28"/>
          <w:szCs w:val="28"/>
        </w:rPr>
      </w:pPr>
      <w:bookmarkStart w:id="93" w:name="OLE_LINK1"/>
      <w:bookmarkStart w:id="94" w:name="OLE_LINK2"/>
      <w:bookmarkStart w:id="95" w:name="OLE_LINK3"/>
      <w:r>
        <w:rPr>
          <w:rFonts w:ascii="Times New Roman" w:hAnsi="Times New Roman" w:cs="Times New Roman"/>
          <w:sz w:val="28"/>
          <w:szCs w:val="28"/>
        </w:rPr>
        <w:t>To test the connection to the SPAM server, click “Test”.</w:t>
      </w:r>
    </w:p>
    <w:p w:rsidR="00886957" w:rsidRDefault="00886957" w:rsidP="00886957">
      <w:pPr>
        <w:rPr>
          <w:rFonts w:ascii="Times New Roman" w:hAnsi="Times New Roman" w:cs="Times New Roman"/>
          <w:sz w:val="28"/>
          <w:szCs w:val="28"/>
        </w:rPr>
      </w:pPr>
      <w:r>
        <w:rPr>
          <w:rFonts w:ascii="Times New Roman" w:hAnsi="Times New Roman" w:cs="Times New Roman"/>
          <w:sz w:val="28"/>
          <w:szCs w:val="28"/>
        </w:rPr>
        <w:t>To begin the import, click “Import.</w:t>
      </w:r>
    </w:p>
    <w:bookmarkEnd w:id="93"/>
    <w:bookmarkEnd w:id="94"/>
    <w:bookmarkEnd w:id="95"/>
    <w:p w:rsidR="00886957" w:rsidRPr="00886957" w:rsidRDefault="00886957" w:rsidP="00886957">
      <w:pPr>
        <w:ind w:left="720" w:right="720" w:hanging="810"/>
        <w:rPr>
          <w:rFonts w:ascii="Times New Roman" w:hAnsi="Times New Roman" w:cs="Times New Roman"/>
          <w:i/>
          <w:sz w:val="28"/>
          <w:szCs w:val="28"/>
        </w:rPr>
      </w:pPr>
      <w:r w:rsidRPr="00886957">
        <w:rPr>
          <w:rFonts w:ascii="Times New Roman" w:hAnsi="Times New Roman" w:cs="Times New Roman"/>
          <w:i/>
          <w:sz w:val="28"/>
          <w:szCs w:val="28"/>
        </w:rPr>
        <w:t>Note: This is not a live link. It captures a snapshot of the comments on SPAM at the time</w:t>
      </w:r>
      <w:r w:rsidRPr="00886957">
        <w:rPr>
          <w:rFonts w:ascii="Times New Roman" w:hAnsi="Times New Roman" w:cs="Times New Roman"/>
          <w:i/>
          <w:sz w:val="28"/>
          <w:szCs w:val="28"/>
        </w:rPr>
        <w:t xml:space="preserve"> of the import</w:t>
      </w:r>
      <w:r w:rsidRPr="00886957">
        <w:rPr>
          <w:rFonts w:ascii="Times New Roman" w:hAnsi="Times New Roman" w:cs="Times New Roman"/>
          <w:i/>
          <w:sz w:val="28"/>
          <w:szCs w:val="28"/>
        </w:rPr>
        <w:t xml:space="preserve">. </w:t>
      </w:r>
      <w:r w:rsidRPr="00886957">
        <w:rPr>
          <w:rFonts w:ascii="Times New Roman" w:hAnsi="Times New Roman" w:cs="Times New Roman"/>
          <w:i/>
          <w:sz w:val="28"/>
          <w:szCs w:val="28"/>
        </w:rPr>
        <w:t>T</w:t>
      </w:r>
      <w:r w:rsidRPr="00886957">
        <w:rPr>
          <w:rFonts w:ascii="Times New Roman" w:hAnsi="Times New Roman" w:cs="Times New Roman"/>
          <w:i/>
          <w:sz w:val="28"/>
          <w:szCs w:val="28"/>
        </w:rPr>
        <w:t>o refresh the comments, repeat the import.</w:t>
      </w:r>
    </w:p>
    <w:p w:rsidR="008C0EC7" w:rsidRDefault="008C0EC7" w:rsidP="008C0EC7"/>
    <w:p w:rsidR="00362E6A" w:rsidRPr="008C0EC7" w:rsidRDefault="00362E6A" w:rsidP="00D90172">
      <w:pPr>
        <w:rPr>
          <w:rFonts w:ascii="Times New Roman" w:hAnsi="Times New Roman" w:cs="Times New Roman"/>
          <w:sz w:val="28"/>
          <w:szCs w:val="28"/>
        </w:rPr>
      </w:pPr>
    </w:p>
    <w:p w:rsidR="00886957" w:rsidRDefault="00886957">
      <w:pPr>
        <w:rPr>
          <w:rFonts w:ascii="Times New Roman" w:eastAsia="Times New Roman" w:hAnsi="Times New Roman" w:cs="Times New Roman"/>
          <w:b/>
          <w:bCs/>
          <w:sz w:val="28"/>
          <w:szCs w:val="36"/>
          <w:lang w:val="en"/>
        </w:rPr>
      </w:pPr>
      <w:r>
        <w:br w:type="page"/>
      </w:r>
    </w:p>
    <w:p w:rsidR="00362E6A" w:rsidRDefault="00362E6A" w:rsidP="00362E6A">
      <w:pPr>
        <w:pStyle w:val="Heading2"/>
      </w:pPr>
      <w:r>
        <w:lastRenderedPageBreak/>
        <w:t>Cell Comments</w:t>
      </w:r>
      <w:r w:rsidR="00886957">
        <w:t xml:space="preserve"> Export</w:t>
      </w:r>
    </w:p>
    <w:p w:rsidR="00362E6A" w:rsidRDefault="00362E6A" w:rsidP="00362E6A">
      <w:pPr>
        <w:rPr>
          <w:b/>
        </w:rPr>
      </w:pPr>
    </w:p>
    <w:p w:rsidR="00362E6A" w:rsidRDefault="00362E6A" w:rsidP="00362E6A">
      <w:pPr>
        <w:pStyle w:val="Header"/>
        <w:tabs>
          <w:tab w:val="left" w:pos="720"/>
        </w:tabs>
        <w:rPr>
          <w:bCs/>
        </w:rPr>
      </w:pPr>
      <w:r>
        <w:rPr>
          <w:bCs/>
        </w:rPr>
        <w:t xml:space="preserve">The </w:t>
      </w:r>
      <w:r>
        <w:rPr>
          <w:bCs/>
        </w:rPr>
        <w:t>cell comments</w:t>
      </w:r>
      <w:r>
        <w:rPr>
          <w:bCs/>
        </w:rPr>
        <w:t xml:space="preserve"> export contains </w:t>
      </w:r>
      <w:r>
        <w:rPr>
          <w:bCs/>
        </w:rPr>
        <w:t xml:space="preserve">the notes information for </w:t>
      </w:r>
      <w:r>
        <w:rPr>
          <w:bCs/>
        </w:rPr>
        <w:t>all cells wh</w:t>
      </w:r>
      <w:r>
        <w:rPr>
          <w:bCs/>
        </w:rPr>
        <w:t xml:space="preserve">ere </w:t>
      </w:r>
      <w:r w:rsidR="00886957">
        <w:rPr>
          <w:bCs/>
        </w:rPr>
        <w:t xml:space="preserve">cell notes have been added. </w:t>
      </w:r>
      <w:r>
        <w:rPr>
          <w:bCs/>
        </w:rPr>
        <w:t xml:space="preserve">This file is suitable for transmission to BLS as a record of </w:t>
      </w:r>
      <w:r w:rsidR="00886957">
        <w:rPr>
          <w:bCs/>
        </w:rPr>
        <w:t xml:space="preserve">suppression recommendations </w:t>
      </w:r>
      <w:r>
        <w:rPr>
          <w:bCs/>
        </w:rPr>
        <w:t xml:space="preserve">made by the state. </w:t>
      </w:r>
    </w:p>
    <w:p w:rsidR="00362E6A" w:rsidRDefault="00362E6A" w:rsidP="00362E6A">
      <w:pPr>
        <w:pStyle w:val="Header"/>
        <w:tabs>
          <w:tab w:val="left" w:pos="720"/>
        </w:tabs>
        <w:rPr>
          <w:bCs/>
        </w:rPr>
      </w:pPr>
    </w:p>
    <w:p w:rsidR="00362E6A" w:rsidRPr="00886957" w:rsidRDefault="00362E6A" w:rsidP="00362E6A">
      <w:pPr>
        <w:rPr>
          <w:rFonts w:ascii="Times New Roman" w:hAnsi="Times New Roman" w:cs="Times New Roman"/>
          <w:bCs/>
          <w:sz w:val="24"/>
          <w:szCs w:val="24"/>
        </w:rPr>
      </w:pPr>
      <w:r w:rsidRPr="00886957">
        <w:rPr>
          <w:rFonts w:ascii="Times New Roman" w:hAnsi="Times New Roman" w:cs="Times New Roman"/>
          <w:bCs/>
          <w:sz w:val="24"/>
          <w:szCs w:val="24"/>
        </w:rPr>
        <w:t>The format of the file is described in Appendix E.</w:t>
      </w:r>
    </w:p>
    <w:p w:rsidR="00362E6A" w:rsidRPr="00886957" w:rsidRDefault="00362E6A" w:rsidP="00362E6A">
      <w:pPr>
        <w:rPr>
          <w:rFonts w:ascii="Times New Roman" w:hAnsi="Times New Roman" w:cs="Times New Roman"/>
          <w:bCs/>
          <w:sz w:val="24"/>
          <w:szCs w:val="24"/>
        </w:rPr>
      </w:pPr>
    </w:p>
    <w:p w:rsidR="00362E6A" w:rsidRPr="00886957" w:rsidRDefault="00886957" w:rsidP="00362E6A">
      <w:pPr>
        <w:rPr>
          <w:rFonts w:ascii="Times New Roman" w:hAnsi="Times New Roman" w:cs="Times New Roman"/>
          <w:b/>
          <w:sz w:val="24"/>
          <w:szCs w:val="24"/>
        </w:rPr>
      </w:pPr>
      <w:r w:rsidRPr="00886957">
        <w:rPr>
          <w:rFonts w:ascii="Times New Roman" w:hAnsi="Times New Roman" w:cs="Times New Roman"/>
          <w:noProof/>
          <w:sz w:val="24"/>
          <w:szCs w:val="24"/>
        </w:rPr>
        <w:drawing>
          <wp:inline distT="0" distB="0" distL="0" distR="0" wp14:anchorId="1DEFC343" wp14:editId="1C2F5039">
            <wp:extent cx="3105150" cy="1457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5150" cy="1457325"/>
                    </a:xfrm>
                    <a:prstGeom prst="rect">
                      <a:avLst/>
                    </a:prstGeom>
                  </pic:spPr>
                </pic:pic>
              </a:graphicData>
            </a:graphic>
          </wp:inline>
        </w:drawing>
      </w:r>
    </w:p>
    <w:p w:rsidR="00362E6A" w:rsidRPr="00886957" w:rsidRDefault="00362E6A" w:rsidP="00362E6A">
      <w:pPr>
        <w:rPr>
          <w:rFonts w:ascii="Times New Roman" w:hAnsi="Times New Roman" w:cs="Times New Roman"/>
          <w:b/>
          <w:sz w:val="24"/>
          <w:szCs w:val="24"/>
        </w:rPr>
      </w:pPr>
    </w:p>
    <w:p w:rsidR="00362E6A" w:rsidRPr="00886957" w:rsidRDefault="00362E6A" w:rsidP="00362E6A">
      <w:pPr>
        <w:rPr>
          <w:rFonts w:ascii="Times New Roman" w:hAnsi="Times New Roman" w:cs="Times New Roman"/>
          <w:sz w:val="24"/>
          <w:szCs w:val="24"/>
        </w:rPr>
      </w:pPr>
      <w:r w:rsidRPr="00886957">
        <w:rPr>
          <w:rFonts w:ascii="Times New Roman" w:hAnsi="Times New Roman" w:cs="Times New Roman"/>
          <w:b/>
          <w:sz w:val="24"/>
          <w:szCs w:val="24"/>
        </w:rPr>
        <w:t>Target:</w:t>
      </w:r>
      <w:r w:rsidRPr="00886957">
        <w:rPr>
          <w:rFonts w:ascii="Times New Roman" w:hAnsi="Times New Roman" w:cs="Times New Roman"/>
          <w:sz w:val="24"/>
          <w:szCs w:val="24"/>
        </w:rPr>
        <w:t xml:space="preserve"> Select the directory and target file name. Click </w:t>
      </w:r>
      <w:r w:rsidRPr="00886957">
        <w:rPr>
          <w:rFonts w:ascii="Times New Roman" w:hAnsi="Times New Roman" w:cs="Times New Roman"/>
          <w:b/>
          <w:bCs/>
          <w:sz w:val="24"/>
          <w:szCs w:val="24"/>
        </w:rPr>
        <w:t xml:space="preserve">Browse </w:t>
      </w:r>
      <w:r w:rsidRPr="00886957">
        <w:rPr>
          <w:rFonts w:ascii="Times New Roman" w:hAnsi="Times New Roman" w:cs="Times New Roman"/>
          <w:sz w:val="24"/>
          <w:szCs w:val="24"/>
        </w:rPr>
        <w:t>to view the contents of any existing file.</w:t>
      </w:r>
    </w:p>
    <w:p w:rsidR="00362E6A" w:rsidRPr="00886957" w:rsidRDefault="00362E6A" w:rsidP="00362E6A">
      <w:pPr>
        <w:rPr>
          <w:rFonts w:ascii="Times New Roman" w:hAnsi="Times New Roman" w:cs="Times New Roman"/>
          <w:sz w:val="24"/>
          <w:szCs w:val="24"/>
        </w:rPr>
      </w:pPr>
    </w:p>
    <w:p w:rsidR="00362E6A" w:rsidRPr="00886957" w:rsidRDefault="00362E6A" w:rsidP="00362E6A">
      <w:pPr>
        <w:rPr>
          <w:rFonts w:ascii="Times New Roman" w:hAnsi="Times New Roman" w:cs="Times New Roman"/>
          <w:sz w:val="24"/>
          <w:szCs w:val="24"/>
        </w:rPr>
      </w:pPr>
      <w:r w:rsidRPr="00886957">
        <w:rPr>
          <w:rFonts w:ascii="Times New Roman" w:hAnsi="Times New Roman" w:cs="Times New Roman"/>
          <w:b/>
          <w:sz w:val="24"/>
          <w:szCs w:val="24"/>
        </w:rPr>
        <w:t>Export as:</w:t>
      </w:r>
      <w:r w:rsidRPr="00886957">
        <w:rPr>
          <w:rFonts w:ascii="Times New Roman" w:hAnsi="Times New Roman" w:cs="Times New Roman"/>
          <w:sz w:val="24"/>
          <w:szCs w:val="24"/>
        </w:rPr>
        <w:t xml:space="preserve"> Indicate whether the file should be exported as a Visual </w:t>
      </w:r>
      <w:proofErr w:type="spellStart"/>
      <w:r w:rsidRPr="00886957">
        <w:rPr>
          <w:rFonts w:ascii="Times New Roman" w:hAnsi="Times New Roman" w:cs="Times New Roman"/>
          <w:sz w:val="24"/>
          <w:szCs w:val="24"/>
        </w:rPr>
        <w:t>Foxpro</w:t>
      </w:r>
      <w:proofErr w:type="spellEnd"/>
      <w:r w:rsidRPr="00886957">
        <w:rPr>
          <w:rFonts w:ascii="Times New Roman" w:hAnsi="Times New Roman" w:cs="Times New Roman"/>
          <w:sz w:val="24"/>
          <w:szCs w:val="24"/>
        </w:rPr>
        <w:t xml:space="preserve"> free table or an Excel worksheet.</w:t>
      </w:r>
    </w:p>
    <w:p w:rsidR="00362E6A" w:rsidRPr="00886957" w:rsidRDefault="00362E6A" w:rsidP="00362E6A">
      <w:pPr>
        <w:rPr>
          <w:rFonts w:ascii="Times New Roman" w:hAnsi="Times New Roman" w:cs="Times New Roman"/>
          <w:b/>
          <w:sz w:val="24"/>
          <w:szCs w:val="24"/>
        </w:rPr>
      </w:pPr>
    </w:p>
    <w:p w:rsidR="00941C95" w:rsidRDefault="00362E6A" w:rsidP="00362E6A">
      <w:pPr>
        <w:rPr>
          <w:rFonts w:ascii="Times New Roman" w:hAnsi="Times New Roman" w:cs="Times New Roman"/>
          <w:sz w:val="24"/>
          <w:szCs w:val="24"/>
        </w:rPr>
      </w:pPr>
      <w:r w:rsidRPr="00886957">
        <w:rPr>
          <w:rFonts w:ascii="Times New Roman" w:hAnsi="Times New Roman" w:cs="Times New Roman"/>
          <w:sz w:val="24"/>
          <w:szCs w:val="24"/>
        </w:rPr>
        <w:t xml:space="preserve">To begin the export, click </w:t>
      </w:r>
      <w:r w:rsidR="00886957" w:rsidRPr="00886957">
        <w:rPr>
          <w:rFonts w:ascii="Times New Roman" w:hAnsi="Times New Roman" w:cs="Times New Roman"/>
          <w:b/>
          <w:sz w:val="24"/>
          <w:szCs w:val="24"/>
        </w:rPr>
        <w:t>Continue</w:t>
      </w:r>
      <w:r w:rsidRPr="00886957">
        <w:rPr>
          <w:rFonts w:ascii="Times New Roman" w:hAnsi="Times New Roman" w:cs="Times New Roman"/>
          <w:sz w:val="24"/>
          <w:szCs w:val="24"/>
        </w:rPr>
        <w:t>.</w:t>
      </w:r>
    </w:p>
    <w:p w:rsidR="00941C95" w:rsidRDefault="00941C95" w:rsidP="00941C95">
      <w:r>
        <w:br w:type="page"/>
      </w:r>
    </w:p>
    <w:p w:rsidR="00941C95" w:rsidRDefault="00941C95" w:rsidP="00941C95">
      <w:pPr>
        <w:pStyle w:val="Heading2"/>
      </w:pPr>
      <w:r>
        <w:lastRenderedPageBreak/>
        <w:t>Appendix E: Suppression change export file</w:t>
      </w:r>
    </w:p>
    <w:p w:rsidR="00941C95" w:rsidRPr="00941C95" w:rsidRDefault="00941C95" w:rsidP="00941C95">
      <w:pPr>
        <w:rPr>
          <w:rFonts w:ascii="Times New Roman" w:hAnsi="Times New Roman" w:cs="Times New Roman"/>
        </w:rPr>
      </w:pPr>
    </w:p>
    <w:p w:rsidR="00941C95" w:rsidRPr="00941C95" w:rsidRDefault="00941C95" w:rsidP="00941C95">
      <w:pPr>
        <w:rPr>
          <w:rFonts w:ascii="Times New Roman" w:hAnsi="Times New Roman" w:cs="Times New Roman"/>
          <w:sz w:val="24"/>
          <w:szCs w:val="24"/>
        </w:rPr>
      </w:pPr>
      <w:r w:rsidRPr="00941C95">
        <w:rPr>
          <w:rFonts w:ascii="Times New Roman" w:hAnsi="Times New Roman" w:cs="Times New Roman"/>
          <w:sz w:val="24"/>
          <w:szCs w:val="24"/>
        </w:rPr>
        <w:t>Format:</w:t>
      </w:r>
      <w:r w:rsidRPr="00941C95">
        <w:rPr>
          <w:rFonts w:ascii="Times New Roman" w:hAnsi="Times New Roman" w:cs="Times New Roman"/>
          <w:sz w:val="24"/>
          <w:szCs w:val="24"/>
        </w:rPr>
        <w:tab/>
        <w:t>Visual FoxPro free table</w:t>
      </w:r>
      <w:r>
        <w:rPr>
          <w:rFonts w:ascii="Times New Roman" w:hAnsi="Times New Roman" w:cs="Times New Roman"/>
          <w:sz w:val="24"/>
          <w:szCs w:val="24"/>
        </w:rPr>
        <w:t xml:space="preserve">, </w:t>
      </w:r>
      <w:r w:rsidRPr="00941C95">
        <w:rPr>
          <w:rFonts w:ascii="Times New Roman" w:hAnsi="Times New Roman" w:cs="Times New Roman"/>
          <w:sz w:val="24"/>
          <w:szCs w:val="24"/>
        </w:rPr>
        <w:t>Excel worksheet</w:t>
      </w:r>
      <w:r>
        <w:rPr>
          <w:rFonts w:ascii="Times New Roman" w:hAnsi="Times New Roman" w:cs="Times New Roman"/>
          <w:sz w:val="24"/>
          <w:szCs w:val="24"/>
        </w:rPr>
        <w:t>, Access file, or pipe-delimited text file.</w:t>
      </w:r>
    </w:p>
    <w:p w:rsidR="00941C95" w:rsidRPr="00941C95" w:rsidRDefault="00941C95" w:rsidP="00941C95">
      <w:pPr>
        <w:rPr>
          <w:rFonts w:ascii="Times New Roman" w:hAnsi="Times New Roman" w:cs="Times New Roman"/>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512"/>
        <w:gridCol w:w="2349"/>
        <w:gridCol w:w="2691"/>
      </w:tblGrid>
      <w:tr w:rsidR="00941C95" w:rsidRPr="00941C95" w:rsidTr="00941C95">
        <w:tc>
          <w:tcPr>
            <w:tcW w:w="1728" w:type="dxa"/>
            <w:tcBorders>
              <w:top w:val="single" w:sz="4" w:space="0" w:color="auto"/>
              <w:left w:val="single" w:sz="4" w:space="0" w:color="auto"/>
              <w:bottom w:val="single" w:sz="4" w:space="0" w:color="auto"/>
              <w:right w:val="single" w:sz="4" w:space="0" w:color="auto"/>
            </w:tcBorders>
          </w:tcPr>
          <w:p w:rsidR="00941C95" w:rsidRPr="00941C95" w:rsidRDefault="00941C95">
            <w:pPr>
              <w:jc w:val="center"/>
              <w:rPr>
                <w:rFonts w:ascii="Times New Roman" w:hAnsi="Times New Roman" w:cs="Times New Roman"/>
                <w:sz w:val="24"/>
                <w:szCs w:val="24"/>
              </w:rPr>
            </w:pPr>
          </w:p>
        </w:tc>
        <w:tc>
          <w:tcPr>
            <w:tcW w:w="1512" w:type="dxa"/>
            <w:tcBorders>
              <w:top w:val="single" w:sz="4" w:space="0" w:color="auto"/>
              <w:left w:val="single" w:sz="4" w:space="0" w:color="auto"/>
              <w:bottom w:val="single" w:sz="4" w:space="0" w:color="auto"/>
              <w:right w:val="single" w:sz="4" w:space="0" w:color="auto"/>
            </w:tcBorders>
          </w:tcPr>
          <w:p w:rsidR="00941C95" w:rsidRPr="00941C95" w:rsidRDefault="00941C95">
            <w:pPr>
              <w:jc w:val="center"/>
              <w:rPr>
                <w:rFonts w:ascii="Times New Roman" w:hAnsi="Times New Roman" w:cs="Times New Roman"/>
                <w:sz w:val="24"/>
                <w:szCs w:val="24"/>
              </w:rPr>
            </w:pPr>
          </w:p>
        </w:tc>
        <w:tc>
          <w:tcPr>
            <w:tcW w:w="5040" w:type="dxa"/>
            <w:gridSpan w:val="2"/>
            <w:tcBorders>
              <w:top w:val="single" w:sz="4" w:space="0" w:color="auto"/>
              <w:left w:val="single" w:sz="4" w:space="0" w:color="auto"/>
              <w:bottom w:val="single" w:sz="4" w:space="0" w:color="auto"/>
              <w:right w:val="single" w:sz="4" w:space="0" w:color="auto"/>
            </w:tcBorders>
          </w:tcPr>
          <w:p w:rsidR="00941C95" w:rsidRPr="00941C95" w:rsidRDefault="00941C95">
            <w:pPr>
              <w:jc w:val="center"/>
              <w:rPr>
                <w:rFonts w:ascii="Times New Roman" w:hAnsi="Times New Roman" w:cs="Times New Roman"/>
                <w:sz w:val="24"/>
                <w:szCs w:val="24"/>
              </w:rPr>
            </w:pPr>
          </w:p>
        </w:tc>
      </w:tr>
      <w:tr w:rsidR="00941C95" w:rsidRPr="00941C95" w:rsidTr="00941C95">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Stfips</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2)</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State FIPS code, zero padded, right justified</w:t>
            </w:r>
          </w:p>
        </w:tc>
      </w:tr>
      <w:tr w:rsidR="00941C95" w:rsidRPr="00941C95" w:rsidTr="00941C95">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Areatype</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2)</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WID area type code, zero padded, right justified</w:t>
            </w:r>
          </w:p>
        </w:tc>
      </w:tr>
      <w:tr w:rsidR="00941C95" w:rsidRPr="00941C95" w:rsidTr="00941C95">
        <w:tc>
          <w:tcPr>
            <w:tcW w:w="1728" w:type="dxa"/>
            <w:tcBorders>
              <w:top w:val="single" w:sz="4" w:space="0" w:color="auto"/>
              <w:left w:val="single" w:sz="4" w:space="0" w:color="auto"/>
              <w:bottom w:val="single" w:sz="4" w:space="0" w:color="auto"/>
              <w:right w:val="single" w:sz="4" w:space="0" w:color="auto"/>
            </w:tcBorders>
          </w:tcPr>
          <w:p w:rsidR="00941C95" w:rsidRPr="00941C95" w:rsidRDefault="00941C95">
            <w:pPr>
              <w:rPr>
                <w:rFonts w:ascii="Times New Roman" w:hAnsi="Times New Roman" w:cs="Times New Roman"/>
                <w:sz w:val="24"/>
                <w:szCs w:val="24"/>
              </w:rPr>
            </w:pPr>
          </w:p>
        </w:tc>
        <w:tc>
          <w:tcPr>
            <w:tcW w:w="1512" w:type="dxa"/>
            <w:tcBorders>
              <w:top w:val="single" w:sz="4" w:space="0" w:color="auto"/>
              <w:left w:val="single" w:sz="4" w:space="0" w:color="auto"/>
              <w:bottom w:val="single" w:sz="4" w:space="0" w:color="auto"/>
              <w:right w:val="single" w:sz="4" w:space="0" w:color="auto"/>
            </w:tcBorders>
          </w:tcPr>
          <w:p w:rsidR="00941C95" w:rsidRPr="00941C95" w:rsidRDefault="00941C95">
            <w:pPr>
              <w:rPr>
                <w:rFonts w:ascii="Times New Roman" w:hAnsi="Times New Roman" w:cs="Times New Roman"/>
                <w:sz w:val="24"/>
                <w:szCs w:val="24"/>
              </w:rPr>
            </w:pPr>
          </w:p>
        </w:tc>
        <w:tc>
          <w:tcPr>
            <w:tcW w:w="2349"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00 </w:t>
            </w:r>
            <w:r w:rsidRPr="00941C95">
              <w:rPr>
                <w:rFonts w:ascii="Times New Roman" w:hAnsi="Times New Roman" w:cs="Times New Roman"/>
                <w:sz w:val="24"/>
                <w:szCs w:val="24"/>
              </w:rPr>
              <w:softHyphen/>
              <w:t>– National</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01 – Statewide</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02 – MSA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03 – SDA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04 – County</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05 - Minor civil </w:t>
            </w:r>
            <w:proofErr w:type="spellStart"/>
            <w:r w:rsidRPr="00941C95">
              <w:rPr>
                <w:rFonts w:ascii="Times New Roman" w:hAnsi="Times New Roman" w:cs="Times New Roman"/>
                <w:sz w:val="24"/>
                <w:szCs w:val="24"/>
              </w:rPr>
              <w:t>divison</w:t>
            </w:r>
            <w:proofErr w:type="spellEnd"/>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06 - BLS Region</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07 - Broad geographic</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        </w:t>
            </w:r>
            <w:proofErr w:type="gramStart"/>
            <w:r w:rsidRPr="00941C95">
              <w:rPr>
                <w:rFonts w:ascii="Times New Roman" w:hAnsi="Times New Roman" w:cs="Times New Roman"/>
                <w:sz w:val="24"/>
                <w:szCs w:val="24"/>
              </w:rPr>
              <w:t>areas  (</w:t>
            </w:r>
            <w:proofErr w:type="gramEnd"/>
            <w:r w:rsidRPr="00941C95">
              <w:rPr>
                <w:rFonts w:ascii="Times New Roman" w:hAnsi="Times New Roman" w:cs="Times New Roman"/>
                <w:sz w:val="24"/>
                <w:szCs w:val="24"/>
              </w:rPr>
              <w:t>BGA)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08 - Economic develop-</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        </w:t>
            </w:r>
            <w:proofErr w:type="spellStart"/>
            <w:r w:rsidRPr="00941C95">
              <w:rPr>
                <w:rFonts w:ascii="Times New Roman" w:hAnsi="Times New Roman" w:cs="Times New Roman"/>
                <w:sz w:val="24"/>
                <w:szCs w:val="24"/>
              </w:rPr>
              <w:t>ment</w:t>
            </w:r>
            <w:proofErr w:type="spellEnd"/>
            <w:r w:rsidRPr="00941C95">
              <w:rPr>
                <w:rFonts w:ascii="Times New Roman" w:hAnsi="Times New Roman" w:cs="Times New Roman"/>
                <w:sz w:val="24"/>
                <w:szCs w:val="24"/>
              </w:rPr>
              <w:t xml:space="preserve"> region</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09 – Planning regions</w:t>
            </w:r>
          </w:p>
        </w:tc>
        <w:tc>
          <w:tcPr>
            <w:tcW w:w="2691"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10 - Labor Market Area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11 – Cities</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12 – Town</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13 – Township</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14 - Municipality/suburb</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15 - Workforce investment</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        region</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16 - One Stop Area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17 - Workforce Development</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        Area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18 - Job Center Area</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30 - Balance of State</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Area</w:t>
            </w:r>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6)</w:t>
            </w:r>
          </w:p>
        </w:tc>
        <w:tc>
          <w:tcPr>
            <w:tcW w:w="5040" w:type="dxa"/>
            <w:gridSpan w:val="2"/>
            <w:tcBorders>
              <w:top w:val="single" w:sz="4" w:space="0" w:color="auto"/>
              <w:left w:val="single" w:sz="4" w:space="0" w:color="auto"/>
              <w:bottom w:val="single" w:sz="4" w:space="0" w:color="auto"/>
              <w:right w:val="single" w:sz="4" w:space="0" w:color="auto"/>
            </w:tcBorders>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WID area code, zero padded, right justified as assigned when the estimation area was created.</w:t>
            </w:r>
          </w:p>
          <w:p w:rsidR="00941C95" w:rsidRPr="00941C95" w:rsidRDefault="00941C95">
            <w:pPr>
              <w:rPr>
                <w:rFonts w:ascii="Times New Roman" w:hAnsi="Times New Roman" w:cs="Times New Roman"/>
                <w:sz w:val="24"/>
                <w:szCs w:val="24"/>
              </w:rPr>
            </w:pP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For statewide, MSA, county, or township data, the appropriate FIPS code should be used.</w:t>
            </w:r>
          </w:p>
          <w:p w:rsidR="00941C95" w:rsidRPr="00941C95" w:rsidRDefault="00941C95">
            <w:pPr>
              <w:rPr>
                <w:rFonts w:ascii="Times New Roman" w:hAnsi="Times New Roman" w:cs="Times New Roman"/>
                <w:sz w:val="24"/>
                <w:szCs w:val="24"/>
              </w:rPr>
            </w:pP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For all other area types, the assigned codes may be arbitrary.</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lastRenderedPageBreak/>
              <w:t>Estyear</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4)</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Year of the last survey included in the estimates</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Panel</w:t>
            </w:r>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1)</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Panel (if more than one panel per year)</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Indclass</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1)</w:t>
            </w:r>
          </w:p>
        </w:tc>
        <w:tc>
          <w:tcPr>
            <w:tcW w:w="5040" w:type="dxa"/>
            <w:gridSpan w:val="2"/>
            <w:tcBorders>
              <w:top w:val="single" w:sz="4" w:space="0" w:color="auto"/>
              <w:left w:val="single" w:sz="4" w:space="0" w:color="auto"/>
              <w:bottom w:val="single" w:sz="4" w:space="0" w:color="auto"/>
              <w:right w:val="single" w:sz="4" w:space="0" w:color="auto"/>
            </w:tcBorders>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Industry class</w:t>
            </w:r>
          </w:p>
          <w:p w:rsidR="00941C95" w:rsidRPr="00941C95" w:rsidRDefault="00941C95">
            <w:pPr>
              <w:rPr>
                <w:rFonts w:ascii="Times New Roman" w:hAnsi="Times New Roman" w:cs="Times New Roman"/>
                <w:sz w:val="24"/>
                <w:szCs w:val="24"/>
              </w:rPr>
            </w:pP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1 – All-industry</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2 – SIC Industry-division</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3 – SIC-2</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4 – SIC-3</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5 – NAICS </w:t>
            </w:r>
            <w:proofErr w:type="spellStart"/>
            <w:r w:rsidRPr="00941C95">
              <w:rPr>
                <w:rFonts w:ascii="Times New Roman" w:hAnsi="Times New Roman" w:cs="Times New Roman"/>
                <w:sz w:val="24"/>
                <w:szCs w:val="24"/>
              </w:rPr>
              <w:t>supersector</w:t>
            </w:r>
            <w:proofErr w:type="spellEnd"/>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6 – NAICS sector</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7 – NAICS-3</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8 – NAICS-4</w:t>
            </w:r>
          </w:p>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9 – NAICS-5</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Indcode</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6)</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SIC or NAICS code</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Occcd</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7)</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Standard occupational classification, hyphen included.</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Soctitle</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Int</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Occupation title</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spellStart"/>
            <w:r w:rsidRPr="00941C95">
              <w:rPr>
                <w:rFonts w:ascii="Times New Roman" w:hAnsi="Times New Roman" w:cs="Times New Roman"/>
                <w:sz w:val="24"/>
                <w:szCs w:val="24"/>
              </w:rPr>
              <w:t>Estdate</w:t>
            </w:r>
            <w:proofErr w:type="spellEnd"/>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Datetime</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Date and time that estimate was calculated</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User</w:t>
            </w:r>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proofErr w:type="gramStart"/>
            <w:r w:rsidRPr="00941C95">
              <w:rPr>
                <w:rFonts w:ascii="Times New Roman" w:hAnsi="Times New Roman" w:cs="Times New Roman"/>
                <w:sz w:val="24"/>
                <w:szCs w:val="24"/>
              </w:rPr>
              <w:t>Char(</w:t>
            </w:r>
            <w:proofErr w:type="gramEnd"/>
            <w:r w:rsidRPr="00941C95">
              <w:rPr>
                <w:rFonts w:ascii="Times New Roman" w:hAnsi="Times New Roman" w:cs="Times New Roman"/>
                <w:sz w:val="24"/>
                <w:szCs w:val="24"/>
              </w:rPr>
              <w:t>16)</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 xml:space="preserve">User name </w:t>
            </w:r>
            <w:r w:rsidR="00BB7BE2">
              <w:rPr>
                <w:rFonts w:ascii="Times New Roman" w:hAnsi="Times New Roman" w:cs="Times New Roman"/>
                <w:sz w:val="24"/>
                <w:szCs w:val="24"/>
              </w:rPr>
              <w:t>that</w:t>
            </w:r>
            <w:r w:rsidRPr="00941C95">
              <w:rPr>
                <w:rFonts w:ascii="Times New Roman" w:hAnsi="Times New Roman" w:cs="Times New Roman"/>
                <w:sz w:val="24"/>
                <w:szCs w:val="24"/>
              </w:rPr>
              <w:t xml:space="preserve"> </w:t>
            </w:r>
            <w:r w:rsidR="00A776A3">
              <w:rPr>
                <w:rFonts w:ascii="Times New Roman" w:hAnsi="Times New Roman" w:cs="Times New Roman"/>
                <w:sz w:val="24"/>
                <w:szCs w:val="24"/>
              </w:rPr>
              <w:t>create</w:t>
            </w:r>
            <w:r w:rsidR="00BB7BE2">
              <w:rPr>
                <w:rFonts w:ascii="Times New Roman" w:hAnsi="Times New Roman" w:cs="Times New Roman"/>
                <w:sz w:val="24"/>
                <w:szCs w:val="24"/>
              </w:rPr>
              <w:t>d</w:t>
            </w:r>
            <w:r w:rsidR="00A776A3">
              <w:rPr>
                <w:rFonts w:ascii="Times New Roman" w:hAnsi="Times New Roman" w:cs="Times New Roman"/>
                <w:sz w:val="24"/>
                <w:szCs w:val="24"/>
              </w:rPr>
              <w:t xml:space="preserve"> cell</w:t>
            </w:r>
          </w:p>
        </w:tc>
      </w:tr>
      <w:tr w:rsidR="00941C95" w:rsidRPr="00941C95" w:rsidTr="00941C95">
        <w:trPr>
          <w:cantSplit/>
        </w:trPr>
        <w:tc>
          <w:tcPr>
            <w:tcW w:w="1728"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Notes</w:t>
            </w:r>
          </w:p>
        </w:tc>
        <w:tc>
          <w:tcPr>
            <w:tcW w:w="1512" w:type="dxa"/>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Text</w:t>
            </w:r>
          </w:p>
        </w:tc>
        <w:tc>
          <w:tcPr>
            <w:tcW w:w="5040" w:type="dxa"/>
            <w:gridSpan w:val="2"/>
            <w:tcBorders>
              <w:top w:val="single" w:sz="4" w:space="0" w:color="auto"/>
              <w:left w:val="single" w:sz="4" w:space="0" w:color="auto"/>
              <w:bottom w:val="single" w:sz="4" w:space="0" w:color="auto"/>
              <w:right w:val="single" w:sz="4" w:space="0" w:color="auto"/>
            </w:tcBorders>
            <w:hideMark/>
          </w:tcPr>
          <w:p w:rsidR="00941C95" w:rsidRPr="00941C95" w:rsidRDefault="00941C95">
            <w:pPr>
              <w:rPr>
                <w:rFonts w:ascii="Times New Roman" w:hAnsi="Times New Roman" w:cs="Times New Roman"/>
                <w:sz w:val="24"/>
                <w:szCs w:val="24"/>
              </w:rPr>
            </w:pPr>
            <w:r w:rsidRPr="00941C95">
              <w:rPr>
                <w:rFonts w:ascii="Times New Roman" w:hAnsi="Times New Roman" w:cs="Times New Roman"/>
                <w:sz w:val="24"/>
                <w:szCs w:val="24"/>
              </w:rPr>
              <w:t>Analyst comment from</w:t>
            </w:r>
            <w:bookmarkStart w:id="96" w:name="_GoBack"/>
            <w:bookmarkEnd w:id="96"/>
            <w:r w:rsidRPr="00941C95">
              <w:rPr>
                <w:rFonts w:ascii="Times New Roman" w:hAnsi="Times New Roman" w:cs="Times New Roman"/>
                <w:sz w:val="24"/>
                <w:szCs w:val="24"/>
              </w:rPr>
              <w:t xml:space="preserve"> the notes tab.  In Excel exports, only the first 254 characters are displayed.</w:t>
            </w:r>
          </w:p>
        </w:tc>
      </w:tr>
    </w:tbl>
    <w:p w:rsidR="00941C95" w:rsidRPr="00941C95" w:rsidRDefault="00941C95" w:rsidP="00941C95">
      <w:pPr>
        <w:rPr>
          <w:rFonts w:ascii="Times New Roman" w:hAnsi="Times New Roman" w:cs="Times New Roman"/>
          <w:sz w:val="24"/>
          <w:szCs w:val="24"/>
        </w:rPr>
      </w:pPr>
    </w:p>
    <w:p w:rsidR="00362E6A" w:rsidRPr="00941C95" w:rsidRDefault="00941C95" w:rsidP="00941C95">
      <w:pPr>
        <w:rPr>
          <w:rFonts w:ascii="Times New Roman" w:hAnsi="Times New Roman" w:cs="Times New Roman"/>
          <w:sz w:val="24"/>
          <w:szCs w:val="24"/>
        </w:rPr>
      </w:pPr>
      <w:r w:rsidRPr="00941C95">
        <w:rPr>
          <w:rFonts w:ascii="Times New Roman" w:hAnsi="Times New Roman" w:cs="Times New Roman"/>
          <w:sz w:val="24"/>
          <w:szCs w:val="24"/>
          <w:vertAlign w:val="superscript"/>
        </w:rPr>
        <w:t>1</w:t>
      </w:r>
      <w:r w:rsidRPr="00941C95">
        <w:rPr>
          <w:rFonts w:ascii="Times New Roman" w:hAnsi="Times New Roman" w:cs="Times New Roman"/>
          <w:sz w:val="24"/>
          <w:szCs w:val="24"/>
        </w:rPr>
        <w:t xml:space="preserve"> Introduced with EDS 4.</w:t>
      </w:r>
    </w:p>
    <w:p w:rsidR="00362E6A" w:rsidRPr="00941C95" w:rsidRDefault="00362E6A" w:rsidP="00362E6A">
      <w:pPr>
        <w:rPr>
          <w:rFonts w:ascii="Times New Roman" w:hAnsi="Times New Roman" w:cs="Times New Roman"/>
        </w:rPr>
      </w:pPr>
    </w:p>
    <w:p w:rsidR="00362E6A" w:rsidRDefault="00362E6A" w:rsidP="00362E6A"/>
    <w:p w:rsidR="00113FE2" w:rsidRPr="00345F0B" w:rsidRDefault="00113FE2" w:rsidP="00113FE2">
      <w:pPr>
        <w:keepLines/>
        <w:tabs>
          <w:tab w:val="num" w:pos="720"/>
        </w:tabs>
        <w:rPr>
          <w:rFonts w:ascii="Times New Roman" w:hAnsi="Times New Roman" w:cs="Times New Roman"/>
        </w:rPr>
      </w:pPr>
    </w:p>
    <w:p w:rsidR="00113FE2" w:rsidRPr="00345F0B" w:rsidRDefault="00113FE2" w:rsidP="00113FE2">
      <w:pPr>
        <w:keepLines/>
        <w:rPr>
          <w:rFonts w:ascii="Times New Roman" w:hAnsi="Times New Roman" w:cs="Times New Roman"/>
        </w:rPr>
      </w:pPr>
    </w:p>
    <w:p w:rsidR="00113FE2" w:rsidRPr="00345F0B" w:rsidRDefault="00113FE2">
      <w:pPr>
        <w:rPr>
          <w:rFonts w:ascii="Times New Roman" w:hAnsi="Times New Roman" w:cs="Times New Roman"/>
        </w:rPr>
      </w:pPr>
    </w:p>
    <w:sectPr w:rsidR="00113FE2" w:rsidRPr="0034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2A89"/>
    <w:multiLevelType w:val="hybridMultilevel"/>
    <w:tmpl w:val="24FE83E8"/>
    <w:lvl w:ilvl="0" w:tplc="F4A888DE">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04021"/>
    <w:multiLevelType w:val="hybridMultilevel"/>
    <w:tmpl w:val="455A0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18CF"/>
    <w:multiLevelType w:val="hybridMultilevel"/>
    <w:tmpl w:val="EE3C1BD4"/>
    <w:lvl w:ilvl="0" w:tplc="143488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E63D42"/>
    <w:multiLevelType w:val="hybridMultilevel"/>
    <w:tmpl w:val="31865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83312"/>
    <w:multiLevelType w:val="hybridMultilevel"/>
    <w:tmpl w:val="397CB2AE"/>
    <w:lvl w:ilvl="0" w:tplc="57E211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DE1ABD"/>
    <w:multiLevelType w:val="hybridMultilevel"/>
    <w:tmpl w:val="66E4BF24"/>
    <w:lvl w:ilvl="0" w:tplc="05FCE6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B2"/>
    <w:rsid w:val="00062440"/>
    <w:rsid w:val="0010603A"/>
    <w:rsid w:val="00113FE2"/>
    <w:rsid w:val="00114C08"/>
    <w:rsid w:val="00245510"/>
    <w:rsid w:val="0028277E"/>
    <w:rsid w:val="00285079"/>
    <w:rsid w:val="002D25F0"/>
    <w:rsid w:val="002E4D43"/>
    <w:rsid w:val="00345F0B"/>
    <w:rsid w:val="00362A26"/>
    <w:rsid w:val="00362E6A"/>
    <w:rsid w:val="003840F1"/>
    <w:rsid w:val="003D2770"/>
    <w:rsid w:val="003E27B2"/>
    <w:rsid w:val="00445702"/>
    <w:rsid w:val="005869F2"/>
    <w:rsid w:val="005E7790"/>
    <w:rsid w:val="00736678"/>
    <w:rsid w:val="00783F41"/>
    <w:rsid w:val="007842AF"/>
    <w:rsid w:val="00886957"/>
    <w:rsid w:val="008940B4"/>
    <w:rsid w:val="008C0EC7"/>
    <w:rsid w:val="008D57BC"/>
    <w:rsid w:val="00941C95"/>
    <w:rsid w:val="00A776A3"/>
    <w:rsid w:val="00AD64DC"/>
    <w:rsid w:val="00B527B0"/>
    <w:rsid w:val="00BB7BE2"/>
    <w:rsid w:val="00CF200C"/>
    <w:rsid w:val="00D505D4"/>
    <w:rsid w:val="00D57E94"/>
    <w:rsid w:val="00D90172"/>
    <w:rsid w:val="00F17E4A"/>
    <w:rsid w:val="00F21496"/>
    <w:rsid w:val="00F5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D490"/>
  <w15:chartTrackingRefBased/>
  <w15:docId w15:val="{377639BE-5196-4B7E-AB60-8427921D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13FE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autoRedefine/>
    <w:qFormat/>
    <w:rsid w:val="00113FE2"/>
    <w:pPr>
      <w:keepNext/>
      <w:spacing w:after="0" w:line="240" w:lineRule="auto"/>
      <w:outlineLvl w:val="1"/>
    </w:pPr>
    <w:rPr>
      <w:rFonts w:ascii="Times New Roman" w:eastAsia="Times New Roman" w:hAnsi="Times New Roman" w:cs="Times New Roman"/>
      <w:b/>
      <w:bCs/>
      <w:sz w:val="28"/>
      <w:szCs w:val="36"/>
      <w:lang w:val="en"/>
    </w:rPr>
  </w:style>
  <w:style w:type="paragraph" w:styleId="Heading3">
    <w:name w:val="heading 3"/>
    <w:basedOn w:val="Normal"/>
    <w:next w:val="Normal"/>
    <w:link w:val="Heading3Char"/>
    <w:qFormat/>
    <w:rsid w:val="00113FE2"/>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113FE2"/>
    <w:pPr>
      <w:keepNext/>
      <w:spacing w:after="0" w:line="240" w:lineRule="auto"/>
      <w:outlineLvl w:val="3"/>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E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113FE2"/>
    <w:rPr>
      <w:rFonts w:ascii="Times New Roman" w:eastAsia="Times New Roman" w:hAnsi="Times New Roman" w:cs="Times New Roman"/>
      <w:b/>
      <w:bCs/>
      <w:sz w:val="28"/>
      <w:szCs w:val="36"/>
      <w:lang w:val="en"/>
    </w:rPr>
  </w:style>
  <w:style w:type="character" w:customStyle="1" w:styleId="Heading3Char">
    <w:name w:val="Heading 3 Char"/>
    <w:basedOn w:val="DefaultParagraphFont"/>
    <w:link w:val="Heading3"/>
    <w:rsid w:val="00113FE2"/>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113FE2"/>
    <w:rPr>
      <w:rFonts w:ascii="Times New Roman" w:eastAsia="Times New Roman" w:hAnsi="Times New Roman" w:cs="Times New Roman"/>
      <w:b/>
      <w:sz w:val="24"/>
      <w:szCs w:val="20"/>
    </w:rPr>
  </w:style>
  <w:style w:type="paragraph" w:styleId="BlockText">
    <w:name w:val="Block Text"/>
    <w:basedOn w:val="Normal"/>
    <w:semiHidden/>
    <w:rsid w:val="00113FE2"/>
    <w:pPr>
      <w:spacing w:after="0" w:line="240" w:lineRule="auto"/>
      <w:ind w:left="720" w:right="720" w:hanging="450"/>
    </w:pPr>
    <w:rPr>
      <w:rFonts w:ascii="Times New Roman" w:eastAsia="Times New Roman" w:hAnsi="Times New Roman" w:cs="Times New Roman"/>
      <w:i/>
      <w:sz w:val="20"/>
      <w:szCs w:val="20"/>
    </w:rPr>
  </w:style>
  <w:style w:type="paragraph" w:styleId="NormalWeb">
    <w:name w:val="Normal (Web)"/>
    <w:basedOn w:val="Normal"/>
    <w:semiHidden/>
    <w:rsid w:val="00113FE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rsid w:val="00113FE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13FE2"/>
    <w:rPr>
      <w:rFonts w:ascii="Times New Roman" w:eastAsia="Times New Roman" w:hAnsi="Times New Roman" w:cs="Times New Roman"/>
      <w:sz w:val="24"/>
      <w:szCs w:val="24"/>
    </w:rPr>
  </w:style>
  <w:style w:type="paragraph" w:styleId="ListParagraph">
    <w:name w:val="List Paragraph"/>
    <w:basedOn w:val="Normal"/>
    <w:uiPriority w:val="34"/>
    <w:qFormat/>
    <w:rsid w:val="00AD6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47382">
      <w:bodyDiv w:val="1"/>
      <w:marLeft w:val="0"/>
      <w:marRight w:val="0"/>
      <w:marTop w:val="0"/>
      <w:marBottom w:val="0"/>
      <w:divBdr>
        <w:top w:val="none" w:sz="0" w:space="0" w:color="auto"/>
        <w:left w:val="none" w:sz="0" w:space="0" w:color="auto"/>
        <w:bottom w:val="none" w:sz="0" w:space="0" w:color="auto"/>
        <w:right w:val="none" w:sz="0" w:space="0" w:color="auto"/>
      </w:divBdr>
    </w:div>
    <w:div w:id="1397507517">
      <w:bodyDiv w:val="1"/>
      <w:marLeft w:val="0"/>
      <w:marRight w:val="0"/>
      <w:marTop w:val="0"/>
      <w:marBottom w:val="0"/>
      <w:divBdr>
        <w:top w:val="none" w:sz="0" w:space="0" w:color="auto"/>
        <w:left w:val="none" w:sz="0" w:space="0" w:color="auto"/>
        <w:bottom w:val="none" w:sz="0" w:space="0" w:color="auto"/>
        <w:right w:val="none" w:sz="0" w:space="0" w:color="auto"/>
      </w:divBdr>
    </w:div>
    <w:div w:id="169935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3.png"/><Relationship Id="rId42"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4.bin"/><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oleObject" Target="embeddings/oleObject8.bin"/><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oleObject" Target="embeddings/oleObject3.bin"/><Relationship Id="rId30" Type="http://schemas.openxmlformats.org/officeDocument/2006/relationships/image" Target="media/image21.png"/><Relationship Id="rId35" Type="http://schemas.openxmlformats.org/officeDocument/2006/relationships/oleObject" Target="embeddings/oleObject7.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4B30-FC4C-4FDD-94F6-7FC0CA42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28</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Tom</dc:creator>
  <cp:keywords/>
  <dc:description/>
  <cp:lastModifiedBy>Price, Tom</cp:lastModifiedBy>
  <cp:revision>8</cp:revision>
  <dcterms:created xsi:type="dcterms:W3CDTF">2019-03-14T19:30:00Z</dcterms:created>
  <dcterms:modified xsi:type="dcterms:W3CDTF">2019-03-18T22:40:00Z</dcterms:modified>
</cp:coreProperties>
</file>