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U.S. Treasury Bond Index</w:t>
      </w:r>
    </w:p>
    <w:p>
      <w:pPr>
        <w:pStyle w:val="Heading2"/>
      </w:pPr>
      <w:r>
        <w:t>1. Index Composition</w:t>
      </w:r>
    </w:p>
    <w:p>
      <w:pPr/>
      <w:r>
        <w:br/>
        <w:t>The index includes U.S. Treasury bonds with maturities between 1 and 10 years.</w:t>
        <w:br/>
        <w:t>Bonds are weighted by market capitalization. Data sourced from U.S. Department of Treasury.</w:t>
        <w:br/>
      </w:r>
    </w:p>
    <w:p>
      <w:pPr>
        <w:pStyle w:val="Heading2"/>
      </w:pPr>
      <w:r>
        <w:t>2. Rebalancing</w:t>
      </w:r>
    </w:p>
    <w:p>
      <w:pPr/>
      <w:r>
        <w:br/>
        <w:t>Monthly rebalancing on the last business day of each month using closing prices.</w:t>
        <w:br/>
        <w:t>New issues added at next rebalancing following auction.</w:t>
        <w:br/>
      </w:r>
    </w:p>
    <w:p>
      <w:pPr>
        <w:pStyle w:val="Heading2"/>
      </w:pPr>
      <w:r>
        <w:t>3. Pricing</w:t>
      </w:r>
    </w:p>
    <w:p>
      <w:pPr/>
      <w:r>
        <w:br/>
        <w:t>Bonds priced at closing prices from Federal Reserve Bank of New York at market close.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