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Experimental Cryptocurrency Momentum Strategy</w:t>
      </w:r>
    </w:p>
    <w:p>
      <w:pPr>
        <w:pStyle w:val="Heading2"/>
      </w:pPr>
      <w:r>
        <w:t>1. Universe</w:t>
      </w:r>
    </w:p>
    <w:p>
      <w:pPr/>
      <w:r>
        <w:br/>
        <w:t>Trade major cryptocurrencies based on momentum signals.</w:t>
        <w:br/>
      </w:r>
    </w:p>
    <w:p>
      <w:pPr>
        <w:pStyle w:val="Heading2"/>
      </w:pPr>
      <w:r>
        <w:t>2. Signals</w:t>
      </w:r>
    </w:p>
    <w:p>
      <w:pPr/>
      <w:r>
        <w:br/>
        <w:t>Buy tokens showing strong upward movement. Sell when momentum fades.</w:t>
        <w:br/>
        <w:t>Use leverage to boost returns.</w:t>
        <w:br/>
      </w:r>
    </w:p>
    <w:p>
      <w:pPr>
        <w:pStyle w:val="Heading2"/>
      </w:pPr>
      <w:r>
        <w:t>3. Execution</w:t>
      </w:r>
    </w:p>
    <w:p>
      <w:pPr/>
      <w:r>
        <w:br/>
        <w:t>Trade on exchanges using algorithms. Monitor social media for sentiment.</w:t>
        <w:br/>
        <w:t>Rebalance frequently.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