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7E72D" w14:textId="2AC5AA67" w:rsidR="003A6628" w:rsidRDefault="005D25A3" w:rsidP="005D25A3">
      <w:pPr>
        <w:jc w:val="center"/>
        <w:rPr>
          <w:b/>
          <w:bCs/>
          <w:sz w:val="32"/>
          <w:szCs w:val="32"/>
          <w:u w:val="single"/>
        </w:rPr>
      </w:pPr>
      <w:r>
        <w:rPr>
          <w:b/>
          <w:bCs/>
          <w:sz w:val="32"/>
          <w:szCs w:val="32"/>
          <w:u w:val="single"/>
        </w:rPr>
        <w:t xml:space="preserve">Mass loss notes </w:t>
      </w:r>
    </w:p>
    <w:p w14:paraId="10FBA7A4" w14:textId="2759F629" w:rsidR="005D25A3" w:rsidRDefault="005D25A3" w:rsidP="005D25A3">
      <w:pPr>
        <w:pStyle w:val="ListParagraph"/>
        <w:numPr>
          <w:ilvl w:val="0"/>
          <w:numId w:val="1"/>
        </w:numPr>
        <w:rPr>
          <w:sz w:val="28"/>
          <w:szCs w:val="28"/>
        </w:rPr>
      </w:pPr>
      <w:r>
        <w:rPr>
          <w:sz w:val="28"/>
          <w:szCs w:val="28"/>
        </w:rPr>
        <w:t>A phenomenon observed in all stars. Triggering events can cause a sudden ejection of mass out of the stars:</w:t>
      </w:r>
    </w:p>
    <w:p w14:paraId="606E7914" w14:textId="3EF1D9F0" w:rsidR="005D25A3" w:rsidRDefault="005D25A3" w:rsidP="005D25A3">
      <w:pPr>
        <w:pStyle w:val="ListParagraph"/>
        <w:numPr>
          <w:ilvl w:val="1"/>
          <w:numId w:val="1"/>
        </w:numPr>
        <w:rPr>
          <w:sz w:val="28"/>
          <w:szCs w:val="28"/>
        </w:rPr>
      </w:pPr>
      <w:r>
        <w:rPr>
          <w:sz w:val="28"/>
          <w:szCs w:val="28"/>
        </w:rPr>
        <w:t xml:space="preserve">Coronal mass ejection </w:t>
      </w:r>
    </w:p>
    <w:p w14:paraId="5F42A07B" w14:textId="114E5EF6" w:rsidR="005D25A3" w:rsidRDefault="005D25A3" w:rsidP="005D25A3">
      <w:pPr>
        <w:pStyle w:val="ListParagraph"/>
        <w:numPr>
          <w:ilvl w:val="1"/>
          <w:numId w:val="1"/>
        </w:numPr>
        <w:rPr>
          <w:sz w:val="28"/>
          <w:szCs w:val="28"/>
        </w:rPr>
      </w:pPr>
      <w:r>
        <w:rPr>
          <w:sz w:val="28"/>
          <w:szCs w:val="28"/>
        </w:rPr>
        <w:t xml:space="preserve">Gravitational attraction in a binary system </w:t>
      </w:r>
    </w:p>
    <w:p w14:paraId="069DC65B" w14:textId="78F5389D" w:rsidR="005D25A3" w:rsidRDefault="005D25A3" w:rsidP="005D25A3">
      <w:pPr>
        <w:pStyle w:val="ListParagraph"/>
        <w:numPr>
          <w:ilvl w:val="1"/>
          <w:numId w:val="1"/>
        </w:numPr>
        <w:rPr>
          <w:sz w:val="28"/>
          <w:szCs w:val="28"/>
        </w:rPr>
      </w:pPr>
      <w:r>
        <w:rPr>
          <w:sz w:val="28"/>
          <w:szCs w:val="28"/>
        </w:rPr>
        <w:t xml:space="preserve">The Ascension from the MS phase to a red giant or red supergiant </w:t>
      </w:r>
    </w:p>
    <w:p w14:paraId="7289D98A" w14:textId="1F2B5E04" w:rsidR="005D25A3" w:rsidRDefault="005D25A3" w:rsidP="005D25A3">
      <w:pPr>
        <w:pStyle w:val="ListParagraph"/>
        <w:numPr>
          <w:ilvl w:val="1"/>
          <w:numId w:val="1"/>
        </w:numPr>
        <w:rPr>
          <w:sz w:val="28"/>
          <w:szCs w:val="28"/>
        </w:rPr>
      </w:pPr>
      <w:r>
        <w:rPr>
          <w:sz w:val="28"/>
          <w:szCs w:val="28"/>
        </w:rPr>
        <w:t>Solar winds</w:t>
      </w:r>
    </w:p>
    <w:p w14:paraId="1CDB2BC8" w14:textId="29C73999" w:rsidR="005D25A3" w:rsidRDefault="005D25A3" w:rsidP="005D25A3">
      <w:pPr>
        <w:rPr>
          <w:sz w:val="28"/>
          <w:szCs w:val="28"/>
          <w:u w:val="single"/>
        </w:rPr>
      </w:pPr>
      <w:r w:rsidRPr="005D25A3">
        <w:rPr>
          <w:sz w:val="28"/>
          <w:szCs w:val="28"/>
          <w:u w:val="single"/>
        </w:rPr>
        <w:t>Solar winds</w:t>
      </w:r>
      <w:r w:rsidR="00FC0414">
        <w:rPr>
          <w:sz w:val="28"/>
          <w:szCs w:val="28"/>
          <w:u w:val="single"/>
        </w:rPr>
        <w:t xml:space="preserve"> [1]</w:t>
      </w:r>
    </w:p>
    <w:p w14:paraId="4DFDBA4A" w14:textId="205F2BFB" w:rsidR="005D25A3" w:rsidRDefault="005D25A3" w:rsidP="005D25A3">
      <w:pPr>
        <w:pStyle w:val="ListParagraph"/>
        <w:numPr>
          <w:ilvl w:val="0"/>
          <w:numId w:val="1"/>
        </w:numPr>
        <w:rPr>
          <w:sz w:val="28"/>
          <w:szCs w:val="28"/>
        </w:rPr>
      </w:pPr>
      <w:r>
        <w:rPr>
          <w:sz w:val="28"/>
          <w:szCs w:val="28"/>
        </w:rPr>
        <w:t xml:space="preserve">Caused by radiative pressure in the solar core </w:t>
      </w:r>
    </w:p>
    <w:p w14:paraId="7E270AB4" w14:textId="4C102B82" w:rsidR="005D25A3" w:rsidRDefault="005D25A3" w:rsidP="005D25A3">
      <w:pPr>
        <w:pStyle w:val="ListParagraph"/>
        <w:numPr>
          <w:ilvl w:val="0"/>
          <w:numId w:val="1"/>
        </w:numPr>
        <w:rPr>
          <w:sz w:val="28"/>
          <w:szCs w:val="28"/>
        </w:rPr>
      </w:pPr>
      <w:r>
        <w:rPr>
          <w:sz w:val="28"/>
          <w:szCs w:val="28"/>
        </w:rPr>
        <w:t>The Sun loses around 3x10</w:t>
      </w:r>
      <w:r>
        <w:rPr>
          <w:sz w:val="28"/>
          <w:szCs w:val="28"/>
          <w:vertAlign w:val="superscript"/>
        </w:rPr>
        <w:t>-14</w:t>
      </w:r>
      <w:r>
        <w:rPr>
          <w:sz w:val="28"/>
          <w:szCs w:val="28"/>
        </w:rPr>
        <w:t xml:space="preserve"> solar masses per year </w:t>
      </w:r>
    </w:p>
    <w:p w14:paraId="2361FDF5" w14:textId="6F9578B3" w:rsidR="005D25A3" w:rsidRDefault="005D25A3" w:rsidP="005D25A3">
      <w:pPr>
        <w:rPr>
          <w:sz w:val="28"/>
          <w:szCs w:val="28"/>
          <w:u w:val="single"/>
        </w:rPr>
      </w:pPr>
      <w:r>
        <w:rPr>
          <w:sz w:val="28"/>
          <w:szCs w:val="28"/>
          <w:u w:val="single"/>
        </w:rPr>
        <w:t xml:space="preserve">Binary system </w:t>
      </w:r>
    </w:p>
    <w:p w14:paraId="54445FD7" w14:textId="0DE136D3" w:rsidR="00B629B1" w:rsidRPr="00B629B1" w:rsidRDefault="00B629B1" w:rsidP="005D25A3">
      <w:pPr>
        <w:rPr>
          <w:sz w:val="28"/>
          <w:szCs w:val="28"/>
        </w:rPr>
      </w:pPr>
      <w:r w:rsidRPr="00B629B1">
        <w:rPr>
          <w:sz w:val="28"/>
          <w:szCs w:val="28"/>
        </w:rPr>
        <w:t>[1]</w:t>
      </w:r>
    </w:p>
    <w:p w14:paraId="185634DC" w14:textId="6C427D3C" w:rsidR="005D25A3" w:rsidRDefault="005D25A3" w:rsidP="005D25A3">
      <w:pPr>
        <w:pStyle w:val="ListParagraph"/>
        <w:numPr>
          <w:ilvl w:val="0"/>
          <w:numId w:val="1"/>
        </w:numPr>
        <w:rPr>
          <w:sz w:val="28"/>
          <w:szCs w:val="28"/>
        </w:rPr>
      </w:pPr>
      <w:r>
        <w:rPr>
          <w:sz w:val="28"/>
          <w:szCs w:val="28"/>
        </w:rPr>
        <w:t>When a star is a member of a pair of close orbiting binary stars</w:t>
      </w:r>
    </w:p>
    <w:p w14:paraId="4DCB6041" w14:textId="32BAE728" w:rsidR="005D25A3" w:rsidRDefault="005D25A3" w:rsidP="005D25A3">
      <w:pPr>
        <w:pStyle w:val="ListParagraph"/>
        <w:numPr>
          <w:ilvl w:val="0"/>
          <w:numId w:val="1"/>
        </w:numPr>
        <w:rPr>
          <w:sz w:val="28"/>
          <w:szCs w:val="28"/>
        </w:rPr>
      </w:pPr>
      <w:r>
        <w:rPr>
          <w:sz w:val="28"/>
          <w:szCs w:val="28"/>
        </w:rPr>
        <w:t xml:space="preserve">Gravitational attraction of the gases near the centre of mass is sufficient to pull gas from one star to its partner. </w:t>
      </w:r>
      <w:r w:rsidR="00FC0414">
        <w:rPr>
          <w:sz w:val="28"/>
          <w:szCs w:val="28"/>
        </w:rPr>
        <w:t>[1]</w:t>
      </w:r>
    </w:p>
    <w:p w14:paraId="016BF077" w14:textId="46F239A4" w:rsidR="004A5A94" w:rsidRPr="004A5A94" w:rsidRDefault="005D25A3" w:rsidP="004A5A94">
      <w:pPr>
        <w:pStyle w:val="ListParagraph"/>
        <w:numPr>
          <w:ilvl w:val="0"/>
          <w:numId w:val="1"/>
        </w:numPr>
        <w:rPr>
          <w:sz w:val="28"/>
          <w:szCs w:val="28"/>
        </w:rPr>
      </w:pPr>
      <w:r>
        <w:rPr>
          <w:sz w:val="28"/>
          <w:szCs w:val="28"/>
        </w:rPr>
        <w:t>Especially prominent when the partner is a black-hole, neutron star or a white dwa</w:t>
      </w:r>
      <w:r w:rsidRPr="005D25A3">
        <w:rPr>
          <w:sz w:val="28"/>
          <w:szCs w:val="28"/>
        </w:rPr>
        <w:t>rf star</w:t>
      </w:r>
    </w:p>
    <w:p w14:paraId="01106B57" w14:textId="6CD43C03" w:rsidR="00B629B1" w:rsidRDefault="00B629B1" w:rsidP="00B629B1">
      <w:pPr>
        <w:pStyle w:val="ListParagraph"/>
        <w:rPr>
          <w:sz w:val="28"/>
          <w:szCs w:val="28"/>
        </w:rPr>
      </w:pPr>
      <w:r>
        <w:rPr>
          <w:sz w:val="28"/>
          <w:szCs w:val="28"/>
        </w:rPr>
        <w:t>[4]</w:t>
      </w:r>
    </w:p>
    <w:p w14:paraId="4F7B7069" w14:textId="4E94EC02" w:rsidR="00FC0414" w:rsidRDefault="00FC0414" w:rsidP="005D25A3">
      <w:pPr>
        <w:pStyle w:val="ListParagraph"/>
        <w:numPr>
          <w:ilvl w:val="0"/>
          <w:numId w:val="1"/>
        </w:numPr>
        <w:rPr>
          <w:sz w:val="28"/>
          <w:szCs w:val="28"/>
        </w:rPr>
      </w:pPr>
      <w:r>
        <w:rPr>
          <w:sz w:val="28"/>
          <w:szCs w:val="28"/>
        </w:rPr>
        <w:t>Mass transfer occurs when star expands to fill the Roche-lobe</w:t>
      </w:r>
    </w:p>
    <w:p w14:paraId="422EFA51" w14:textId="3220FC78" w:rsidR="00FC0414" w:rsidRDefault="00FC0414" w:rsidP="00FC0414">
      <w:pPr>
        <w:pStyle w:val="ListParagraph"/>
        <w:numPr>
          <w:ilvl w:val="1"/>
          <w:numId w:val="1"/>
        </w:numPr>
        <w:rPr>
          <w:sz w:val="28"/>
          <w:szCs w:val="28"/>
        </w:rPr>
      </w:pPr>
      <w:r>
        <w:rPr>
          <w:sz w:val="28"/>
          <w:szCs w:val="28"/>
        </w:rPr>
        <w:t xml:space="preserve">Roche-lobe is the region around a star in a binary system within which orbiting material is gravitationally bound to that star [2] </w:t>
      </w:r>
    </w:p>
    <w:p w14:paraId="4379B281" w14:textId="345C7909" w:rsidR="00FC0414" w:rsidRDefault="00FC0414" w:rsidP="00FC0414">
      <w:pPr>
        <w:pStyle w:val="ListParagraph"/>
        <w:keepNext/>
        <w:ind w:left="1440"/>
      </w:pPr>
      <w:r>
        <w:rPr>
          <w:noProof/>
        </w:rPr>
        <w:drawing>
          <wp:inline distT="0" distB="0" distL="0" distR="0" wp14:anchorId="1029A8FC" wp14:editId="0281502F">
            <wp:extent cx="3810000" cy="2838450"/>
            <wp:effectExtent l="0" t="0" r="0" b="0"/>
            <wp:docPr id="1" name="Picture 1" descr="Roche-lobe | COS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he-lobe | COSM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838450"/>
                    </a:xfrm>
                    <a:prstGeom prst="rect">
                      <a:avLst/>
                    </a:prstGeom>
                    <a:noFill/>
                    <a:ln>
                      <a:noFill/>
                    </a:ln>
                  </pic:spPr>
                </pic:pic>
              </a:graphicData>
            </a:graphic>
          </wp:inline>
        </w:drawing>
      </w:r>
    </w:p>
    <w:p w14:paraId="36825C57" w14:textId="5C46638B" w:rsidR="00FC0414" w:rsidRDefault="00FC0414" w:rsidP="00FC0414">
      <w:pPr>
        <w:pStyle w:val="Caption"/>
      </w:pPr>
      <w:r>
        <w:t xml:space="preserve">Figure </w:t>
      </w:r>
      <w:fldSimple w:instr=" SEQ Figure \* ARABIC ">
        <w:r>
          <w:rPr>
            <w:noProof/>
          </w:rPr>
          <w:t>1</w:t>
        </w:r>
      </w:fldSimple>
      <w:r>
        <w:t>: Roche lobe diagram explanation [3]</w:t>
      </w:r>
    </w:p>
    <w:p w14:paraId="34D25F4D" w14:textId="5EA0912A" w:rsidR="00FC0414" w:rsidRPr="00F51175" w:rsidRDefault="00FC0414" w:rsidP="00FC0414">
      <w:pPr>
        <w:pStyle w:val="ListParagraph"/>
        <w:numPr>
          <w:ilvl w:val="0"/>
          <w:numId w:val="1"/>
        </w:numPr>
      </w:pPr>
      <w:r>
        <w:rPr>
          <w:sz w:val="28"/>
          <w:szCs w:val="28"/>
        </w:rPr>
        <w:lastRenderedPageBreak/>
        <w:t xml:space="preserve">If angular momentum is decreased, then the orbit of the partner can shrink and therefore the Roche-lobe can shrink allowing the transfer of material outside of this region </w:t>
      </w:r>
    </w:p>
    <w:p w14:paraId="50EDD9AA" w14:textId="128E00A9" w:rsidR="00F51175" w:rsidRPr="00F51175" w:rsidRDefault="00F51175" w:rsidP="00FC0414">
      <w:pPr>
        <w:pStyle w:val="ListParagraph"/>
        <w:numPr>
          <w:ilvl w:val="0"/>
          <w:numId w:val="1"/>
        </w:numPr>
      </w:pPr>
      <w:r>
        <w:rPr>
          <w:sz w:val="28"/>
          <w:szCs w:val="28"/>
        </w:rPr>
        <w:t>The three cases of mass transfer in binary systems are:</w:t>
      </w:r>
    </w:p>
    <w:p w14:paraId="6CBC0691" w14:textId="38B84EAF" w:rsidR="00F51175" w:rsidRPr="00F51175" w:rsidRDefault="00F51175" w:rsidP="00F51175">
      <w:pPr>
        <w:pStyle w:val="ListParagraph"/>
        <w:numPr>
          <w:ilvl w:val="1"/>
          <w:numId w:val="1"/>
        </w:numPr>
      </w:pPr>
      <w:r>
        <w:rPr>
          <w:sz w:val="28"/>
          <w:szCs w:val="28"/>
        </w:rPr>
        <w:t xml:space="preserve">Mass transfer when the donor is on the MS phase </w:t>
      </w:r>
      <w:r w:rsidR="001A4C1E">
        <w:rPr>
          <w:sz w:val="28"/>
          <w:szCs w:val="28"/>
        </w:rPr>
        <w:t>(pre-core H exhaustion)</w:t>
      </w:r>
    </w:p>
    <w:p w14:paraId="569A57DB" w14:textId="7A967FB5" w:rsidR="00F51175" w:rsidRPr="00F51175" w:rsidRDefault="00F51175" w:rsidP="00F51175">
      <w:pPr>
        <w:pStyle w:val="ListParagraph"/>
        <w:numPr>
          <w:ilvl w:val="1"/>
          <w:numId w:val="1"/>
        </w:numPr>
      </w:pPr>
      <w:r>
        <w:rPr>
          <w:sz w:val="28"/>
          <w:szCs w:val="28"/>
        </w:rPr>
        <w:t xml:space="preserve">Mass transfer when the donor is in or evolving into a red giant phase </w:t>
      </w:r>
      <w:r w:rsidR="001A4C1E">
        <w:rPr>
          <w:sz w:val="28"/>
          <w:szCs w:val="28"/>
        </w:rPr>
        <w:t xml:space="preserve"> (Post-core H exhaustion)</w:t>
      </w:r>
    </w:p>
    <w:p w14:paraId="537C5712" w14:textId="538B869C" w:rsidR="00F51175" w:rsidRPr="001A4C1E" w:rsidRDefault="00F51175" w:rsidP="00F51175">
      <w:pPr>
        <w:pStyle w:val="ListParagraph"/>
        <w:numPr>
          <w:ilvl w:val="1"/>
          <w:numId w:val="1"/>
        </w:numPr>
        <w:rPr>
          <w:sz w:val="28"/>
          <w:szCs w:val="28"/>
        </w:rPr>
      </w:pPr>
      <w:r w:rsidRPr="001A4C1E">
        <w:rPr>
          <w:sz w:val="28"/>
          <w:szCs w:val="28"/>
        </w:rPr>
        <w:t xml:space="preserve">Mass transfer when the donor is in a supergiant phase </w:t>
      </w:r>
      <w:r w:rsidR="001A4C1E">
        <w:rPr>
          <w:sz w:val="28"/>
          <w:szCs w:val="28"/>
        </w:rPr>
        <w:t>(Post-core He burning)</w:t>
      </w:r>
    </w:p>
    <w:p w14:paraId="04994368" w14:textId="0612E807" w:rsidR="001A4C1E" w:rsidRDefault="001A4C1E" w:rsidP="001A4C1E">
      <w:pPr>
        <w:rPr>
          <w:sz w:val="28"/>
          <w:szCs w:val="28"/>
        </w:rPr>
      </w:pPr>
      <w:r w:rsidRPr="001A4C1E">
        <w:rPr>
          <w:sz w:val="28"/>
          <w:szCs w:val="28"/>
        </w:rPr>
        <w:t>[5]</w:t>
      </w:r>
    </w:p>
    <w:p w14:paraId="01358832" w14:textId="11FC01A0" w:rsidR="001A4C1E" w:rsidRPr="00B146D3" w:rsidRDefault="00B146D3" w:rsidP="001A4C1E">
      <w:pPr>
        <w:pStyle w:val="ListParagraph"/>
        <w:numPr>
          <w:ilvl w:val="0"/>
          <w:numId w:val="1"/>
        </w:numPr>
        <w:rPr>
          <w:sz w:val="36"/>
          <w:szCs w:val="36"/>
        </w:rPr>
      </w:pPr>
      <w:r w:rsidRPr="00B146D3">
        <w:rPr>
          <w:sz w:val="28"/>
          <w:szCs w:val="28"/>
        </w:rPr>
        <w:t>Observations by Sana et al. (2012) reported an interacting binary fraction of 0.69 ± 0.09 for O-type stars in open clusters in the Galaxy.</w:t>
      </w:r>
    </w:p>
    <w:p w14:paraId="4464EF4B" w14:textId="7E896505" w:rsidR="00B146D3" w:rsidRPr="00B146D3" w:rsidRDefault="00B146D3" w:rsidP="001A4C1E">
      <w:pPr>
        <w:pStyle w:val="ListParagraph"/>
        <w:numPr>
          <w:ilvl w:val="0"/>
          <w:numId w:val="1"/>
        </w:numPr>
        <w:rPr>
          <w:sz w:val="44"/>
          <w:szCs w:val="44"/>
        </w:rPr>
      </w:pPr>
      <w:r w:rsidRPr="00B146D3">
        <w:rPr>
          <w:sz w:val="28"/>
          <w:szCs w:val="28"/>
        </w:rPr>
        <w:t>Sana et al. (2013) and Dunstall et al. (2015) studied the Tarantula region in the LMC, reporting interacting binary fractions of 0.51 ± 0.04 for O-type stars and 0.58 ± 0.11 for B-type stars, respectively.</w:t>
      </w:r>
    </w:p>
    <w:p w14:paraId="77F57FED" w14:textId="457D6A15" w:rsidR="00B146D3" w:rsidRPr="00B146D3" w:rsidRDefault="00B146D3" w:rsidP="001A4C1E">
      <w:pPr>
        <w:pStyle w:val="ListParagraph"/>
        <w:numPr>
          <w:ilvl w:val="0"/>
          <w:numId w:val="1"/>
        </w:numPr>
        <w:rPr>
          <w:sz w:val="52"/>
          <w:szCs w:val="52"/>
        </w:rPr>
      </w:pPr>
      <w:r w:rsidRPr="00B146D3">
        <w:rPr>
          <w:sz w:val="28"/>
          <w:szCs w:val="28"/>
        </w:rPr>
        <w:t>Because BSGs are typically the brightest stars in their galaxies in optical light, they are ideal candidates for determining extragalactic distances</w:t>
      </w:r>
    </w:p>
    <w:p w14:paraId="3B16B76C" w14:textId="77777777" w:rsidR="001A4C1E" w:rsidRPr="00FC0414" w:rsidRDefault="001A4C1E" w:rsidP="001A4C1E"/>
    <w:p w14:paraId="2CD34B18" w14:textId="12FBBD79" w:rsidR="00FC0414" w:rsidRPr="00FC0414" w:rsidRDefault="00F51175" w:rsidP="00F51175">
      <w:pPr>
        <w:pStyle w:val="ListParagraph"/>
      </w:pPr>
      <w:r>
        <w:t xml:space="preserve"> </w:t>
      </w:r>
    </w:p>
    <w:p w14:paraId="48113E3B" w14:textId="3EF777D0" w:rsidR="00FC0414" w:rsidRDefault="00CE36F8" w:rsidP="00CE36F8">
      <w:pPr>
        <w:pStyle w:val="ListParagraph"/>
        <w:rPr>
          <w:sz w:val="28"/>
          <w:szCs w:val="28"/>
        </w:rPr>
      </w:pPr>
      <w:r>
        <w:rPr>
          <w:sz w:val="32"/>
          <w:szCs w:val="32"/>
          <w:vertAlign w:val="subscript"/>
        </w:rPr>
        <w:t>[6]</w:t>
      </w:r>
      <w:r w:rsidR="00354B4D">
        <w:rPr>
          <w:sz w:val="32"/>
          <w:szCs w:val="32"/>
          <w:vertAlign w:val="subscript"/>
        </w:rPr>
        <w:tab/>
      </w:r>
      <w:r w:rsidR="00354B4D">
        <w:rPr>
          <w:sz w:val="28"/>
          <w:szCs w:val="28"/>
        </w:rPr>
        <w:t xml:space="preserve"> </w:t>
      </w:r>
    </w:p>
    <w:p w14:paraId="67247727" w14:textId="734B8C8E" w:rsidR="00B53382" w:rsidRDefault="00B53382" w:rsidP="00FC0414">
      <w:pPr>
        <w:pStyle w:val="ListParagraph"/>
        <w:numPr>
          <w:ilvl w:val="0"/>
          <w:numId w:val="1"/>
        </w:numPr>
        <w:rPr>
          <w:sz w:val="28"/>
          <w:szCs w:val="28"/>
        </w:rPr>
      </w:pPr>
      <w:r>
        <w:rPr>
          <w:sz w:val="28"/>
          <w:szCs w:val="28"/>
        </w:rPr>
        <w:t xml:space="preserve">The FGLR uses a spectroscopic method that allows for accurate correction of interstellar reddening and extinction of </w:t>
      </w:r>
      <w:r w:rsidR="00790484">
        <w:rPr>
          <w:sz w:val="28"/>
          <w:szCs w:val="28"/>
        </w:rPr>
        <w:t>individual BSGs</w:t>
      </w:r>
      <w:r w:rsidR="000A67FB">
        <w:rPr>
          <w:sz w:val="28"/>
          <w:szCs w:val="28"/>
        </w:rPr>
        <w:t>, which avoids extinction and metallicity induced uncertainties.</w:t>
      </w:r>
    </w:p>
    <w:p w14:paraId="345C1135" w14:textId="4E5D7AC1" w:rsidR="000A67FB" w:rsidRDefault="000A67FB" w:rsidP="00CE36F8">
      <w:pPr>
        <w:pStyle w:val="ListParagraph"/>
        <w:numPr>
          <w:ilvl w:val="0"/>
          <w:numId w:val="1"/>
        </w:numPr>
        <w:rPr>
          <w:sz w:val="28"/>
          <w:szCs w:val="28"/>
        </w:rPr>
      </w:pPr>
      <w:r>
        <w:rPr>
          <w:sz w:val="28"/>
          <w:szCs w:val="28"/>
        </w:rPr>
        <w:t>The dereddened apparent magnitude in conjunction with the absolute magnitude obtained from the FGLR can then be used to determine accurate distances</w:t>
      </w:r>
      <w:r w:rsidR="00CE36F8">
        <w:rPr>
          <w:sz w:val="28"/>
          <w:szCs w:val="28"/>
        </w:rPr>
        <w:t>. This method has been successful to galaxies up to distances of 7Mpc (2.16x10</w:t>
      </w:r>
      <w:r w:rsidR="00CE36F8" w:rsidRPr="00CE36F8">
        <w:rPr>
          <w:sz w:val="28"/>
          <w:szCs w:val="28"/>
        </w:rPr>
        <w:t>20</w:t>
      </w:r>
      <w:r w:rsidR="00CE36F8">
        <w:rPr>
          <w:sz w:val="28"/>
          <w:szCs w:val="28"/>
        </w:rPr>
        <w:t>km) (</w:t>
      </w:r>
      <w:r w:rsidR="00CE36F8" w:rsidRPr="00CE36F8">
        <w:rPr>
          <w:sz w:val="28"/>
          <w:szCs w:val="28"/>
        </w:rPr>
        <w:t>(</w:t>
      </w:r>
      <w:proofErr w:type="spellStart"/>
      <w:r w:rsidR="00CE36F8" w:rsidRPr="00CE36F8">
        <w:rPr>
          <w:sz w:val="28"/>
          <w:szCs w:val="28"/>
        </w:rPr>
        <w:t>Urbaneja</w:t>
      </w:r>
      <w:proofErr w:type="spellEnd"/>
      <w:r w:rsidR="00CE36F8" w:rsidRPr="00CE36F8">
        <w:rPr>
          <w:sz w:val="28"/>
          <w:szCs w:val="28"/>
        </w:rPr>
        <w:t xml:space="preserve"> et al. 2008</w:t>
      </w:r>
      <w:r w:rsidR="00CE36F8">
        <w:rPr>
          <w:sz w:val="28"/>
          <w:szCs w:val="28"/>
        </w:rPr>
        <w:t>)</w:t>
      </w:r>
    </w:p>
    <w:p w14:paraId="66D221EC" w14:textId="1A81FB99" w:rsidR="00CE36F8" w:rsidRDefault="00CE36F8" w:rsidP="00FC0414">
      <w:pPr>
        <w:pStyle w:val="ListParagraph"/>
        <w:numPr>
          <w:ilvl w:val="0"/>
          <w:numId w:val="1"/>
        </w:numPr>
        <w:rPr>
          <w:sz w:val="28"/>
          <w:szCs w:val="28"/>
        </w:rPr>
      </w:pPr>
      <w:r>
        <w:rPr>
          <w:sz w:val="28"/>
          <w:szCs w:val="28"/>
        </w:rPr>
        <w:t>The observed FGLR can also be used to constrain the stellar evolution models</w:t>
      </w:r>
      <w:r w:rsidR="00BA0DF2">
        <w:rPr>
          <w:sz w:val="28"/>
          <w:szCs w:val="28"/>
        </w:rPr>
        <w:t xml:space="preserve">, in this case using BPASS suite of binary models and the MESA stelar evolution code to study properties. </w:t>
      </w:r>
    </w:p>
    <w:p w14:paraId="4BA2A85D" w14:textId="32B54DA0" w:rsidR="00BA0DF2" w:rsidRPr="00BA0DF2" w:rsidRDefault="00BA0DF2" w:rsidP="00FC0414">
      <w:pPr>
        <w:pStyle w:val="ListParagraph"/>
        <w:numPr>
          <w:ilvl w:val="0"/>
          <w:numId w:val="1"/>
        </w:numPr>
        <w:rPr>
          <w:sz w:val="36"/>
          <w:szCs w:val="36"/>
        </w:rPr>
      </w:pPr>
      <w:r>
        <w:rPr>
          <w:sz w:val="28"/>
          <w:szCs w:val="28"/>
        </w:rPr>
        <w:t xml:space="preserve">BPASS models: initial masses of 9, 15, 20 and 30 solar masses, metallicity of 0.02 and mass ratio of q=0.9 from the v2.1BPASS suite of binary models </w:t>
      </w:r>
    </w:p>
    <w:p w14:paraId="706FB67C" w14:textId="3E8C88EA" w:rsidR="00BA0DF2" w:rsidRPr="00C43363" w:rsidRDefault="00BA0DF2" w:rsidP="00FC0414">
      <w:pPr>
        <w:pStyle w:val="ListParagraph"/>
        <w:numPr>
          <w:ilvl w:val="0"/>
          <w:numId w:val="1"/>
        </w:numPr>
        <w:rPr>
          <w:sz w:val="36"/>
          <w:szCs w:val="36"/>
        </w:rPr>
      </w:pPr>
      <w:r>
        <w:rPr>
          <w:sz w:val="28"/>
          <w:szCs w:val="28"/>
        </w:rPr>
        <w:lastRenderedPageBreak/>
        <w:t>MESA models: same properties as BPASS models</w:t>
      </w:r>
    </w:p>
    <w:p w14:paraId="306D607C" w14:textId="77777777" w:rsidR="00C43363" w:rsidRPr="00C43363" w:rsidRDefault="00C43363" w:rsidP="00C43363">
      <w:pPr>
        <w:rPr>
          <w:sz w:val="36"/>
          <w:szCs w:val="36"/>
        </w:rPr>
      </w:pPr>
    </w:p>
    <w:p w14:paraId="7E778F23" w14:textId="15609160" w:rsidR="003F506D" w:rsidRPr="00C43363" w:rsidRDefault="003F506D" w:rsidP="00FC0414">
      <w:pPr>
        <w:pStyle w:val="ListParagraph"/>
        <w:numPr>
          <w:ilvl w:val="0"/>
          <w:numId w:val="1"/>
        </w:numPr>
        <w:rPr>
          <w:sz w:val="36"/>
          <w:szCs w:val="36"/>
        </w:rPr>
      </w:pPr>
      <w:r>
        <w:rPr>
          <w:sz w:val="28"/>
          <w:szCs w:val="28"/>
        </w:rPr>
        <w:t>[5]</w:t>
      </w:r>
    </w:p>
    <w:p w14:paraId="34B5D3D6" w14:textId="2205192A" w:rsidR="00C43363" w:rsidRDefault="00C43363" w:rsidP="00FC0414">
      <w:pPr>
        <w:pStyle w:val="ListParagraph"/>
        <w:numPr>
          <w:ilvl w:val="0"/>
          <w:numId w:val="1"/>
        </w:numPr>
        <w:rPr>
          <w:sz w:val="28"/>
          <w:szCs w:val="28"/>
        </w:rPr>
      </w:pPr>
      <w:r w:rsidRPr="00C43363">
        <w:rPr>
          <w:sz w:val="28"/>
          <w:szCs w:val="28"/>
        </w:rPr>
        <w:t>The secondary stars in the bi</w:t>
      </w:r>
      <w:r>
        <w:rPr>
          <w:sz w:val="28"/>
          <w:szCs w:val="28"/>
        </w:rPr>
        <w:t xml:space="preserve">nary system begin their evolution on the MS phase, once mass transfer occurs from the primary star to the secondary star, due to the Roche-lobe overflow (RLOF), luminosity and temperature increase </w:t>
      </w:r>
    </w:p>
    <w:p w14:paraId="38A334C7" w14:textId="349341A9" w:rsidR="00C43363" w:rsidRPr="00C43363" w:rsidRDefault="00C43363" w:rsidP="00FC0414">
      <w:pPr>
        <w:pStyle w:val="ListParagraph"/>
        <w:numPr>
          <w:ilvl w:val="0"/>
          <w:numId w:val="1"/>
        </w:numPr>
        <w:rPr>
          <w:sz w:val="28"/>
          <w:szCs w:val="28"/>
        </w:rPr>
      </w:pPr>
      <w:r>
        <w:rPr>
          <w:sz w:val="28"/>
          <w:szCs w:val="28"/>
        </w:rPr>
        <w:t>When the primary star dies, a new system composed of a neutron star and another secondary star is formed.</w:t>
      </w:r>
    </w:p>
    <w:p w14:paraId="16E92478" w14:textId="349341A9" w:rsidR="00BA0DF2" w:rsidRPr="00BA0DF2" w:rsidRDefault="00BA0DF2" w:rsidP="00BA0DF2">
      <w:pPr>
        <w:pStyle w:val="ListParagraph"/>
        <w:numPr>
          <w:ilvl w:val="0"/>
          <w:numId w:val="1"/>
        </w:numPr>
        <w:rPr>
          <w:sz w:val="36"/>
          <w:szCs w:val="36"/>
        </w:rPr>
      </w:pPr>
      <w:r w:rsidRPr="00353602">
        <w:rPr>
          <w:sz w:val="28"/>
          <w:szCs w:val="28"/>
        </w:rPr>
        <w:t>we find that primary stars of mass 30 M</w:t>
      </w:r>
      <w:r w:rsidRPr="00353602">
        <w:rPr>
          <w:rFonts w:cstheme="minorHAnsi"/>
          <w:sz w:val="28"/>
          <w:szCs w:val="28"/>
          <w:vertAlign w:val="subscript"/>
        </w:rPr>
        <w:t>ʘ</w:t>
      </w:r>
      <w:r w:rsidRPr="00353602">
        <w:rPr>
          <w:sz w:val="28"/>
          <w:szCs w:val="28"/>
        </w:rPr>
        <w:t xml:space="preserve"> in binary systems with initial periods P &amp; 4,000 days (log(P/days) = 3.6) will not undergo mass transfer to the secondary</w:t>
      </w:r>
    </w:p>
    <w:p w14:paraId="47B04E87" w14:textId="3CFFB8D3" w:rsidR="00353602" w:rsidRPr="00353602" w:rsidRDefault="00353602" w:rsidP="00FC0414">
      <w:pPr>
        <w:pStyle w:val="ListParagraph"/>
        <w:numPr>
          <w:ilvl w:val="0"/>
          <w:numId w:val="1"/>
        </w:numPr>
        <w:rPr>
          <w:sz w:val="36"/>
          <w:szCs w:val="36"/>
        </w:rPr>
      </w:pPr>
      <w:r>
        <w:rPr>
          <w:sz w:val="28"/>
          <w:szCs w:val="28"/>
        </w:rPr>
        <w:t xml:space="preserve">At short distances, tidal interactions </w:t>
      </w:r>
      <w:r w:rsidR="000E1905">
        <w:rPr>
          <w:sz w:val="28"/>
          <w:szCs w:val="28"/>
        </w:rPr>
        <w:t>occur,</w:t>
      </w:r>
      <w:r>
        <w:rPr>
          <w:sz w:val="28"/>
          <w:szCs w:val="28"/>
        </w:rPr>
        <w:t xml:space="preserve"> and systems are more likely to come into contact during their evolution. </w:t>
      </w:r>
    </w:p>
    <w:p w14:paraId="78EBB7C6" w14:textId="0829E604" w:rsidR="000E1905" w:rsidRPr="00C43363" w:rsidRDefault="00353602" w:rsidP="00B12C71">
      <w:pPr>
        <w:pStyle w:val="ListParagraph"/>
        <w:numPr>
          <w:ilvl w:val="0"/>
          <w:numId w:val="1"/>
        </w:numPr>
        <w:rPr>
          <w:sz w:val="36"/>
          <w:szCs w:val="36"/>
        </w:rPr>
      </w:pPr>
      <w:r>
        <w:rPr>
          <w:sz w:val="28"/>
          <w:szCs w:val="28"/>
        </w:rPr>
        <w:t xml:space="preserve">To induce chemically homogeneous evolution (CHE) </w:t>
      </w:r>
      <w:r w:rsidR="000E1905">
        <w:rPr>
          <w:sz w:val="28"/>
          <w:szCs w:val="28"/>
        </w:rPr>
        <w:t xml:space="preserve">by tidal interaction, a short initial orbital period is needed, stellar winds tend to widen the orbit and prevent CHE, therefore preventing true BSGs from forming. </w:t>
      </w:r>
    </w:p>
    <w:p w14:paraId="4A69E425" w14:textId="5952354A" w:rsidR="00C43363" w:rsidRPr="00C43363" w:rsidRDefault="00C43363" w:rsidP="00B12C71">
      <w:pPr>
        <w:pStyle w:val="ListParagraph"/>
        <w:numPr>
          <w:ilvl w:val="0"/>
          <w:numId w:val="1"/>
        </w:numPr>
        <w:rPr>
          <w:sz w:val="36"/>
          <w:szCs w:val="36"/>
        </w:rPr>
      </w:pPr>
      <w:r>
        <w:rPr>
          <w:sz w:val="28"/>
          <w:szCs w:val="28"/>
        </w:rPr>
        <w:t>In very short orbital period systems (orbital period of around 1 day), tides rapidly cause the period of rotation to match the orbital period (by process of synchronisation). Due to the orbital period being so small, stars may be rotating so quickly that they may follow a homogeneous evolution (such stars will not evolve into BSGs).</w:t>
      </w:r>
    </w:p>
    <w:p w14:paraId="41D3395D" w14:textId="58CA0901" w:rsidR="00C43363" w:rsidRPr="00C43363" w:rsidRDefault="00C43363" w:rsidP="00B12C71">
      <w:pPr>
        <w:pStyle w:val="ListParagraph"/>
        <w:numPr>
          <w:ilvl w:val="0"/>
          <w:numId w:val="1"/>
        </w:numPr>
        <w:rPr>
          <w:sz w:val="36"/>
          <w:szCs w:val="36"/>
        </w:rPr>
      </w:pPr>
      <w:r>
        <w:rPr>
          <w:sz w:val="28"/>
          <w:szCs w:val="28"/>
        </w:rPr>
        <w:t xml:space="preserve">“Rotation has an impact of the duration of the RSG phase and therefore impacts the probability that a system will undergo RLOF during that phase”. </w:t>
      </w:r>
    </w:p>
    <w:p w14:paraId="59C860A0" w14:textId="3F5331C4" w:rsidR="00C43363" w:rsidRPr="00C43363" w:rsidRDefault="00C43363" w:rsidP="00B12C71">
      <w:pPr>
        <w:pStyle w:val="ListParagraph"/>
        <w:numPr>
          <w:ilvl w:val="0"/>
          <w:numId w:val="1"/>
        </w:numPr>
        <w:rPr>
          <w:sz w:val="36"/>
          <w:szCs w:val="36"/>
        </w:rPr>
      </w:pPr>
      <w:r>
        <w:rPr>
          <w:sz w:val="28"/>
          <w:szCs w:val="28"/>
        </w:rPr>
        <w:t xml:space="preserve">This may effect rotation of the star (increase of the mass of the core during the MS phase) which leads to the beginning of the RSG phase at an early stage of the core He-burning process. </w:t>
      </w:r>
    </w:p>
    <w:p w14:paraId="390D8FFA" w14:textId="27A44A1B" w:rsidR="008A3E08" w:rsidRDefault="00C43363" w:rsidP="00FC0414">
      <w:pPr>
        <w:pStyle w:val="ListParagraph"/>
        <w:numPr>
          <w:ilvl w:val="0"/>
          <w:numId w:val="1"/>
        </w:numPr>
        <w:rPr>
          <w:sz w:val="28"/>
          <w:szCs w:val="28"/>
        </w:rPr>
      </w:pPr>
      <w:r w:rsidRPr="003460B3">
        <w:rPr>
          <w:sz w:val="28"/>
          <w:szCs w:val="28"/>
        </w:rPr>
        <w:t>Convection also plays a crucial role in producing BSGs</w:t>
      </w:r>
      <w:r w:rsidR="003D583B" w:rsidRPr="003460B3">
        <w:rPr>
          <w:sz w:val="28"/>
          <w:szCs w:val="28"/>
        </w:rPr>
        <w:t xml:space="preserve"> (using the Ledoux criterion instead of the Schwarzschild criterion), can affect the surface chemical composition </w:t>
      </w:r>
      <w:r w:rsidR="003460B3" w:rsidRPr="003460B3">
        <w:rPr>
          <w:sz w:val="28"/>
          <w:szCs w:val="28"/>
        </w:rPr>
        <w:t>and possibly the timing of the mass</w:t>
      </w:r>
      <w:r w:rsidR="003460B3">
        <w:rPr>
          <w:sz w:val="28"/>
          <w:szCs w:val="28"/>
        </w:rPr>
        <w:t xml:space="preserve"> transfer episodes in binary systems.</w:t>
      </w:r>
    </w:p>
    <w:p w14:paraId="64BBC7B8" w14:textId="20483082" w:rsidR="00C57291" w:rsidRDefault="00C57291" w:rsidP="00FC0414">
      <w:pPr>
        <w:pStyle w:val="ListParagraph"/>
        <w:numPr>
          <w:ilvl w:val="0"/>
          <w:numId w:val="1"/>
        </w:numPr>
        <w:rPr>
          <w:sz w:val="28"/>
          <w:szCs w:val="28"/>
        </w:rPr>
      </w:pPr>
      <w:r>
        <w:rPr>
          <w:sz w:val="28"/>
          <w:szCs w:val="28"/>
        </w:rPr>
        <w:t xml:space="preserve">Based on the BPASS suite and a rad of models computed with MESA, we find that most BSGs in close binary systems follow the observed FGLR. There are some BSGs outside the FGLR observed scatter which are </w:t>
      </w:r>
      <w:r>
        <w:rPr>
          <w:sz w:val="28"/>
          <w:szCs w:val="28"/>
        </w:rPr>
        <w:lastRenderedPageBreak/>
        <w:t xml:space="preserve">produced when primary stars in a binary system undergo a mass transfer episode during the RSG phase and then evolve back to blue with reduced mass and reduced flux-gravity, </w:t>
      </w:r>
      <w:proofErr w:type="spellStart"/>
      <w:r>
        <w:rPr>
          <w:sz w:val="28"/>
          <w:szCs w:val="28"/>
        </w:rPr>
        <w:t>g</w:t>
      </w:r>
      <w:r>
        <w:rPr>
          <w:sz w:val="28"/>
          <w:szCs w:val="28"/>
          <w:vertAlign w:val="subscript"/>
        </w:rPr>
        <w:t>F</w:t>
      </w:r>
      <w:proofErr w:type="spellEnd"/>
      <w:r>
        <w:rPr>
          <w:sz w:val="28"/>
          <w:szCs w:val="28"/>
        </w:rPr>
        <w:t xml:space="preserve">. </w:t>
      </w:r>
    </w:p>
    <w:p w14:paraId="6FA5C8AE" w14:textId="2FDF1B48" w:rsidR="008A3E08" w:rsidRPr="00C57291" w:rsidRDefault="00C57291" w:rsidP="00FC0414">
      <w:pPr>
        <w:pStyle w:val="ListParagraph"/>
        <w:numPr>
          <w:ilvl w:val="0"/>
          <w:numId w:val="1"/>
        </w:numPr>
        <w:rPr>
          <w:sz w:val="28"/>
          <w:szCs w:val="28"/>
          <w:u w:val="single"/>
        </w:rPr>
      </w:pPr>
      <w:r w:rsidRPr="00C57291">
        <w:rPr>
          <w:sz w:val="28"/>
          <w:szCs w:val="28"/>
        </w:rPr>
        <w:t>These systems might also be produced by single star evolution with strong ma</w:t>
      </w:r>
      <w:r>
        <w:rPr>
          <w:sz w:val="28"/>
          <w:szCs w:val="28"/>
        </w:rPr>
        <w:t>ss losses during the RSG phase.</w:t>
      </w:r>
    </w:p>
    <w:p w14:paraId="6F9BD163" w14:textId="0F55876C" w:rsidR="00C57291" w:rsidRPr="00E44CE0" w:rsidRDefault="00A544BD" w:rsidP="00FC0414">
      <w:pPr>
        <w:pStyle w:val="ListParagraph"/>
        <w:numPr>
          <w:ilvl w:val="0"/>
          <w:numId w:val="1"/>
        </w:numPr>
        <w:rPr>
          <w:sz w:val="28"/>
          <w:szCs w:val="28"/>
          <w:u w:val="single"/>
        </w:rPr>
      </w:pPr>
      <w:r>
        <w:rPr>
          <w:sz w:val="28"/>
          <w:szCs w:val="28"/>
        </w:rPr>
        <w:t xml:space="preserve">A high mass ratio </w:t>
      </w:r>
      <w:r w:rsidR="00E44CE0">
        <w:rPr>
          <w:sz w:val="28"/>
          <w:szCs w:val="28"/>
        </w:rPr>
        <w:t>will in general maximize the effects of the secondary on the primary spectrum, for a mass ratio of q=0.9, the contribution of a secondary star to the spectrum of a primary BSG has only a very small effect on the determination of T</w:t>
      </w:r>
      <w:r w:rsidR="00E44CE0">
        <w:rPr>
          <w:sz w:val="28"/>
          <w:szCs w:val="28"/>
          <w:vertAlign w:val="subscript"/>
        </w:rPr>
        <w:t>eff</w:t>
      </w:r>
      <w:r w:rsidR="00E44CE0">
        <w:rPr>
          <w:sz w:val="28"/>
          <w:szCs w:val="28"/>
        </w:rPr>
        <w:t xml:space="preserve"> and log g.</w:t>
      </w:r>
    </w:p>
    <w:p w14:paraId="5F39066F" w14:textId="39A369BE" w:rsidR="00E44CE0" w:rsidRPr="00E44CE0" w:rsidRDefault="00E44CE0" w:rsidP="00FC0414">
      <w:pPr>
        <w:pStyle w:val="ListParagraph"/>
        <w:numPr>
          <w:ilvl w:val="0"/>
          <w:numId w:val="1"/>
        </w:numPr>
        <w:rPr>
          <w:sz w:val="28"/>
          <w:szCs w:val="28"/>
          <w:u w:val="single"/>
        </w:rPr>
      </w:pPr>
      <w:r>
        <w:rPr>
          <w:sz w:val="28"/>
          <w:szCs w:val="28"/>
        </w:rPr>
        <w:t>The effects on the determination of interstellar reddening and bolometric magnitude are also small.</w:t>
      </w:r>
    </w:p>
    <w:p w14:paraId="2122C1A6" w14:textId="77777777" w:rsidR="00E44CE0" w:rsidRPr="00E44CE0" w:rsidRDefault="00E44CE0" w:rsidP="00FC0414">
      <w:pPr>
        <w:pStyle w:val="ListParagraph"/>
        <w:numPr>
          <w:ilvl w:val="0"/>
          <w:numId w:val="1"/>
        </w:numPr>
        <w:rPr>
          <w:sz w:val="28"/>
          <w:szCs w:val="28"/>
          <w:u w:val="single"/>
        </w:rPr>
      </w:pPr>
      <w:r>
        <w:rPr>
          <w:sz w:val="28"/>
          <w:szCs w:val="28"/>
        </w:rPr>
        <w:t xml:space="preserve">Most BSGs in close binary systems should be suitable for extragalactic distance determinations using the FGLR, although some possible outliers exist. </w:t>
      </w:r>
    </w:p>
    <w:p w14:paraId="4D1C747D" w14:textId="50CFD460" w:rsidR="00E44CE0" w:rsidRPr="00371778" w:rsidRDefault="00E44CE0" w:rsidP="00FC0414">
      <w:pPr>
        <w:pStyle w:val="ListParagraph"/>
        <w:numPr>
          <w:ilvl w:val="0"/>
          <w:numId w:val="1"/>
        </w:numPr>
        <w:rPr>
          <w:sz w:val="28"/>
          <w:szCs w:val="28"/>
          <w:u w:val="single"/>
        </w:rPr>
      </w:pPr>
      <w:r>
        <w:rPr>
          <w:sz w:val="28"/>
          <w:szCs w:val="28"/>
        </w:rPr>
        <w:t xml:space="preserve">After mass transfer and interaction with he companion star, massive stars may only be recognized as BSGs in binary systems with a certain range of orbital periods, which depends on the mass ratio of the two components </w:t>
      </w:r>
    </w:p>
    <w:p w14:paraId="50133746" w14:textId="77777777" w:rsidR="00371778" w:rsidRPr="00371778" w:rsidRDefault="00371778" w:rsidP="00371778">
      <w:pPr>
        <w:pStyle w:val="ListParagraph"/>
        <w:rPr>
          <w:sz w:val="28"/>
          <w:szCs w:val="28"/>
          <w:u w:val="single"/>
        </w:rPr>
      </w:pPr>
    </w:p>
    <w:p w14:paraId="7FF3F473" w14:textId="77777777" w:rsidR="00371778" w:rsidRPr="005D25A3" w:rsidRDefault="00371778" w:rsidP="00371778">
      <w:pPr>
        <w:rPr>
          <w:sz w:val="28"/>
          <w:szCs w:val="28"/>
          <w:u w:val="single"/>
        </w:rPr>
      </w:pPr>
      <w:r w:rsidRPr="005D25A3">
        <w:rPr>
          <w:sz w:val="28"/>
          <w:szCs w:val="28"/>
          <w:u w:val="single"/>
        </w:rPr>
        <w:t xml:space="preserve">Mass ejection </w:t>
      </w:r>
    </w:p>
    <w:p w14:paraId="4CF5D1E5" w14:textId="77777777" w:rsidR="00371778" w:rsidRDefault="00371778" w:rsidP="00371778">
      <w:pPr>
        <w:pStyle w:val="ListParagraph"/>
        <w:numPr>
          <w:ilvl w:val="0"/>
          <w:numId w:val="1"/>
        </w:numPr>
        <w:rPr>
          <w:sz w:val="28"/>
          <w:szCs w:val="28"/>
        </w:rPr>
      </w:pPr>
      <w:r>
        <w:rPr>
          <w:sz w:val="28"/>
          <w:szCs w:val="28"/>
        </w:rPr>
        <w:t>Solar flares and CMEs can cause stars with weak hold on upper layers (common in WR stars due to it having a weak hold on the upper layers of the star) using the flux-weighted gravity luminosity relationship (FGLR):</w:t>
      </w:r>
    </w:p>
    <w:p w14:paraId="0D820A3F" w14:textId="77777777" w:rsidR="00371778" w:rsidRPr="00CE36F8" w:rsidRDefault="00371778" w:rsidP="00371778">
      <w:pPr>
        <w:pStyle w:val="ListParagraph"/>
        <w:numPr>
          <w:ilvl w:val="0"/>
          <w:numId w:val="1"/>
        </w:numPr>
        <w:rPr>
          <w:sz w:val="28"/>
          <w:szCs w:val="28"/>
        </w:rPr>
      </w:pPr>
      <w:r>
        <w:rPr>
          <w:sz w:val="32"/>
          <w:szCs w:val="32"/>
        </w:rPr>
        <w:t>The FGLR is an observational relationship for BSGs between the absolute bolometric magnitude, M</w:t>
      </w:r>
      <w:r>
        <w:rPr>
          <w:sz w:val="32"/>
          <w:szCs w:val="32"/>
          <w:vertAlign w:val="subscript"/>
        </w:rPr>
        <w:t>bol</w:t>
      </w:r>
      <w:r>
        <w:rPr>
          <w:sz w:val="32"/>
          <w:szCs w:val="32"/>
        </w:rPr>
        <w:t xml:space="preserve"> and the “flux-weighted gravity”, </w:t>
      </w:r>
      <w:proofErr w:type="spellStart"/>
      <w:r>
        <w:rPr>
          <w:sz w:val="32"/>
          <w:szCs w:val="32"/>
        </w:rPr>
        <w:t>g</w:t>
      </w:r>
      <w:r>
        <w:rPr>
          <w:sz w:val="32"/>
          <w:szCs w:val="32"/>
          <w:vertAlign w:val="subscript"/>
        </w:rPr>
        <w:t>F</w:t>
      </w:r>
      <w:proofErr w:type="spellEnd"/>
      <w:r>
        <w:rPr>
          <w:sz w:val="32"/>
          <w:szCs w:val="32"/>
        </w:rPr>
        <w:t>. For a star with a  given temp, T</w:t>
      </w:r>
      <w:r>
        <w:rPr>
          <w:sz w:val="32"/>
          <w:szCs w:val="32"/>
          <w:vertAlign w:val="subscript"/>
        </w:rPr>
        <w:t>eff</w:t>
      </w:r>
      <w:r>
        <w:rPr>
          <w:sz w:val="32"/>
          <w:szCs w:val="32"/>
          <w:vertAlign w:val="subscript"/>
        </w:rPr>
        <w:softHyphen/>
        <w:t xml:space="preserve"> </w:t>
      </w:r>
      <w:r>
        <w:rPr>
          <w:sz w:val="32"/>
          <w:szCs w:val="32"/>
        </w:rPr>
        <w:t>and surface gravity, 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sidRPr="00354B4D">
        <w:rPr>
          <w:sz w:val="32"/>
          <w:szCs w:val="32"/>
        </w:rPr>
        <w:t>g</w:t>
      </w:r>
      <w:r w:rsidRPr="00354B4D">
        <w:rPr>
          <w:sz w:val="32"/>
          <w:szCs w:val="32"/>
          <w:vertAlign w:val="subscript"/>
        </w:rPr>
        <w:t>F</w:t>
      </w:r>
      <w:proofErr w:type="spellEnd"/>
      <w:r>
        <w:rPr>
          <w:sz w:val="32"/>
          <w:szCs w:val="32"/>
        </w:rPr>
        <w:t xml:space="preserve"> = g/T</w:t>
      </w:r>
      <w:r>
        <w:rPr>
          <w:sz w:val="32"/>
          <w:szCs w:val="32"/>
          <w:vertAlign w:val="superscript"/>
        </w:rPr>
        <w:t>4</w:t>
      </w:r>
      <w:r>
        <w:rPr>
          <w:sz w:val="32"/>
          <w:szCs w:val="32"/>
          <w:vertAlign w:val="subscript"/>
        </w:rPr>
        <w:t>eff</w:t>
      </w:r>
      <w:r>
        <w:rPr>
          <w:sz w:val="32"/>
          <w:szCs w:val="32"/>
          <w:vertAlign w:val="subscript"/>
        </w:rPr>
        <w:tab/>
      </w:r>
    </w:p>
    <w:p w14:paraId="0431A783" w14:textId="77777777" w:rsidR="00371778" w:rsidRPr="00C57291" w:rsidRDefault="00371778" w:rsidP="00FC0414">
      <w:pPr>
        <w:pStyle w:val="ListParagraph"/>
        <w:numPr>
          <w:ilvl w:val="0"/>
          <w:numId w:val="1"/>
        </w:numPr>
        <w:rPr>
          <w:sz w:val="28"/>
          <w:szCs w:val="28"/>
          <w:u w:val="single"/>
        </w:rPr>
      </w:pPr>
    </w:p>
    <w:p w14:paraId="793FC9EF" w14:textId="7FF414F2" w:rsidR="00FC0414" w:rsidRPr="008A3E08" w:rsidRDefault="00FC0414" w:rsidP="00FC0414">
      <w:pPr>
        <w:rPr>
          <w:sz w:val="28"/>
          <w:szCs w:val="28"/>
          <w:u w:val="single"/>
        </w:rPr>
      </w:pPr>
      <w:r>
        <w:rPr>
          <w:sz w:val="28"/>
          <w:szCs w:val="28"/>
        </w:rPr>
        <w:t xml:space="preserve">[1] </w:t>
      </w:r>
      <w:r w:rsidR="004B76ED">
        <w:rPr>
          <w:rFonts w:ascii="Arial" w:hAnsi="Arial" w:cs="Arial"/>
          <w:color w:val="222222"/>
          <w:sz w:val="20"/>
          <w:szCs w:val="20"/>
          <w:shd w:val="clear" w:color="auto" w:fill="FFFFFF"/>
        </w:rPr>
        <w:t>Carroll, B.W. and Ostlie, D.A., 2017. </w:t>
      </w:r>
      <w:r w:rsidR="004B76ED">
        <w:rPr>
          <w:rFonts w:ascii="Arial" w:hAnsi="Arial" w:cs="Arial"/>
          <w:i/>
          <w:iCs/>
          <w:color w:val="222222"/>
          <w:sz w:val="20"/>
          <w:szCs w:val="20"/>
          <w:shd w:val="clear" w:color="auto" w:fill="FFFFFF"/>
        </w:rPr>
        <w:t>An introduction to modern astrophysics</w:t>
      </w:r>
      <w:r w:rsidR="004B76ED">
        <w:rPr>
          <w:rFonts w:ascii="Arial" w:hAnsi="Arial" w:cs="Arial"/>
          <w:color w:val="222222"/>
          <w:sz w:val="20"/>
          <w:szCs w:val="20"/>
          <w:shd w:val="clear" w:color="auto" w:fill="FFFFFF"/>
        </w:rPr>
        <w:t>. Cambridge University Press. [Acces</w:t>
      </w:r>
      <w:r w:rsidR="004A341E">
        <w:rPr>
          <w:rFonts w:ascii="Arial" w:hAnsi="Arial" w:cs="Arial"/>
          <w:color w:val="222222"/>
          <w:sz w:val="20"/>
          <w:szCs w:val="20"/>
          <w:shd w:val="clear" w:color="auto" w:fill="FFFFFF"/>
        </w:rPr>
        <w:t>sed 1 April 2021]</w:t>
      </w:r>
    </w:p>
    <w:p w14:paraId="78F6C291" w14:textId="1329A9FE" w:rsidR="00FC0414" w:rsidRDefault="00FC0414" w:rsidP="00FC0414">
      <w:pPr>
        <w:rPr>
          <w:rFonts w:ascii="Arial" w:hAnsi="Arial" w:cs="Arial"/>
          <w:color w:val="000000"/>
          <w:sz w:val="20"/>
          <w:szCs w:val="20"/>
          <w:shd w:val="clear" w:color="auto" w:fill="FFFFFF"/>
        </w:rPr>
      </w:pPr>
      <w:r>
        <w:rPr>
          <w:sz w:val="28"/>
          <w:szCs w:val="28"/>
        </w:rPr>
        <w:t xml:space="preserve">[2] </w:t>
      </w:r>
      <w:r w:rsidR="00E845FF">
        <w:rPr>
          <w:rFonts w:ascii="Arial" w:hAnsi="Arial" w:cs="Arial"/>
          <w:color w:val="222222"/>
          <w:sz w:val="20"/>
          <w:szCs w:val="20"/>
          <w:shd w:val="clear" w:color="auto" w:fill="FFFFFF"/>
        </w:rPr>
        <w:t>Paczynski, B., 1971. Evolutionary processes in close binary systems. </w:t>
      </w:r>
      <w:r w:rsidR="00E845FF">
        <w:rPr>
          <w:rFonts w:ascii="Arial" w:hAnsi="Arial" w:cs="Arial"/>
          <w:i/>
          <w:iCs/>
          <w:color w:val="222222"/>
          <w:sz w:val="20"/>
          <w:szCs w:val="20"/>
          <w:shd w:val="clear" w:color="auto" w:fill="FFFFFF"/>
        </w:rPr>
        <w:t>Annual Review of Astronomy and Astrophysics</w:t>
      </w:r>
      <w:r w:rsidR="00E845FF">
        <w:rPr>
          <w:rFonts w:ascii="Arial" w:hAnsi="Arial" w:cs="Arial"/>
          <w:color w:val="222222"/>
          <w:sz w:val="20"/>
          <w:szCs w:val="20"/>
          <w:shd w:val="clear" w:color="auto" w:fill="FFFFFF"/>
        </w:rPr>
        <w:t>, </w:t>
      </w:r>
      <w:r w:rsidR="00E845FF">
        <w:rPr>
          <w:rFonts w:ascii="Arial" w:hAnsi="Arial" w:cs="Arial"/>
          <w:i/>
          <w:iCs/>
          <w:color w:val="222222"/>
          <w:sz w:val="20"/>
          <w:szCs w:val="20"/>
          <w:shd w:val="clear" w:color="auto" w:fill="FFFFFF"/>
        </w:rPr>
        <w:t>9</w:t>
      </w:r>
      <w:r w:rsidR="00E845FF">
        <w:rPr>
          <w:rFonts w:ascii="Arial" w:hAnsi="Arial" w:cs="Arial"/>
          <w:color w:val="222222"/>
          <w:sz w:val="20"/>
          <w:szCs w:val="20"/>
          <w:shd w:val="clear" w:color="auto" w:fill="FFFFFF"/>
        </w:rPr>
        <w:t>(1), pp.183-208.</w:t>
      </w:r>
    </w:p>
    <w:p w14:paraId="40A981B4" w14:textId="418F1181" w:rsidR="00FC0414" w:rsidRDefault="00FC0414" w:rsidP="00FC0414">
      <w:pPr>
        <w:rPr>
          <w:rFonts w:ascii="Arial" w:hAnsi="Arial" w:cs="Arial"/>
          <w:color w:val="000000"/>
          <w:sz w:val="20"/>
          <w:szCs w:val="20"/>
          <w:shd w:val="clear" w:color="auto" w:fill="FFFFFF"/>
        </w:rPr>
      </w:pPr>
      <w:r>
        <w:rPr>
          <w:rFonts w:ascii="Arial" w:hAnsi="Arial" w:cs="Arial"/>
          <w:color w:val="000000"/>
          <w:sz w:val="20"/>
          <w:szCs w:val="20"/>
          <w:shd w:val="clear" w:color="auto" w:fill="FFFFFF"/>
        </w:rPr>
        <w:t>[3] Astronomy.swin.edu.au. 2021. </w:t>
      </w:r>
      <w:r>
        <w:rPr>
          <w:rFonts w:ascii="Arial" w:hAnsi="Arial" w:cs="Arial"/>
          <w:i/>
          <w:iCs/>
          <w:color w:val="000000"/>
          <w:sz w:val="20"/>
          <w:szCs w:val="20"/>
          <w:shd w:val="clear" w:color="auto" w:fill="FFFFFF"/>
        </w:rPr>
        <w:t>Roche-lobe | COSMOS</w:t>
      </w:r>
      <w:r>
        <w:rPr>
          <w:rFonts w:ascii="Arial" w:hAnsi="Arial" w:cs="Arial"/>
          <w:color w:val="000000"/>
          <w:sz w:val="20"/>
          <w:szCs w:val="20"/>
          <w:shd w:val="clear" w:color="auto" w:fill="FFFFFF"/>
        </w:rPr>
        <w:t>. [online] Available at: &lt;https://astronomy.swin.edu.au/cosmos/r/roche-lobe&gt; [Accessed 26 February 2021].</w:t>
      </w:r>
    </w:p>
    <w:p w14:paraId="78D1C821" w14:textId="4888BC1D" w:rsidR="006B5BCC" w:rsidRDefault="00E91EA4" w:rsidP="00FC0414">
      <w:pPr>
        <w:rPr>
          <w:rFonts w:ascii="Arial" w:hAnsi="Arial" w:cs="Arial"/>
          <w:color w:val="000000"/>
          <w:sz w:val="20"/>
          <w:szCs w:val="20"/>
          <w:shd w:val="clear" w:color="auto" w:fill="FFFFFF"/>
        </w:rPr>
      </w:pPr>
      <w:r>
        <w:rPr>
          <w:rFonts w:ascii="Arial" w:hAnsi="Arial" w:cs="Arial"/>
          <w:color w:val="000000"/>
          <w:sz w:val="20"/>
          <w:szCs w:val="20"/>
          <w:shd w:val="clear" w:color="auto" w:fill="FFFFFF"/>
        </w:rPr>
        <w:t>[4]</w:t>
      </w:r>
      <w:r w:rsidR="006B5BCC">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 </w:t>
      </w:r>
      <w:r w:rsidR="006B5BCC">
        <w:rPr>
          <w:rFonts w:ascii="Arial" w:hAnsi="Arial" w:cs="Arial"/>
          <w:color w:val="000000"/>
          <w:sz w:val="20"/>
          <w:szCs w:val="20"/>
          <w:shd w:val="clear" w:color="auto" w:fill="FFFFFF"/>
        </w:rPr>
        <w:t>Horne, k., n.d. </w:t>
      </w:r>
      <w:r w:rsidR="006B5BCC">
        <w:rPr>
          <w:rFonts w:ascii="Arial" w:hAnsi="Arial" w:cs="Arial"/>
          <w:i/>
          <w:iCs/>
          <w:color w:val="000000"/>
          <w:sz w:val="20"/>
          <w:szCs w:val="20"/>
          <w:shd w:val="clear" w:color="auto" w:fill="FFFFFF"/>
        </w:rPr>
        <w:t>Mass transfer in binary systems</w:t>
      </w:r>
      <w:r w:rsidR="006B5BCC">
        <w:rPr>
          <w:rFonts w:ascii="Arial" w:hAnsi="Arial" w:cs="Arial"/>
          <w:color w:val="000000"/>
          <w:sz w:val="20"/>
          <w:szCs w:val="20"/>
          <w:shd w:val="clear" w:color="auto" w:fill="FFFFFF"/>
        </w:rPr>
        <w:t>.</w:t>
      </w:r>
    </w:p>
    <w:p w14:paraId="289F66CB" w14:textId="156CC416" w:rsidR="00377907" w:rsidRDefault="00312B45" w:rsidP="00FC0414">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[5] </w:t>
      </w:r>
      <w:r w:rsidR="000C69DE">
        <w:rPr>
          <w:rFonts w:ascii="Arial" w:hAnsi="Arial" w:cs="Arial"/>
          <w:color w:val="222222"/>
          <w:sz w:val="20"/>
          <w:szCs w:val="20"/>
          <w:shd w:val="clear" w:color="auto" w:fill="FFFFFF"/>
        </w:rPr>
        <w:t xml:space="preserve">Farrell, E.J., Groh, J.H., </w:t>
      </w:r>
      <w:proofErr w:type="spellStart"/>
      <w:r w:rsidR="000C69DE">
        <w:rPr>
          <w:rFonts w:ascii="Arial" w:hAnsi="Arial" w:cs="Arial"/>
          <w:color w:val="222222"/>
          <w:sz w:val="20"/>
          <w:szCs w:val="20"/>
          <w:shd w:val="clear" w:color="auto" w:fill="FFFFFF"/>
        </w:rPr>
        <w:t>Meynet</w:t>
      </w:r>
      <w:proofErr w:type="spellEnd"/>
      <w:r w:rsidR="000C69DE">
        <w:rPr>
          <w:rFonts w:ascii="Arial" w:hAnsi="Arial" w:cs="Arial"/>
          <w:color w:val="222222"/>
          <w:sz w:val="20"/>
          <w:szCs w:val="20"/>
          <w:shd w:val="clear" w:color="auto" w:fill="FFFFFF"/>
        </w:rPr>
        <w:t xml:space="preserve">, G., </w:t>
      </w:r>
      <w:proofErr w:type="spellStart"/>
      <w:r w:rsidR="000C69DE">
        <w:rPr>
          <w:rFonts w:ascii="Arial" w:hAnsi="Arial" w:cs="Arial"/>
          <w:color w:val="222222"/>
          <w:sz w:val="20"/>
          <w:szCs w:val="20"/>
          <w:shd w:val="clear" w:color="auto" w:fill="FFFFFF"/>
        </w:rPr>
        <w:t>Kudritzki</w:t>
      </w:r>
      <w:proofErr w:type="spellEnd"/>
      <w:r w:rsidR="000C69DE">
        <w:rPr>
          <w:rFonts w:ascii="Arial" w:hAnsi="Arial" w:cs="Arial"/>
          <w:color w:val="222222"/>
          <w:sz w:val="20"/>
          <w:szCs w:val="20"/>
          <w:shd w:val="clear" w:color="auto" w:fill="FFFFFF"/>
        </w:rPr>
        <w:t xml:space="preserve">, R., Eldridge, J.J., Georgy, C., </w:t>
      </w:r>
      <w:proofErr w:type="spellStart"/>
      <w:r w:rsidR="000C69DE">
        <w:rPr>
          <w:rFonts w:ascii="Arial" w:hAnsi="Arial" w:cs="Arial"/>
          <w:color w:val="222222"/>
          <w:sz w:val="20"/>
          <w:szCs w:val="20"/>
          <w:shd w:val="clear" w:color="auto" w:fill="FFFFFF"/>
        </w:rPr>
        <w:t>Ekström</w:t>
      </w:r>
      <w:proofErr w:type="spellEnd"/>
      <w:r w:rsidR="000C69DE">
        <w:rPr>
          <w:rFonts w:ascii="Arial" w:hAnsi="Arial" w:cs="Arial"/>
          <w:color w:val="222222"/>
          <w:sz w:val="20"/>
          <w:szCs w:val="20"/>
          <w:shd w:val="clear" w:color="auto" w:fill="FFFFFF"/>
        </w:rPr>
        <w:t>, S. and Yoon, S.C., 2019. Impact of binary interaction on the evolution of blue supergiants-The flux-weighted gravity luminosity relationship and extragalactic distance determinations. </w:t>
      </w:r>
      <w:r w:rsidR="000C69DE">
        <w:rPr>
          <w:rFonts w:ascii="Arial" w:hAnsi="Arial" w:cs="Arial"/>
          <w:i/>
          <w:iCs/>
          <w:color w:val="222222"/>
          <w:sz w:val="20"/>
          <w:szCs w:val="20"/>
          <w:shd w:val="clear" w:color="auto" w:fill="FFFFFF"/>
        </w:rPr>
        <w:t>Astronomy &amp; Astrophysics</w:t>
      </w:r>
      <w:r w:rsidR="000C69DE">
        <w:rPr>
          <w:rFonts w:ascii="Arial" w:hAnsi="Arial" w:cs="Arial"/>
          <w:color w:val="222222"/>
          <w:sz w:val="20"/>
          <w:szCs w:val="20"/>
          <w:shd w:val="clear" w:color="auto" w:fill="FFFFFF"/>
        </w:rPr>
        <w:t>, </w:t>
      </w:r>
      <w:r w:rsidR="000C69DE">
        <w:rPr>
          <w:rFonts w:ascii="Arial" w:hAnsi="Arial" w:cs="Arial"/>
          <w:i/>
          <w:iCs/>
          <w:color w:val="222222"/>
          <w:sz w:val="20"/>
          <w:szCs w:val="20"/>
          <w:shd w:val="clear" w:color="auto" w:fill="FFFFFF"/>
        </w:rPr>
        <w:t>621</w:t>
      </w:r>
      <w:r w:rsidR="000C69DE">
        <w:rPr>
          <w:rFonts w:ascii="Arial" w:hAnsi="Arial" w:cs="Arial"/>
          <w:color w:val="222222"/>
          <w:sz w:val="20"/>
          <w:szCs w:val="20"/>
          <w:shd w:val="clear" w:color="auto" w:fill="FFFFFF"/>
        </w:rPr>
        <w:t>, p.A22.</w:t>
      </w:r>
    </w:p>
    <w:p w14:paraId="11A8A906" w14:textId="29583DE5" w:rsidR="00377907" w:rsidRDefault="00CE36F8" w:rsidP="00FC0414">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[6] </w:t>
      </w:r>
      <w:proofErr w:type="spellStart"/>
      <w:r>
        <w:rPr>
          <w:rFonts w:ascii="Arial" w:hAnsi="Arial" w:cs="Arial"/>
          <w:color w:val="000000"/>
          <w:sz w:val="20"/>
          <w:szCs w:val="20"/>
          <w:shd w:val="clear" w:color="auto" w:fill="FFFFFF"/>
        </w:rPr>
        <w:t>Meynet</w:t>
      </w:r>
      <w:proofErr w:type="spellEnd"/>
      <w:r>
        <w:rPr>
          <w:rFonts w:ascii="Arial" w:hAnsi="Arial" w:cs="Arial"/>
          <w:color w:val="000000"/>
          <w:sz w:val="20"/>
          <w:szCs w:val="20"/>
          <w:shd w:val="clear" w:color="auto" w:fill="FFFFFF"/>
        </w:rPr>
        <w:t xml:space="preserve">, G., </w:t>
      </w:r>
      <w:proofErr w:type="spellStart"/>
      <w:r>
        <w:rPr>
          <w:rFonts w:ascii="Arial" w:hAnsi="Arial" w:cs="Arial"/>
          <w:color w:val="000000"/>
          <w:sz w:val="20"/>
          <w:szCs w:val="20"/>
          <w:shd w:val="clear" w:color="auto" w:fill="FFFFFF"/>
        </w:rPr>
        <w:t>Kudritzki</w:t>
      </w:r>
      <w:proofErr w:type="spellEnd"/>
      <w:r>
        <w:rPr>
          <w:rFonts w:ascii="Arial" w:hAnsi="Arial" w:cs="Arial"/>
          <w:color w:val="000000"/>
          <w:sz w:val="20"/>
          <w:szCs w:val="20"/>
          <w:shd w:val="clear" w:color="auto" w:fill="FFFFFF"/>
        </w:rPr>
        <w:t>, R. and Georgy, C., 2015. The flux-weighted gravity-luminosity relationship of blue supergiant stars as a constraint for stellar evolution. </w:t>
      </w:r>
      <w:r>
        <w:rPr>
          <w:rFonts w:ascii="Arial" w:hAnsi="Arial" w:cs="Arial"/>
          <w:i/>
          <w:iCs/>
          <w:color w:val="000000"/>
          <w:sz w:val="20"/>
          <w:szCs w:val="20"/>
          <w:shd w:val="clear" w:color="auto" w:fill="FFFFFF"/>
        </w:rPr>
        <w:t>Astronomy &amp; Astrophysics</w:t>
      </w:r>
      <w:r>
        <w:rPr>
          <w:rFonts w:ascii="Arial" w:hAnsi="Arial" w:cs="Arial"/>
          <w:color w:val="000000"/>
          <w:sz w:val="20"/>
          <w:szCs w:val="20"/>
          <w:shd w:val="clear" w:color="auto" w:fill="FFFFFF"/>
        </w:rPr>
        <w:t>, 581, p.A36.</w:t>
      </w:r>
    </w:p>
    <w:p w14:paraId="6DD01B43" w14:textId="63B2B8CC" w:rsidR="00377907" w:rsidRDefault="00377907" w:rsidP="00FC0414">
      <w:pPr>
        <w:rPr>
          <w:rFonts w:ascii="Arial" w:hAnsi="Arial" w:cs="Arial"/>
          <w:color w:val="000000"/>
          <w:sz w:val="20"/>
          <w:szCs w:val="20"/>
          <w:shd w:val="clear" w:color="auto" w:fill="FFFFFF"/>
        </w:rPr>
      </w:pPr>
    </w:p>
    <w:p w14:paraId="5A6853D5" w14:textId="6F64F788" w:rsidR="00377907" w:rsidRDefault="00377907" w:rsidP="00FC0414">
      <w:pPr>
        <w:rPr>
          <w:rFonts w:ascii="Arial" w:hAnsi="Arial" w:cs="Arial"/>
          <w:color w:val="000000"/>
          <w:sz w:val="20"/>
          <w:szCs w:val="20"/>
          <w:shd w:val="clear" w:color="auto" w:fill="FFFFFF"/>
        </w:rPr>
      </w:pPr>
    </w:p>
    <w:p w14:paraId="0F78FE7E" w14:textId="0432B354" w:rsidR="00377907" w:rsidRDefault="00377907" w:rsidP="00FC0414">
      <w:pPr>
        <w:rPr>
          <w:rFonts w:ascii="Arial" w:hAnsi="Arial" w:cs="Arial"/>
          <w:color w:val="000000"/>
          <w:sz w:val="28"/>
          <w:szCs w:val="28"/>
          <w:u w:val="single"/>
          <w:shd w:val="clear" w:color="auto" w:fill="FFFFFF"/>
        </w:rPr>
      </w:pPr>
      <w:r>
        <w:rPr>
          <w:rFonts w:ascii="Arial" w:hAnsi="Arial" w:cs="Arial"/>
          <w:color w:val="000000"/>
          <w:sz w:val="28"/>
          <w:szCs w:val="28"/>
          <w:u w:val="single"/>
          <w:shd w:val="clear" w:color="auto" w:fill="FFFFFF"/>
        </w:rPr>
        <w:t>BSG pairs with black-hole</w:t>
      </w:r>
    </w:p>
    <w:p w14:paraId="27121B38" w14:textId="3F5537FE" w:rsidR="00377907" w:rsidRPr="00377907" w:rsidRDefault="003A0C97" w:rsidP="00377907">
      <w:pPr>
        <w:rPr>
          <w:sz w:val="28"/>
          <w:szCs w:val="28"/>
        </w:rPr>
      </w:pPr>
      <w:hyperlink r:id="rId6" w:history="1">
        <w:r w:rsidR="00377907" w:rsidRPr="005D4936">
          <w:rPr>
            <w:rStyle w:val="Hyperlink"/>
            <w:sz w:val="28"/>
            <w:szCs w:val="28"/>
          </w:rPr>
          <w:t>https://phys.org/news/2011-06-cygnus-x-blue-supergiant-pairs.html</w:t>
        </w:r>
      </w:hyperlink>
      <w:r w:rsidR="00377907">
        <w:rPr>
          <w:sz w:val="28"/>
          <w:szCs w:val="28"/>
        </w:rPr>
        <w:t xml:space="preserve"> </w:t>
      </w:r>
    </w:p>
    <w:sectPr w:rsidR="00377907" w:rsidRPr="00377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1895"/>
    <w:multiLevelType w:val="hybridMultilevel"/>
    <w:tmpl w:val="156E6AD8"/>
    <w:lvl w:ilvl="0" w:tplc="AF96C22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5A3"/>
    <w:rsid w:val="000A67FB"/>
    <w:rsid w:val="000C69DE"/>
    <w:rsid w:val="000E1905"/>
    <w:rsid w:val="00150C6E"/>
    <w:rsid w:val="0015760F"/>
    <w:rsid w:val="001A4C1E"/>
    <w:rsid w:val="00312B45"/>
    <w:rsid w:val="003460B3"/>
    <w:rsid w:val="00353602"/>
    <w:rsid w:val="00354B4D"/>
    <w:rsid w:val="00371778"/>
    <w:rsid w:val="00377907"/>
    <w:rsid w:val="003A0C97"/>
    <w:rsid w:val="003A6628"/>
    <w:rsid w:val="003D583B"/>
    <w:rsid w:val="003F506D"/>
    <w:rsid w:val="004A341E"/>
    <w:rsid w:val="004A5A94"/>
    <w:rsid w:val="004B76ED"/>
    <w:rsid w:val="005D25A3"/>
    <w:rsid w:val="006B5BCC"/>
    <w:rsid w:val="00790484"/>
    <w:rsid w:val="007D7D8C"/>
    <w:rsid w:val="00831C8B"/>
    <w:rsid w:val="008A3E08"/>
    <w:rsid w:val="009175ED"/>
    <w:rsid w:val="00A544BD"/>
    <w:rsid w:val="00B12C71"/>
    <w:rsid w:val="00B146D3"/>
    <w:rsid w:val="00B53382"/>
    <w:rsid w:val="00B629B1"/>
    <w:rsid w:val="00B808B3"/>
    <w:rsid w:val="00BA0DF2"/>
    <w:rsid w:val="00C30D01"/>
    <w:rsid w:val="00C43363"/>
    <w:rsid w:val="00C57291"/>
    <w:rsid w:val="00CE36F8"/>
    <w:rsid w:val="00E44CE0"/>
    <w:rsid w:val="00E845FF"/>
    <w:rsid w:val="00E91EA4"/>
    <w:rsid w:val="00F51175"/>
    <w:rsid w:val="00FC04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DD87"/>
  <w15:chartTrackingRefBased/>
  <w15:docId w15:val="{ACA127CE-8677-49F5-8139-B1C2ACF60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5A3"/>
    <w:pPr>
      <w:ind w:left="720"/>
      <w:contextualSpacing/>
    </w:pPr>
  </w:style>
  <w:style w:type="paragraph" w:styleId="Caption">
    <w:name w:val="caption"/>
    <w:basedOn w:val="Normal"/>
    <w:next w:val="Normal"/>
    <w:uiPriority w:val="35"/>
    <w:unhideWhenUsed/>
    <w:qFormat/>
    <w:rsid w:val="00FC0414"/>
    <w:pPr>
      <w:spacing w:after="200" w:line="240" w:lineRule="auto"/>
    </w:pPr>
    <w:rPr>
      <w:i/>
      <w:iCs/>
      <w:color w:val="44546A" w:themeColor="text2"/>
      <w:sz w:val="18"/>
      <w:szCs w:val="18"/>
    </w:rPr>
  </w:style>
  <w:style w:type="character" w:styleId="Hyperlink">
    <w:name w:val="Hyperlink"/>
    <w:basedOn w:val="DefaultParagraphFont"/>
    <w:uiPriority w:val="99"/>
    <w:unhideWhenUsed/>
    <w:rsid w:val="00377907"/>
    <w:rPr>
      <w:color w:val="0563C1" w:themeColor="hyperlink"/>
      <w:u w:val="single"/>
    </w:rPr>
  </w:style>
  <w:style w:type="character" w:styleId="UnresolvedMention">
    <w:name w:val="Unresolved Mention"/>
    <w:basedOn w:val="DefaultParagraphFont"/>
    <w:uiPriority w:val="99"/>
    <w:semiHidden/>
    <w:unhideWhenUsed/>
    <w:rsid w:val="00377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ys.org/news/2011-06-cygnus-x-blue-supergiant-pairs.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5</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Scattergood</dc:creator>
  <cp:keywords/>
  <dc:description/>
  <cp:lastModifiedBy>Thomas Scattergood</cp:lastModifiedBy>
  <cp:revision>22</cp:revision>
  <dcterms:created xsi:type="dcterms:W3CDTF">2021-02-26T13:41:00Z</dcterms:created>
  <dcterms:modified xsi:type="dcterms:W3CDTF">2021-04-10T09:49:00Z</dcterms:modified>
</cp:coreProperties>
</file>