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0EDAB">
      <w:pPr>
        <w:spacing w:after="60"/>
      </w:pPr>
      <w:r>
        <w:rPr>
          <w:b/>
          <w:bCs/>
          <w:color w:val="808080"/>
          <w:sz w:val="20"/>
          <w:szCs w:val="20"/>
        </w:rPr>
        <w:t>FPT UNIVERSITY ĐÀ NẴNG — PRN222</w:t>
      </w:r>
    </w:p>
    <w:p w14:paraId="20E3A010">
      <w:pPr>
        <w:pBdr>
          <w:bottom w:val="single" w:color="1F4E79" w:sz="6" w:space="6"/>
        </w:pBdr>
        <w:spacing w:after="60"/>
      </w:pPr>
      <w:r>
        <w:rPr>
          <w:b/>
          <w:bCs/>
          <w:color w:val="1F4E79"/>
          <w:sz w:val="40"/>
          <w:szCs w:val="40"/>
        </w:rPr>
        <w:t>Lab 01 — Networking Programming</w:t>
      </w:r>
    </w:p>
    <w:p w14:paraId="02F38170">
      <w:pPr>
        <w:spacing w:before="120" w:after="300"/>
      </w:pPr>
      <w:r>
        <w:rPr>
          <w:i/>
          <w:iCs/>
          <w:color w:val="595959"/>
          <w:sz w:val="22"/>
          <w:szCs w:val="22"/>
        </w:rPr>
        <w:t>FCanteen — Hệ thống quản lý căng tin FPT University Đà Nẵng</w:t>
      </w:r>
    </w:p>
    <w:p w14:paraId="0B9DB285">
      <w:pPr>
        <w:keepNext w:val="0"/>
        <w:spacing w:before="60" w:after="120"/>
        <w:jc w:val="both"/>
      </w:pPr>
      <w:r>
        <w:rPr>
          <w:b/>
          <w:bCs/>
        </w:rPr>
        <w:t>Case study xuyên suốt: FCanteen — Hệ thống quản lý căng tin FPT University Đà Nẵng.</w:t>
      </w:r>
    </w:p>
    <w:p w14:paraId="3C125E5A">
      <w:pPr>
        <w:keepNext w:val="0"/>
        <w:spacing w:before="60" w:after="120"/>
        <w:jc w:val="both"/>
      </w:pPr>
      <w:r>
        <w:t xml:space="preserve">Bài lab này tiếp nối trực tiếp mã nguồn của lab trước. Không làm lại từ đầu. Bối cảnh nghiệp vụ đầy đủ, quy định nộp bài và thang điểm chung xem tại tài liệu </w:t>
      </w:r>
      <w:r>
        <w:rPr>
          <w:i/>
          <w:iCs/>
        </w:rPr>
        <w:t>Lab 00 — Giới thiệu case study và quy định chung</w:t>
      </w:r>
      <w:r>
        <w:t>.</w:t>
      </w:r>
    </w:p>
    <w:p w14:paraId="5DB81DB1">
      <w:pPr>
        <w:pStyle w:val="3"/>
        <w:spacing w:before="260" w:after="140"/>
      </w:pPr>
      <w:r>
        <w:rPr>
          <w:b/>
          <w:bCs/>
          <w:color w:val="1F4E79"/>
          <w:sz w:val="24"/>
          <w:szCs w:val="24"/>
        </w:rPr>
        <w:t>Bối cảnh</w:t>
      </w:r>
    </w:p>
    <w:p w14:paraId="0F01439C">
      <w:pPr>
        <w:keepNext w:val="0"/>
        <w:spacing w:before="60" w:after="120"/>
        <w:jc w:val="both"/>
      </w:pPr>
      <w:r>
        <w:t>Giai đoạn đầu, căng tin chưa có website. Ba quầy thu ngân đặt trong cùng mạng LAN với một máy chủ bếp. Yêu cầu là các quầy gửi được phiếu order xuống bếp qua mạng, và bếp thông báo ngược lại khi một món hết hàng.</w:t>
      </w:r>
    </w:p>
    <w:p w14:paraId="0A55C430">
      <w:pPr>
        <w:pStyle w:val="3"/>
        <w:spacing w:before="260" w:after="140"/>
      </w:pPr>
      <w:r>
        <w:rPr>
          <w:b/>
          <w:bCs/>
          <w:color w:val="1F4E79"/>
          <w:sz w:val="24"/>
          <w:szCs w:val="24"/>
        </w:rPr>
        <w:t>Yêu cầu</w:t>
      </w:r>
    </w:p>
    <w:p w14:paraId="2952E194">
      <w:pPr>
        <w:keepNext/>
        <w:spacing w:before="300" w:after="100"/>
        <w:jc w:val="left"/>
      </w:pPr>
      <w:r>
        <w:rPr>
          <w:b/>
          <w:bCs/>
        </w:rPr>
        <w:t>YC1. Xây dựng tầng dữ liệu Code First</w:t>
      </w:r>
      <w:r>
        <w:t xml:space="preserve"> </w:t>
      </w:r>
      <w:r>
        <w:rPr>
          <w:i/>
          <w:iCs/>
        </w:rPr>
        <w:t>(1.5 điểm)</w:t>
      </w:r>
    </w:p>
    <w:p w14:paraId="5A481FDB">
      <w:pPr>
        <w:keepNext w:val="0"/>
        <w:spacing w:before="60" w:after="120"/>
        <w:jc w:val="both"/>
      </w:pPr>
      <w:r>
        <w:t xml:space="preserve">Tạo class library </w:t>
      </w:r>
      <w:r>
        <w:rPr>
          <w:rFonts w:ascii="Consolas" w:hAnsi="Consolas" w:eastAsia="Consolas" w:cs="Consolas"/>
          <w:sz w:val="19"/>
          <w:szCs w:val="19"/>
        </w:rPr>
        <w:t>FCanteen.Data</w:t>
      </w:r>
      <w:r>
        <w:t xml:space="preserve"> với </w:t>
      </w:r>
      <w:r>
        <w:rPr>
          <w:rFonts w:ascii="Consolas" w:hAnsi="Consolas" w:eastAsia="Consolas" w:cs="Consolas"/>
          <w:sz w:val="19"/>
          <w:szCs w:val="19"/>
        </w:rPr>
        <w:t>FCanteenContext</w:t>
      </w:r>
      <w:r>
        <w:t xml:space="preserve"> và bốn thực thể:</w:t>
      </w:r>
    </w:p>
    <w:p w14:paraId="495E887D">
      <w:pPr>
        <w:pStyle w:val="18"/>
        <w:numPr>
          <w:ilvl w:val="0"/>
          <w:numId w:val="1"/>
        </w:numPr>
        <w:spacing w:before="40" w:after="40"/>
      </w:pPr>
      <w:r>
        <w:rPr>
          <w:rFonts w:ascii="Consolas" w:hAnsi="Consolas" w:eastAsia="Consolas" w:cs="Consolas"/>
          <w:sz w:val="19"/>
          <w:szCs w:val="19"/>
        </w:rPr>
        <w:t>MenuItem</w:t>
      </w:r>
      <w:r>
        <w:t>: mã món, tên món, giá bán, đơn vị tính, trạng thái còn bán.</w:t>
      </w:r>
    </w:p>
    <w:p w14:paraId="6144E041">
      <w:pPr>
        <w:pStyle w:val="18"/>
        <w:numPr>
          <w:ilvl w:val="0"/>
          <w:numId w:val="1"/>
        </w:numPr>
        <w:spacing w:before="40" w:after="40"/>
      </w:pPr>
      <w:r>
        <w:rPr>
          <w:rFonts w:ascii="Consolas" w:hAnsi="Consolas" w:eastAsia="Consolas" w:cs="Consolas"/>
          <w:sz w:val="19"/>
          <w:szCs w:val="19"/>
        </w:rPr>
        <w:t>OrderTicket</w:t>
      </w:r>
      <w:r>
        <w:t>: mã phiếu, tên quầy gửi, tổng tiền, thời điểm tạo, trạng thái.</w:t>
      </w:r>
    </w:p>
    <w:p w14:paraId="1F462AC9">
      <w:pPr>
        <w:pStyle w:val="18"/>
        <w:numPr>
          <w:ilvl w:val="0"/>
          <w:numId w:val="1"/>
        </w:numPr>
        <w:spacing w:before="40" w:after="40"/>
      </w:pPr>
      <w:r>
        <w:rPr>
          <w:rFonts w:ascii="Consolas" w:hAnsi="Consolas" w:eastAsia="Consolas" w:cs="Consolas"/>
          <w:sz w:val="19"/>
          <w:szCs w:val="19"/>
        </w:rPr>
        <w:t>TicketLine</w:t>
      </w:r>
      <w:r>
        <w:t xml:space="preserve">: khoá ngoại tới </w:t>
      </w:r>
      <w:r>
        <w:rPr>
          <w:rFonts w:ascii="Consolas" w:hAnsi="Consolas" w:eastAsia="Consolas" w:cs="Consolas"/>
          <w:sz w:val="19"/>
          <w:szCs w:val="19"/>
        </w:rPr>
        <w:t>OrderTicket</w:t>
      </w:r>
      <w:r>
        <w:t xml:space="preserve"> và </w:t>
      </w:r>
      <w:r>
        <w:rPr>
          <w:rFonts w:ascii="Consolas" w:hAnsi="Consolas" w:eastAsia="Consolas" w:cs="Consolas"/>
          <w:sz w:val="19"/>
          <w:szCs w:val="19"/>
        </w:rPr>
        <w:t>MenuItem</w:t>
      </w:r>
      <w:r>
        <w:t>, số lượng, đơn giá tại thời điểm bán, ghi chú của khách.</w:t>
      </w:r>
    </w:p>
    <w:p w14:paraId="18C79E01">
      <w:pPr>
        <w:pStyle w:val="18"/>
        <w:numPr>
          <w:ilvl w:val="0"/>
          <w:numId w:val="1"/>
        </w:numPr>
        <w:spacing w:before="40" w:after="40"/>
      </w:pPr>
      <w:r>
        <w:rPr>
          <w:rFonts w:ascii="Consolas" w:hAnsi="Consolas" w:eastAsia="Consolas" w:cs="Consolas"/>
          <w:sz w:val="19"/>
          <w:szCs w:val="19"/>
        </w:rPr>
        <w:t>DeviceLog</w:t>
      </w:r>
      <w:r>
        <w:t>: giao thức (TCP/UDP/HTTP/DNS), địa chỉ nguồn, nội dung, thời gian.</w:t>
      </w:r>
    </w:p>
    <w:p w14:paraId="5AA2878D">
      <w:pPr>
        <w:keepNext w:val="0"/>
        <w:spacing w:before="60" w:after="120"/>
        <w:jc w:val="both"/>
      </w:pPr>
      <w:r>
        <w:t xml:space="preserve">Seed sẵn tối thiểu 15 món ăn bằng </w:t>
      </w:r>
      <w:r>
        <w:rPr>
          <w:rFonts w:ascii="Consolas" w:hAnsi="Consolas" w:eastAsia="Consolas" w:cs="Consolas"/>
          <w:sz w:val="19"/>
          <w:szCs w:val="19"/>
        </w:rPr>
        <w:t>HasData</w:t>
      </w:r>
      <w:r>
        <w:t xml:space="preserve">. Có </w:t>
      </w:r>
      <w:r>
        <w:rPr>
          <w:rFonts w:ascii="Consolas" w:hAnsi="Consolas" w:eastAsia="Consolas" w:cs="Consolas"/>
          <w:sz w:val="19"/>
          <w:szCs w:val="19"/>
        </w:rPr>
        <w:t>IDesignTimeDbContextFactory</w:t>
      </w:r>
      <w:r>
        <w:t xml:space="preserve"> để chạy được lệnh migration trên class library.</w:t>
      </w:r>
    </w:p>
    <w:p w14:paraId="5EFA34A5">
      <w:pPr>
        <w:keepNext w:val="0"/>
        <w:spacing w:before="60" w:after="120"/>
        <w:jc w:val="both"/>
      </w:pPr>
      <w:r>
        <w:t xml:space="preserve">Lưu ý thiết kế: </w:t>
      </w:r>
      <w:r>
        <w:rPr>
          <w:rFonts w:ascii="Consolas" w:hAnsi="Consolas" w:eastAsia="Consolas" w:cs="Consolas"/>
          <w:sz w:val="19"/>
          <w:szCs w:val="19"/>
        </w:rPr>
        <w:t>TicketLine.UnitPrice</w:t>
      </w:r>
      <w:r>
        <w:t xml:space="preserve"> phải lưu giá tại thời điểm bán, không được đọc từ </w:t>
      </w:r>
      <w:r>
        <w:rPr>
          <w:rFonts w:ascii="Consolas" w:hAnsi="Consolas" w:eastAsia="Consolas" w:cs="Consolas"/>
          <w:sz w:val="19"/>
          <w:szCs w:val="19"/>
        </w:rPr>
        <w:t>MenuItem</w:t>
      </w:r>
      <w:r>
        <w:t xml:space="preserve"> khi in hoá đơn. Giá món có thể đổi, hoá đơn cũ phải giữ nguyên.</w:t>
      </w:r>
    </w:p>
    <w:p w14:paraId="2B306770">
      <w:pPr>
        <w:keepNext/>
        <w:spacing w:before="300" w:after="100"/>
        <w:jc w:val="left"/>
      </w:pPr>
      <w:r>
        <w:rPr>
          <w:b/>
          <w:bCs/>
        </w:rPr>
        <w:t>YC2. Máy chủ bếp bằng TcpListener</w:t>
      </w:r>
      <w:r>
        <w:t xml:space="preserve"> </w:t>
      </w:r>
      <w:r>
        <w:rPr>
          <w:i/>
          <w:iCs/>
        </w:rPr>
        <w:t>(2.5 điểm)</w:t>
      </w:r>
    </w:p>
    <w:p w14:paraId="5DDADDB9">
      <w:pPr>
        <w:keepNext w:val="0"/>
        <w:spacing w:before="60" w:after="120"/>
        <w:jc w:val="both"/>
      </w:pPr>
      <w:r>
        <w:t xml:space="preserve">Ứng dụng console </w:t>
      </w:r>
      <w:r>
        <w:rPr>
          <w:rFonts w:ascii="Consolas" w:hAnsi="Consolas" w:eastAsia="Consolas" w:cs="Consolas"/>
          <w:sz w:val="19"/>
          <w:szCs w:val="19"/>
        </w:rPr>
        <w:t>FCanteen.KitchenServer</w:t>
      </w:r>
      <w:r>
        <w:t xml:space="preserve"> lắng nghe cổng 9500:</w:t>
      </w:r>
    </w:p>
    <w:p w14:paraId="3D75E737">
      <w:pPr>
        <w:pStyle w:val="18"/>
        <w:numPr>
          <w:ilvl w:val="0"/>
          <w:numId w:val="1"/>
        </w:numPr>
        <w:spacing w:before="40" w:after="40"/>
      </w:pPr>
      <w:r>
        <w:t xml:space="preserve">Phục vụ đồng thời nhiều quầy, mỗi kết nối một </w:t>
      </w:r>
      <w:r>
        <w:rPr>
          <w:rFonts w:ascii="Consolas" w:hAnsi="Consolas" w:eastAsia="Consolas" w:cs="Consolas"/>
          <w:sz w:val="19"/>
          <w:szCs w:val="19"/>
        </w:rPr>
        <w:t>Task</w:t>
      </w:r>
      <w:r>
        <w:t xml:space="preserve"> riêng.</w:t>
      </w:r>
    </w:p>
    <w:p w14:paraId="4610E1E0">
      <w:pPr>
        <w:pStyle w:val="18"/>
        <w:numPr>
          <w:ilvl w:val="0"/>
          <w:numId w:val="1"/>
        </w:numPr>
        <w:spacing w:before="40" w:after="40"/>
      </w:pPr>
      <w:r>
        <w:t xml:space="preserve">Nhận phiếu order gửi lên dạng JSON, giải mã, lưu </w:t>
      </w:r>
      <w:r>
        <w:rPr>
          <w:rFonts w:ascii="Consolas" w:hAnsi="Consolas" w:eastAsia="Consolas" w:cs="Consolas"/>
          <w:sz w:val="19"/>
          <w:szCs w:val="19"/>
        </w:rPr>
        <w:t>OrderTicket</w:t>
      </w:r>
      <w:r>
        <w:t xml:space="preserve"> cùng các </w:t>
      </w:r>
      <w:r>
        <w:rPr>
          <w:rFonts w:ascii="Consolas" w:hAnsi="Consolas" w:eastAsia="Consolas" w:cs="Consolas"/>
          <w:sz w:val="19"/>
          <w:szCs w:val="19"/>
        </w:rPr>
        <w:t>TicketLine</w:t>
      </w:r>
      <w:r>
        <w:t xml:space="preserve"> xuống SQL Server trong một transaction.</w:t>
      </w:r>
    </w:p>
    <w:p w14:paraId="22F8A5F0">
      <w:pPr>
        <w:pStyle w:val="18"/>
        <w:numPr>
          <w:ilvl w:val="0"/>
          <w:numId w:val="1"/>
        </w:numPr>
        <w:spacing w:before="40" w:after="40"/>
      </w:pPr>
      <w:r>
        <w:t>Gửi lại cho quầy một xác nhận chứa mã phiếu vừa sinh và tổng tiền do server tính lại. Không tin tổng tiền do client gửi lên.</w:t>
      </w:r>
    </w:p>
    <w:p w14:paraId="4AF7ECE9">
      <w:pPr>
        <w:pStyle w:val="18"/>
        <w:numPr>
          <w:ilvl w:val="0"/>
          <w:numId w:val="1"/>
        </w:numPr>
        <w:spacing w:before="40" w:after="40"/>
      </w:pPr>
      <w:r>
        <w:t xml:space="preserve">Ghi </w:t>
      </w:r>
      <w:r>
        <w:rPr>
          <w:rFonts w:ascii="Consolas" w:hAnsi="Consolas" w:eastAsia="Consolas" w:cs="Consolas"/>
          <w:sz w:val="19"/>
          <w:szCs w:val="19"/>
        </w:rPr>
        <w:t>DeviceLog</w:t>
      </w:r>
      <w:r>
        <w:t xml:space="preserve"> cho mỗi kết nối vào và ra.</w:t>
      </w:r>
    </w:p>
    <w:p w14:paraId="35EBFABB">
      <w:pPr>
        <w:pStyle w:val="18"/>
        <w:numPr>
          <w:ilvl w:val="0"/>
          <w:numId w:val="1"/>
        </w:numPr>
        <w:spacing w:before="40" w:after="40"/>
      </w:pPr>
      <w:r>
        <w:t>In ra màn hình danh sách phiếu đang chờ chế biến.</w:t>
      </w:r>
    </w:p>
    <w:p w14:paraId="60633F00">
      <w:pPr>
        <w:keepNext/>
        <w:spacing w:before="300" w:after="100"/>
        <w:jc w:val="left"/>
      </w:pPr>
      <w:r>
        <w:rPr>
          <w:b/>
          <w:bCs/>
        </w:rPr>
        <w:t>YC3. Quầy thu ngân bằng TcpClient</w:t>
      </w:r>
      <w:r>
        <w:t xml:space="preserve"> </w:t>
      </w:r>
      <w:r>
        <w:rPr>
          <w:i/>
          <w:iCs/>
        </w:rPr>
        <w:t>(2.5 điểm)</w:t>
      </w:r>
    </w:p>
    <w:p w14:paraId="4258CA41">
      <w:pPr>
        <w:keepNext w:val="0"/>
        <w:spacing w:before="60" w:after="120"/>
        <w:jc w:val="both"/>
      </w:pPr>
      <w:r>
        <w:t xml:space="preserve">Ứng dụng console </w:t>
      </w:r>
      <w:r>
        <w:rPr>
          <w:rFonts w:ascii="Consolas" w:hAnsi="Consolas" w:eastAsia="Consolas" w:cs="Consolas"/>
          <w:sz w:val="19"/>
          <w:szCs w:val="19"/>
        </w:rPr>
        <w:t>FCanteen.PosClient</w:t>
      </w:r>
      <w:r>
        <w:t>:</w:t>
      </w:r>
    </w:p>
    <w:p w14:paraId="670A024F">
      <w:pPr>
        <w:pStyle w:val="18"/>
        <w:numPr>
          <w:ilvl w:val="0"/>
          <w:numId w:val="1"/>
        </w:numPr>
        <w:spacing w:before="40" w:after="40"/>
      </w:pPr>
      <w:r>
        <w:t>Đọc thực đơn từ database, hiển thị dạng bảng có đánh số.</w:t>
      </w:r>
    </w:p>
    <w:p w14:paraId="1E1D766D">
      <w:pPr>
        <w:pStyle w:val="18"/>
        <w:numPr>
          <w:ilvl w:val="0"/>
          <w:numId w:val="1"/>
        </w:numPr>
        <w:spacing w:before="40" w:after="40"/>
      </w:pPr>
      <w:r>
        <w:t>Cho phép nhập nhiều dòng món kèm số lượng và ghi chú, hiển thị tạm tính.</w:t>
      </w:r>
    </w:p>
    <w:p w14:paraId="36EBD9D3">
      <w:pPr>
        <w:pStyle w:val="18"/>
        <w:numPr>
          <w:ilvl w:val="0"/>
          <w:numId w:val="1"/>
        </w:numPr>
        <w:spacing w:before="40" w:after="40"/>
      </w:pPr>
      <w:r>
        <w:t>Gửi phiếu lên máy chủ bếp, chờ và hiển thị xác nhận.</w:t>
      </w:r>
    </w:p>
    <w:p w14:paraId="4D66DD63">
      <w:pPr>
        <w:pStyle w:val="18"/>
        <w:numPr>
          <w:ilvl w:val="0"/>
          <w:numId w:val="1"/>
        </w:numPr>
        <w:spacing w:before="40" w:after="40"/>
      </w:pPr>
      <w:r>
        <w:t xml:space="preserve">Chạy được nhiều instance cùng lúc để mô phỏng ba quầy. Đặt tên quầy qua tham số dòng lệnh, ví dụ </w:t>
      </w:r>
      <w:r>
        <w:rPr>
          <w:rFonts w:ascii="Consolas" w:hAnsi="Consolas" w:eastAsia="Consolas" w:cs="Consolas"/>
          <w:sz w:val="19"/>
          <w:szCs w:val="19"/>
        </w:rPr>
        <w:t>dotnet run -- QUAY01</w:t>
      </w:r>
      <w:r>
        <w:t>.</w:t>
      </w:r>
    </w:p>
    <w:p w14:paraId="3EE00FFD">
      <w:pPr>
        <w:keepNext/>
        <w:spacing w:before="300" w:after="100"/>
        <w:jc w:val="left"/>
      </w:pPr>
      <w:r>
        <w:rPr>
          <w:b/>
          <w:bCs/>
        </w:rPr>
        <w:t>YC4. Thông báo hết món bằng UDP và đồng bộ bảng giá bằng HttpClient</w:t>
      </w:r>
      <w:r>
        <w:t xml:space="preserve"> </w:t>
      </w:r>
      <w:r>
        <w:rPr>
          <w:i/>
          <w:iCs/>
        </w:rPr>
        <w:t>(2.5 điểm)</w:t>
      </w:r>
    </w:p>
    <w:p w14:paraId="5F806D9C">
      <w:pPr>
        <w:pStyle w:val="18"/>
        <w:numPr>
          <w:ilvl w:val="0"/>
          <w:numId w:val="1"/>
        </w:numPr>
        <w:spacing w:before="40" w:after="40"/>
      </w:pPr>
      <w:r>
        <w:t>Máy chủ bếp phát datagram UDP tới toàn mạng khi một món chuyển sang trạng thái hết hàng. Mọi quầy đang chạy phải nhận được và đánh dấu món đó không chọn được nữa.</w:t>
      </w:r>
    </w:p>
    <w:p w14:paraId="37B858A1">
      <w:pPr>
        <w:pStyle w:val="18"/>
        <w:numPr>
          <w:ilvl w:val="0"/>
          <w:numId w:val="1"/>
        </w:numPr>
        <w:spacing w:before="40" w:after="40"/>
      </w:pPr>
      <w:r>
        <w:t xml:space="preserve">Viết chức năng đồng bộ bảng giá: dùng </w:t>
      </w:r>
      <w:r>
        <w:rPr>
          <w:rFonts w:ascii="Consolas" w:hAnsi="Consolas" w:eastAsia="Consolas" w:cs="Consolas"/>
          <w:sz w:val="19"/>
          <w:szCs w:val="19"/>
        </w:rPr>
        <w:t>HttpClient</w:t>
      </w:r>
      <w:r>
        <w:t xml:space="preserve"> tải một file JSON danh sách món từ một địa chỉ web (sinh viên tự đặt file lên GitHub raw hoặc dùng dịch vụ JSON công khai), so sánh với dữ liệu trong database và cập nhật giá thay đổi. Ghi lại </w:t>
      </w:r>
      <w:r>
        <w:rPr>
          <w:rFonts w:ascii="Consolas" w:hAnsi="Consolas" w:eastAsia="Consolas" w:cs="Consolas"/>
          <w:sz w:val="19"/>
          <w:szCs w:val="19"/>
        </w:rPr>
        <w:t>DeviceLog</w:t>
      </w:r>
      <w:r>
        <w:t xml:space="preserve"> cho mỗi lần gọi kèm mã trạng thái và thời gian phản hồi.</w:t>
      </w:r>
    </w:p>
    <w:p w14:paraId="5294D011">
      <w:pPr>
        <w:pStyle w:val="18"/>
        <w:numPr>
          <w:ilvl w:val="0"/>
          <w:numId w:val="1"/>
        </w:numPr>
        <w:spacing w:before="40" w:after="40"/>
      </w:pPr>
      <w:r>
        <w:t xml:space="preserve">Trước khi gọi, dùng lớp </w:t>
      </w:r>
      <w:r>
        <w:rPr>
          <w:rFonts w:ascii="Consolas" w:hAnsi="Consolas" w:eastAsia="Consolas" w:cs="Consolas"/>
          <w:sz w:val="19"/>
          <w:szCs w:val="19"/>
        </w:rPr>
        <w:t>Uri</w:t>
      </w:r>
      <w:r>
        <w:t xml:space="preserve"> phân tích địa chỉ và </w:t>
      </w:r>
      <w:r>
        <w:rPr>
          <w:rFonts w:ascii="Consolas" w:hAnsi="Consolas" w:eastAsia="Consolas" w:cs="Consolas"/>
          <w:sz w:val="19"/>
          <w:szCs w:val="19"/>
        </w:rPr>
        <w:t>Dns</w:t>
      </w:r>
      <w:r>
        <w:t xml:space="preserve"> phân giải tên miền, in ra scheme, host, port và danh sách địa chỉ IP.</w:t>
      </w:r>
    </w:p>
    <w:p w14:paraId="428D9273">
      <w:pPr>
        <w:keepNext/>
        <w:spacing w:before="300" w:after="100"/>
        <w:jc w:val="left"/>
      </w:pPr>
      <w:r>
        <w:rPr>
          <w:b/>
          <w:bCs/>
        </w:rPr>
        <w:t>Câu hỏi lý thuyết</w:t>
      </w:r>
      <w:r>
        <w:t xml:space="preserve"> </w:t>
      </w:r>
      <w:r>
        <w:rPr>
          <w:i/>
          <w:iCs/>
        </w:rPr>
        <w:t>(1 điểm)</w:t>
      </w:r>
    </w:p>
    <w:p w14:paraId="7ED8EA30">
      <w:pPr>
        <w:pStyle w:val="18"/>
        <w:numPr>
          <w:ilvl w:val="0"/>
          <w:numId w:val="2"/>
        </w:numPr>
        <w:spacing w:before="40" w:after="40"/>
      </w:pPr>
      <w:r>
        <w:t>Vì sao gửi phiếu order phải dùng TCP còn thông báo hết món có thể dùng UDP? Điều gì xảy ra nếu đảo ngược hai lựa chọn này?</w:t>
      </w:r>
    </w:p>
    <w:p w14:paraId="7142FC1B">
      <w:pPr>
        <w:pStyle w:val="16"/>
        <w:keepNext w:val="0"/>
        <w:keepLines w:val="0"/>
        <w:widowControl/>
        <w:suppressLineNumbers w:val="0"/>
      </w:pPr>
      <w:r>
        <w:rPr>
          <w:rFonts w:hint="default"/>
          <w:lang w:val="vi-VN"/>
        </w:rPr>
        <w:t xml:space="preserve">    </w:t>
      </w:r>
      <w:r>
        <w:t xml:space="preserve">Phiếu order nên dùng TCP vì đây là dữ liệu quan trọng, cần truyền đầy đủ, đúng thứ tự và có cơ chế phát hiện/truyền lại khi mất gói. UDP phù hợp với thông báo hết món vì nhẹ và hỗ trợ broadcast tới nhiều quầy cùng lúc. Nếu dùng UDP cho order thì phiếu có thể bị mất mà client không biết; nếu dùng TCP cho broadcast hết món thì server phải quản lý kết nối tới từng quầy, phức tạp và tốn tài nguyên hơn. </w:t>
      </w:r>
    </w:p>
    <w:p w14:paraId="6AD819A1">
      <w:pPr>
        <w:pStyle w:val="18"/>
        <w:numPr>
          <w:numId w:val="0"/>
        </w:numPr>
        <w:spacing w:before="40" w:after="40"/>
        <w:ind w:left="172" w:leftChars="0"/>
        <w:rPr>
          <w:rFonts w:hint="default"/>
          <w:lang w:val="vi-VN"/>
        </w:rPr>
      </w:pPr>
    </w:p>
    <w:p w14:paraId="5B1BA5D3">
      <w:pPr>
        <w:pStyle w:val="18"/>
        <w:numPr>
          <w:ilvl w:val="0"/>
          <w:numId w:val="2"/>
        </w:numPr>
        <w:spacing w:before="40" w:after="40"/>
      </w:pPr>
      <w:r>
        <w:t>Máy chủ tính lại tổng tiền thay vì tin giá trị client gửi lên. Hãy nêu một tình huống tấn công cụ thể mà thiết kế này ngăn chặn được.</w:t>
      </w:r>
    </w:p>
    <w:p w14:paraId="20C63E4F">
      <w:pPr>
        <w:pStyle w:val="16"/>
        <w:keepNext w:val="0"/>
        <w:keepLines w:val="0"/>
        <w:widowControl/>
        <w:suppressLineNumbers w:val="0"/>
      </w:pPr>
      <w:r>
        <w:rPr>
          <w:rFonts w:hint="default"/>
          <w:lang w:val="vi-VN"/>
        </w:rPr>
        <w:t xml:space="preserve">    </w:t>
      </w:r>
      <w:r>
        <w:t xml:space="preserve">Một client bị chỉnh sửa có thể gửi tổng tiền giả, ví dụ order thực tế trị giá </w:t>
      </w:r>
      <w:r>
        <w:rPr>
          <w:rStyle w:val="14"/>
        </w:rPr>
        <w:t>100.000 VND</w:t>
      </w:r>
      <w:r>
        <w:t xml:space="preserve"> nhưng gửi </w:t>
      </w:r>
      <w:r>
        <w:rPr>
          <w:rStyle w:val="14"/>
        </w:rPr>
        <w:t>TotalAmount = 10.000</w:t>
      </w:r>
      <w:r>
        <w:t xml:space="preserve">. Vì Kitchen Server đọc </w:t>
      </w:r>
      <w:r>
        <w:rPr>
          <w:rStyle w:val="14"/>
        </w:rPr>
        <w:t>MenuItem.Price</w:t>
      </w:r>
      <w:r>
        <w:t xml:space="preserve"> trực tiếp từ database và tự tính </w:t>
      </w:r>
      <w:r>
        <w:rPr>
          <w:rStyle w:val="14"/>
        </w:rPr>
        <w:t>Price × Quantity</w:t>
      </w:r>
      <w:r>
        <w:t xml:space="preserve">, giá trị giả phía client không được tin tưởng, nên kiểu gian lận giảm tổng tiền này bị ngăn chặn. </w:t>
      </w:r>
    </w:p>
    <w:p w14:paraId="1FC1BB24">
      <w:pPr>
        <w:pStyle w:val="18"/>
        <w:numPr>
          <w:numId w:val="0"/>
        </w:numPr>
        <w:spacing w:before="40" w:after="40"/>
        <w:ind w:left="172" w:leftChars="0"/>
        <w:rPr>
          <w:rFonts w:hint="default"/>
          <w:lang w:val="vi-VN"/>
        </w:rPr>
      </w:pPr>
      <w:bookmarkStart w:id="0" w:name="_GoBack"/>
      <w:bookmarkEnd w:id="0"/>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 w:name="MingLiU_HKSCS-ExtB">
    <w:panose1 w:val="02020500000000000000"/>
    <w:charset w:val="88"/>
    <w:family w:val="auto"/>
    <w:pitch w:val="default"/>
    <w:sig w:usb0="8000002F" w:usb1="02000008" w:usb2="00000000" w:usb3="00000000" w:csb0="00100001" w:csb1="00000000"/>
  </w:font>
  <w:font w:name="Lingoes Unicode">
    <w:panose1 w:val="020B0604020202020204"/>
    <w:charset w:val="86"/>
    <w:family w:val="auto"/>
    <w:pitch w:val="default"/>
    <w:sig w:usb0="800002FF" w:usb1="100FFFFF" w:usb2="00000000" w:usb3="00000000" w:csb0="003E019F" w:csb1="4F03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E4A70">
    <w:pPr>
      <w:jc w:val="center"/>
    </w:pPr>
    <w:r>
      <w:rPr>
        <w:color w:val="808080"/>
        <w:sz w:val="18"/>
        <w:szCs w:val="18"/>
      </w:rPr>
      <w:t xml:space="preserve">Trang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D8FBE">
    <w:pPr>
      <w:jc w:val="right"/>
    </w:pPr>
    <w:r>
      <w:rPr>
        <w:color w:val="808080"/>
        <w:sz w:val="18"/>
        <w:szCs w:val="18"/>
      </w:rPr>
      <w:t>Lab 01 — Networking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31" w:hanging="259"/>
      </w:pPr>
    </w:lvl>
  </w:abstractNum>
  <w:abstractNum w:abstractNumId="1">
    <w:nsid w:val="59ADCABA"/>
    <w:multiLevelType w:val="singleLevel"/>
    <w:tmpl w:val="59ADCABA"/>
    <w:lvl w:ilvl="0" w:tentative="0">
      <w:start w:val="1"/>
      <w:numFmt w:val="decimal"/>
      <w:lvlText w:val="%1."/>
      <w:lvlJc w:val="left"/>
      <w:pPr>
        <w:ind w:left="431" w:hanging="259"/>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DC73B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line="276" w:lineRule="auto"/>
    </w:pPr>
    <w:rPr>
      <w:rFonts w:ascii="Calibri" w:hAnsi="Calibri" w:eastAsia="Calibri" w:cs="Calibri"/>
      <w:color w:val="2E74B5"/>
      <w:sz w:val="32"/>
      <w:szCs w:val="32"/>
    </w:rPr>
  </w:style>
  <w:style w:type="paragraph" w:styleId="3">
    <w:name w:val="heading 2"/>
    <w:next w:val="1"/>
    <w:qFormat/>
    <w:uiPriority w:val="0"/>
    <w:pPr>
      <w:spacing w:line="276" w:lineRule="auto"/>
    </w:pPr>
    <w:rPr>
      <w:rFonts w:ascii="Calibri" w:hAnsi="Calibri" w:eastAsia="Calibri" w:cs="Calibri"/>
      <w:color w:val="2E74B5"/>
      <w:sz w:val="26"/>
      <w:szCs w:val="26"/>
    </w:rPr>
  </w:style>
  <w:style w:type="paragraph" w:styleId="4">
    <w:name w:val="heading 3"/>
    <w:next w:val="1"/>
    <w:qFormat/>
    <w:uiPriority w:val="0"/>
    <w:pPr>
      <w:spacing w:line="276" w:lineRule="auto"/>
    </w:pPr>
    <w:rPr>
      <w:rFonts w:ascii="Calibri" w:hAnsi="Calibri" w:eastAsia="Calibri" w:cs="Calibri"/>
      <w:color w:val="1F4D78"/>
      <w:sz w:val="24"/>
      <w:szCs w:val="24"/>
    </w:rPr>
  </w:style>
  <w:style w:type="paragraph" w:styleId="5">
    <w:name w:val="heading 4"/>
    <w:next w:val="1"/>
    <w:qFormat/>
    <w:uiPriority w:val="0"/>
    <w:pPr>
      <w:spacing w:line="276" w:lineRule="auto"/>
    </w:pPr>
    <w:rPr>
      <w:rFonts w:ascii="Calibri" w:hAnsi="Calibri" w:eastAsia="Calibri" w:cs="Calibri"/>
      <w:i/>
      <w:iCs/>
      <w:color w:val="2E74B5"/>
      <w:sz w:val="22"/>
      <w:szCs w:val="22"/>
    </w:rPr>
  </w:style>
  <w:style w:type="paragraph" w:styleId="6">
    <w:name w:val="heading 5"/>
    <w:next w:val="1"/>
    <w:qFormat/>
    <w:uiPriority w:val="0"/>
    <w:pPr>
      <w:spacing w:line="276" w:lineRule="auto"/>
    </w:pPr>
    <w:rPr>
      <w:rFonts w:ascii="Calibri" w:hAnsi="Calibri" w:eastAsia="Calibri" w:cs="Calibri"/>
      <w:color w:val="2E74B5"/>
      <w:sz w:val="22"/>
      <w:szCs w:val="22"/>
    </w:rPr>
  </w:style>
  <w:style w:type="paragraph" w:styleId="7">
    <w:name w:val="heading 6"/>
    <w:next w:val="1"/>
    <w:qFormat/>
    <w:uiPriority w:val="0"/>
    <w:pPr>
      <w:spacing w:line="276" w:lineRule="auto"/>
    </w:pPr>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paragraph" w:styleId="17">
    <w:name w:val="Title"/>
    <w:qFormat/>
    <w:uiPriority w:val="0"/>
    <w:pPr>
      <w:spacing w:line="276" w:lineRule="auto"/>
    </w:pPr>
    <w:rPr>
      <w:rFonts w:ascii="Calibri" w:hAnsi="Calibri" w:eastAsia="Calibri" w:cs="Calibri"/>
      <w:sz w:val="56"/>
      <w:szCs w:val="56"/>
    </w:rPr>
  </w:style>
  <w:style w:type="paragraph" w:styleId="18">
    <w:name w:val="List Paragraph"/>
    <w:qFormat/>
    <w:uiPriority w:val="0"/>
    <w:pPr>
      <w:spacing w:line="276" w:lineRule="auto"/>
    </w:pPr>
    <w:rPr>
      <w:rFonts w:ascii="Calibri" w:hAnsi="Calibri" w:eastAsia="Calibri" w:cs="Calibri"/>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641</Words>
  <Characters>2577</Characters>
  <TotalTime>1</TotalTime>
  <ScaleCrop>false</ScaleCrop>
  <LinksUpToDate>false</LinksUpToDate>
  <CharactersWithSpaces>3182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2026-09-10T04:37:00Z</dcterms:created>
  <dc:creator>Trần Thị Tố Tâm</dc:creator>
  <dc:description>FCanteen — Hệ thống quản lý căng tin FPT University Đà Nẵng</dc:description>
  <cp:lastModifiedBy>Windows</cp:lastModifiedBy>
  <dcterms:modified xsi:type="dcterms:W3CDTF">2026-09-14T15:55:22Z</dcterms:modified>
  <dc:title>Lab 01 — Networking Programming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1033-12.1.0.28485</vt:lpwstr>
  </property>
  <property fmtid="{D5CDD505-2E9C-101B-9397-08002B2CF9AE}" pid="4" name="ICV">
    <vt:lpwstr>F3E80C4565A74DD78752FB235FA55532_12</vt:lpwstr>
  </property>
</Properties>
</file>