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Images</w:t>
      </w:r>
    </w:p>
    <w:p>
      <w:pPr>
        <w:jc w:val="center"/>
      </w:pPr>
      <w:r>
        <w:rPr>
          <w:color w:val="646464"/>
        </w:rPr>
        <w:t>Image Placeholder 1</w:t>
      </w:r>
    </w:p>
    <w:p>
      <w:r>
        <w:t>This document contains image placeholders for testing image handling.</w:t>
      </w:r>
    </w:p>
    <w:p>
      <w:pPr>
        <w:pStyle w:val="Caption"/>
      </w:pPr>
      <w:r>
        <w:t>Figure 1: Example visualization</w:t>
      </w:r>
    </w:p>
    <w:p>
      <w:r>
        <w:t>The images in this document could be charts, screenshots, or diagrams that require separate processing from the text content.</w:t>
      </w:r>
    </w:p>
    <w:p>
      <w:pPr>
        <w:jc w:val="center"/>
      </w:pPr>
      <w:r>
        <w:rPr>
          <w:color w:val="505050"/>
        </w:rPr>
        <w:t>Image Placeholder 2 - Chart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