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467F"/>
          <w:sz w:val="32"/>
        </w:rPr>
        <w:t>PLAN DE REVISIÓN Y MEJORAS AL MODELO CROCO</w:t>
      </w:r>
    </w:p>
    <w:p>
      <w:pPr>
        <w:jc w:val="center"/>
      </w:pPr>
      <w:r>
        <w:rPr>
          <w:i/>
          <w:sz w:val="26"/>
        </w:rPr>
        <w:t>"Origin and dynamics of the Gulf of Ancud's eddy, in Chile:</w:t>
        <w:br/>
        <w:t>A numerical analysis"</w:t>
      </w:r>
    </w:p>
    <w:p/>
    <w:tbl>
      <w:tblPr>
        <w:tblStyle w:val="TableGrid"/>
        <w:tblW w:type="auto" w:w="0"/>
        <w:tblLook w:firstColumn="1" w:firstRow="1" w:lastColumn="0" w:lastRow="0" w:noHBand="0" w:noVBand="1" w:val="04A0"/>
      </w:tblPr>
      <w:tblGrid>
        <w:gridCol w:w="4320"/>
        <w:gridCol w:w="4320"/>
      </w:tblGrid>
      <w:tr>
        <w:tc>
          <w:tcPr>
            <w:tcW w:type="dxa" w:w="4320"/>
            <w:shd w:val="clear" w:color="auto" w:fill="DDEEFF"/>
          </w:tcPr>
          <w:p>
            <w:r>
              <w:t>Manuscrito</w:t>
            </w:r>
          </w:p>
        </w:tc>
        <w:tc>
          <w:tcPr>
            <w:tcW w:type="dxa" w:w="4320"/>
          </w:tcPr>
          <w:p>
            <w:r>
              <w:t>OCEMOD-D-25-00208 — Ocean Modelling</w:t>
            </w:r>
          </w:p>
        </w:tc>
      </w:tr>
      <w:tr>
        <w:tc>
          <w:tcPr>
            <w:tcW w:type="dxa" w:w="4320"/>
            <w:shd w:val="clear" w:color="auto" w:fill="DDEEFF"/>
          </w:tcPr>
          <w:p>
            <w:r>
              <w:t>Autor</w:t>
            </w:r>
          </w:p>
        </w:tc>
        <w:tc>
          <w:tcPr>
            <w:tcW w:type="dxa" w:w="4320"/>
          </w:tcPr>
          <w:p>
            <w:r>
              <w:t>Tomás Valderrama Pérez</w:t>
            </w:r>
          </w:p>
        </w:tc>
      </w:tr>
      <w:tr>
        <w:tc>
          <w:tcPr>
            <w:tcW w:type="dxa" w:w="4320"/>
            <w:shd w:val="clear" w:color="auto" w:fill="DDEEFF"/>
          </w:tcPr>
          <w:p>
            <w:r>
              <w:t>Directorio proyecto</w:t>
            </w:r>
          </w:p>
        </w:tc>
        <w:tc>
          <w:tcPr>
            <w:tcW w:type="dxa" w:w="4320"/>
          </w:tcPr>
          <w:p>
            <w:r>
              <w:t>D:\ProyectoMsc_CROCO\</w:t>
            </w:r>
          </w:p>
        </w:tc>
      </w:tr>
      <w:tr>
        <w:tc>
          <w:tcPr>
            <w:tcW w:type="dxa" w:w="4320"/>
            <w:shd w:val="clear" w:color="auto" w:fill="DDEEFF"/>
          </w:tcPr>
          <w:p>
            <w:r>
              <w:t>Fecha</w:t>
            </w:r>
          </w:p>
        </w:tc>
        <w:tc>
          <w:tcPr>
            <w:tcW w:type="dxa" w:w="4320"/>
          </w:tcPr>
          <w:p>
            <w:r>
              <w:t>Abril 2026</w:t>
            </w:r>
          </w:p>
        </w:tc>
      </w:tr>
    </w:tbl>
    <w:p>
      <w:r>
        <w:br w:type="page"/>
      </w:r>
    </w:p>
    <w:p>
      <w:pPr>
        <w:pStyle w:val="Heading1"/>
      </w:pPr>
      <w:r>
        <w:rPr>
          <w:color w:val="00467F"/>
        </w:rPr>
        <w:t>1. Comentarios Originales de los Revisores (Ocean Modelling)</w:t>
      </w:r>
    </w:p>
    <w:p>
      <w:r>
        <w:t>Decisión: Major Revision. Fecha original: 27 Oct 2025. Deadline prorrogado (extensión solicitada).</w:t>
      </w:r>
    </w:p>
    <w:p>
      <w:pPr>
        <w:pStyle w:val="Heading2"/>
      </w:pPr>
      <w:r>
        <w:rPr>
          <w:color w:val="00467F"/>
        </w:rPr>
        <w:t>Revisor 1 (R1) — Texto original</w:t>
      </w:r>
    </w:p>
    <w:p>
      <w:r>
        <w:t>Review of "Origins and dynamics of the Gulf of Ancud's eddy, in Chile: A numerical analysis" by Valderrama et al.</w:t>
      </w:r>
    </w:p>
    <w:p>
      <w:pPr>
        <w:ind w:left="567"/>
      </w:pPr>
      <w:r>
        <w:t>The goal of the numerical modeling work is to study the origin and dynamics of the eddy in the Gulf of Ancud. Sensitivity experiments are performed. However, the original and dynamics of the eddy are still not clear. The main conclusion is that tide forcing does not play a crucial role in the generation of the eddies. Rather, those eddies are vaguely claimed to be robust elements of the local dynamics. Nothing is really convincing at all.</w:t>
      </w:r>
    </w:p>
    <w:p>
      <w:pPr>
        <w:ind w:left="567"/>
      </w:pPr>
      <w:r>
        <w:t>The manuscript is poorly written with a lengthy introduction that tries to review ocean eddies but does a poor job. The content is poorly organized. Most of the paragraphs in the introduction can be simply removed.</w:t>
      </w:r>
    </w:p>
    <w:p>
      <w:pPr>
        <w:pStyle w:val="Heading2"/>
      </w:pPr>
      <w:r>
        <w:rPr>
          <w:color w:val="00467F"/>
        </w:rPr>
        <w:t>Revisor 2 (R2) — Texto original (puntos clave)</w:t>
      </w:r>
    </w:p>
    <w:p>
      <w:pPr>
        <w:spacing w:after="80"/>
        <w:ind w:left="567"/>
      </w:pPr>
      <w:r>
        <w:rPr>
          <w:b/>
        </w:rPr>
        <w:t xml:space="preserve">1. Objetivos y racionalidad: </w:t>
      </w:r>
      <w:r>
        <w:t>Mostly yes, but I have a major comment. This study is mesoscale eddies in the Gulf of Ancud. But I feel that the eddies (shown in Figure 1) could fall in the submesoscale range since their diameters are 10–30 km. Submesoscale eddies are generally affected by dynamics different from mesoscale, e.g., mixed layer dynamics, and would change the physical explanations of the results. Do the authors agree that the eddies they detect could fall in the submesoscale range?</w:t>
      </w:r>
    </w:p>
    <w:p>
      <w:pPr>
        <w:spacing w:after="80"/>
        <w:ind w:left="567"/>
      </w:pPr>
      <w:r>
        <w:rPr>
          <w:b/>
        </w:rPr>
        <w:t xml:space="preserve">2. Reproducibilidad: </w:t>
      </w:r>
      <w:r>
        <w:t>Mostly yes.</w:t>
        <w:br/>
        <w:t>— Why choose 150 m (Line 491) as the constant depth in one of the sensitivity experiments. Is 150 m related to mixed layer depth?</w:t>
        <w:br/>
        <w:t>— How are the climatological winds defined? Is it time-invariant over the whole month of Jan/July? Or does it vary over the month?</w:t>
      </w:r>
    </w:p>
    <w:p>
      <w:pPr>
        <w:spacing w:after="80"/>
        <w:ind w:left="567"/>
      </w:pPr>
      <w:r>
        <w:rPr>
          <w:b/>
        </w:rPr>
        <w:t xml:space="preserve">4. Figuras: </w:t>
      </w:r>
      <w:r>
        <w:t>— Figure 1 is too general, suggest integrating it into Figure 3.</w:t>
        <w:br/>
        <w:t>— Figure 2 is not directly relevant since it tells global distribution of fjord. Suggest removing it.</w:t>
        <w:br/>
        <w:t>— Figure 5 is from other study. Suggest removing it (already cited Allel 2020).</w:t>
        <w:br/>
        <w:t>— Figures 7 &amp; 8: wind is from data (not model output), already in previous studies. Add explanation or remove.</w:t>
        <w:br/>
        <w:t>— Figures 11 &amp; 12: move labels (a)–(h) close to subplots. Clarify if velocities are monthly averaged.</w:t>
      </w:r>
    </w:p>
    <w:p>
      <w:pPr>
        <w:spacing w:after="80"/>
        <w:ind w:left="567"/>
      </w:pPr>
      <w:r>
        <w:rPr>
          <w:b/>
        </w:rPr>
        <w:t xml:space="preserve">5. Interpretación de resultados: </w:t>
      </w:r>
      <w:r>
        <w:t>Line 658-663: Figure 10b does not show any clear spatial patterns, since the field is highly homogeneous in space. [La conclusión no está respaldada por la figura]</w:t>
      </w:r>
    </w:p>
    <w:p>
      <w:pPr>
        <w:spacing w:after="80"/>
        <w:ind w:left="567"/>
      </w:pPr>
      <w:r>
        <w:rPr>
          <w:b/>
        </w:rPr>
        <w:t xml:space="preserve">7. Limitaciones: </w:t>
      </w:r>
      <w:r>
        <w:t>The main approach of this study is sensitivity experiments. However, all simulations were conducted for only two months (January and July), and the analyses are entirely based on the outputs from these limited periods. I am concerned that such short simulations may not be sufficient to yield statistically robust results for the eddy count. As shown in Table 2, the number of eddies identified in each experiment is only 2–4, which raises the question of whether these counts would persist in longer simulation periods.</w:t>
      </w:r>
    </w:p>
    <w:p>
      <w:pPr>
        <w:spacing w:after="80"/>
        <w:ind w:left="567"/>
      </w:pPr>
      <w:r>
        <w:rPr>
          <w:b/>
        </w:rPr>
        <w:t xml:space="preserve">8. Estructura: </w:t>
      </w:r>
      <w:r>
        <w:t>The Introduction is lengthy and includes background information not closely relevant to the main focus. The current version reads more like a dissertation than a research article. Moreover, the main message emerges too late — the central topic about eddies in the Gulf of Ancud only becomes clear around Line 154.</w:t>
      </w:r>
    </w:p>
    <w:p>
      <w:pPr>
        <w:spacing w:after="80"/>
        <w:ind w:left="567"/>
      </w:pPr>
      <w:r>
        <w:rPr>
          <w:b/>
        </w:rPr>
        <w:t xml:space="preserve">Comentarios editoriales: </w:t>
      </w:r>
      <w:r>
        <w:t>Line 87: "first" → "upper"</w:t>
        <w:br/>
        <w:t>Line 608: "velocity produced by the tide" → "tidal currents"</w:t>
        <w:br/>
        <w:t>Lines 654–655: "residual tide" repetido (ya definido en línea 638)</w:t>
      </w:r>
    </w:p>
    <w:p>
      <w:r>
        <w:br w:type="page"/>
      </w:r>
    </w:p>
    <w:p>
      <w:pPr>
        <w:pStyle w:val="Heading1"/>
      </w:pPr>
      <w:r>
        <w:rPr>
          <w:color w:val="00467F"/>
        </w:rPr>
        <w:t>2. Tabla Maestra de Respuestas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r>
              <w:rPr>
                <w:b/>
                <w:color w:val="FFFFFF"/>
              </w:rPr>
              <w:t>Área</w:t>
            </w:r>
          </w:p>
        </w:tc>
        <w:tc>
          <w:tcPr>
            <w:tcW w:type="dxa" w:w="1440"/>
            <w:shd w:val="clear" w:color="auto" w:fill="003366"/>
          </w:tcPr>
          <w:p>
            <w:r>
              <w:rPr>
                <w:b/>
                <w:color w:val="FFFFFF"/>
              </w:rPr>
              <w:t>Revisor</w:t>
            </w:r>
          </w:p>
        </w:tc>
        <w:tc>
          <w:tcPr>
            <w:tcW w:type="dxa" w:w="1440"/>
            <w:shd w:val="clear" w:color="auto" w:fill="003366"/>
          </w:tcPr>
          <w:p>
            <w:r>
              <w:rPr>
                <w:b/>
                <w:color w:val="FFFFFF"/>
              </w:rPr>
              <w:t>Comentario</w:t>
            </w:r>
          </w:p>
        </w:tc>
        <w:tc>
          <w:tcPr>
            <w:tcW w:type="dxa" w:w="1440"/>
            <w:shd w:val="clear" w:color="auto" w:fill="003366"/>
          </w:tcPr>
          <w:p>
            <w:r>
              <w:rPr>
                <w:b/>
                <w:color w:val="FFFFFF"/>
              </w:rPr>
              <w:t>Acción requerida</w:t>
            </w:r>
          </w:p>
        </w:tc>
        <w:tc>
          <w:tcPr>
            <w:tcW w:type="dxa" w:w="1440"/>
            <w:shd w:val="clear" w:color="auto" w:fill="003366"/>
          </w:tcPr>
          <w:p>
            <w:r>
              <w:rPr>
                <w:b/>
                <w:color w:val="FFFFFF"/>
              </w:rPr>
              <w:t>Dificultad</w:t>
            </w:r>
          </w:p>
        </w:tc>
        <w:tc>
          <w:tcPr>
            <w:tcW w:type="dxa" w:w="1440"/>
            <w:shd w:val="clear" w:color="auto" w:fill="003366"/>
          </w:tcPr>
          <w:p>
            <w:r>
              <w:rPr>
                <w:b/>
                <w:color w:val="FFFFFF"/>
              </w:rPr>
              <w:t>Estado</w:t>
            </w:r>
          </w:p>
        </w:tc>
      </w:tr>
      <w:tr>
        <w:tc>
          <w:tcPr>
            <w:tcW w:type="dxa" w:w="1440"/>
          </w:tcPr>
          <w:p>
            <w:r>
              <w:t>Escala del remolino</w:t>
              <w:br/>
              <w:t>(meso vs submeso)</w:t>
            </w:r>
          </w:p>
        </w:tc>
        <w:tc>
          <w:tcPr>
            <w:tcW w:type="dxa" w:w="1440"/>
          </w:tcPr>
          <w:p>
            <w:r>
              <w:t>R2</w:t>
            </w:r>
          </w:p>
        </w:tc>
        <w:tc>
          <w:tcPr>
            <w:tcW w:type="dxa" w:w="1440"/>
          </w:tcPr>
          <w:p>
            <w:r>
              <w:t>Diámetros 10–30 km → posiblemente submesoescala. Cambia la interpretación física.</w:t>
            </w:r>
          </w:p>
        </w:tc>
        <w:tc>
          <w:tcPr>
            <w:tcW w:type="dxa" w:w="1440"/>
          </w:tcPr>
          <w:p>
            <w:r>
              <w:t>Calcular Rossby number. Discutir en párrafo dedicado con literatura. Puede requerir nueva figura de estructura vertical.</w:t>
            </w:r>
          </w:p>
        </w:tc>
        <w:tc>
          <w:tcPr>
            <w:tcW w:type="dxa" w:w="1440"/>
            <w:shd w:val="clear" w:color="auto" w:fill="FFCCCC"/>
            <w:shd w:val="clear" w:color="auto" w:fill="FFCCCC"/>
            <w:shd w:val="clear" w:color="auto" w:fill="FFCCCC"/>
            <w:shd w:val="clear" w:color="auto" w:fill="FFCCCC"/>
            <w:shd w:val="clear" w:color="auto" w:fill="FFCCCC"/>
            <w:shd w:val="clear" w:color="auto" w:fill="FFCCCC"/>
          </w:tcPr>
          <w:p>
            <w:r>
              <w:t>Difícil</w:t>
            </w:r>
          </w:p>
        </w:tc>
        <w:tc>
          <w:tcPr>
            <w:tcW w:type="dxa" w:w="1440"/>
          </w:tcPr>
          <w:p>
            <w:r>
              <w:t>Pendiente</w:t>
            </w:r>
          </w:p>
        </w:tc>
      </w:tr>
      <w:tr>
        <w:tc>
          <w:tcPr>
            <w:tcW w:type="dxa" w:w="1440"/>
          </w:tcPr>
          <w:p>
            <w:r>
              <w:t>Origen y dinámica</w:t>
              <w:br/>
              <w:t>del remolino</w:t>
            </w:r>
          </w:p>
        </w:tc>
        <w:tc>
          <w:tcPr>
            <w:tcW w:type="dxa" w:w="1440"/>
          </w:tcPr>
          <w:p>
            <w:r>
              <w:t>R1</w:t>
            </w:r>
          </w:p>
        </w:tc>
        <w:tc>
          <w:tcPr>
            <w:tcW w:type="dxa" w:w="1440"/>
          </w:tcPr>
          <w:p>
            <w:r>
              <w:t>No queda claro el origen ni la dinámica. Conclusiones no convincentes.</w:t>
            </w:r>
          </w:p>
        </w:tc>
        <w:tc>
          <w:tcPr>
            <w:tcW w:type="dxa" w:w="1440"/>
          </w:tcPr>
          <w:p>
            <w:r>
              <w:t>Fortalecer discusión con: secciones verticales, términos de vorticidad, balance de fuerzas. Reescribir final de Introducción.</w:t>
            </w:r>
          </w:p>
        </w:tc>
        <w:tc>
          <w:tcPr>
            <w:tcW w:type="dxa" w:w="1440"/>
            <w:shd w:val="clear" w:color="auto" w:fill="FFCCCC"/>
            <w:shd w:val="clear" w:color="auto" w:fill="FFCCCC"/>
            <w:shd w:val="clear" w:color="auto" w:fill="FFCCCC"/>
            <w:shd w:val="clear" w:color="auto" w:fill="FFCCCC"/>
            <w:shd w:val="clear" w:color="auto" w:fill="FFCCCC"/>
            <w:shd w:val="clear" w:color="auto" w:fill="FFCCCC"/>
          </w:tcPr>
          <w:p>
            <w:r>
              <w:t>Difícil</w:t>
            </w:r>
          </w:p>
        </w:tc>
        <w:tc>
          <w:tcPr>
            <w:tcW w:type="dxa" w:w="1440"/>
          </w:tcPr>
          <w:p>
            <w:r>
              <w:t>Pendiente</w:t>
            </w:r>
          </w:p>
        </w:tc>
      </w:tr>
      <w:tr>
        <w:tc>
          <w:tcPr>
            <w:tcW w:type="dxa" w:w="1440"/>
          </w:tcPr>
          <w:p>
            <w:r>
              <w:t>Profundidad 150 m</w:t>
              <w:br/>
              <w:t>en experimento bat. plana</w:t>
            </w:r>
          </w:p>
        </w:tc>
        <w:tc>
          <w:tcPr>
            <w:tcW w:type="dxa" w:w="1440"/>
          </w:tcPr>
          <w:p>
            <w:r>
              <w:t>R2</w:t>
            </w:r>
          </w:p>
        </w:tc>
        <w:tc>
          <w:tcPr>
            <w:tcW w:type="dxa" w:w="1440"/>
          </w:tcPr>
          <w:p>
            <w:r>
              <w:t>¿Por qué 150 m? ¿Relación con capa de mezcla?</w:t>
            </w:r>
          </w:p>
        </w:tc>
        <w:tc>
          <w:tcPr>
            <w:tcW w:type="dxa" w:w="1440"/>
          </w:tcPr>
          <w:p>
            <w:r>
              <w:t>Agregar motivación explícita en metodología (ej: profundidad media del Golfo, control idealizado).</w:t>
            </w:r>
          </w:p>
        </w:tc>
        <w:tc>
          <w:tcPr>
            <w:tcW w:type="dxa" w:w="1440"/>
            <w:shd w:val="clear" w:color="auto" w:fill="CCFFCC"/>
            <w:shd w:val="clear" w:color="auto" w:fill="CCFFCC"/>
            <w:shd w:val="clear" w:color="auto" w:fill="CCFFCC"/>
            <w:shd w:val="clear" w:color="auto" w:fill="CCFFCC"/>
            <w:shd w:val="clear" w:color="auto" w:fill="CCFFCC"/>
            <w:shd w:val="clear" w:color="auto" w:fill="CCFFCC"/>
          </w:tcPr>
          <w:p>
            <w:r>
              <w:t>Fácil</w:t>
            </w:r>
          </w:p>
        </w:tc>
        <w:tc>
          <w:tcPr>
            <w:tcW w:type="dxa" w:w="1440"/>
          </w:tcPr>
          <w:p>
            <w:r>
              <w:t>Pendiente</w:t>
            </w:r>
          </w:p>
        </w:tc>
      </w:tr>
      <w:tr>
        <w:tc>
          <w:tcPr>
            <w:tcW w:type="dxa" w:w="1440"/>
          </w:tcPr>
          <w:p>
            <w:r>
              <w:t>Definición vientos</w:t>
              <w:br/>
              <w:t>climatológicos</w:t>
            </w:r>
          </w:p>
        </w:tc>
        <w:tc>
          <w:tcPr>
            <w:tcW w:type="dxa" w:w="1440"/>
          </w:tcPr>
          <w:p>
            <w:r>
              <w:t>R2</w:t>
            </w:r>
          </w:p>
        </w:tc>
        <w:tc>
          <w:tcPr>
            <w:tcW w:type="dxa" w:w="1440"/>
          </w:tcPr>
          <w:p>
            <w:r>
              <w:t>¿Invariante en el tiempo? ¿Promedio mensual? ¿Varía en el mes?</w:t>
            </w:r>
          </w:p>
        </w:tc>
        <w:tc>
          <w:tcPr>
            <w:tcW w:type="dxa" w:w="1440"/>
          </w:tcPr>
          <w:p>
            <w:r>
              <w:t>Describir exactamente la construcción del forcing de viento: fuente, resolución temporal, método de promedio.</w:t>
            </w:r>
          </w:p>
        </w:tc>
        <w:tc>
          <w:tcPr>
            <w:tcW w:type="dxa" w:w="1440"/>
            <w:shd w:val="clear" w:color="auto" w:fill="CCFFCC"/>
            <w:shd w:val="clear" w:color="auto" w:fill="CCFFCC"/>
            <w:shd w:val="clear" w:color="auto" w:fill="CCFFCC"/>
            <w:shd w:val="clear" w:color="auto" w:fill="CCFFCC"/>
            <w:shd w:val="clear" w:color="auto" w:fill="CCFFCC"/>
            <w:shd w:val="clear" w:color="auto" w:fill="CCFFCC"/>
          </w:tcPr>
          <w:p>
            <w:r>
              <w:t>Fácil</w:t>
            </w:r>
          </w:p>
        </w:tc>
        <w:tc>
          <w:tcPr>
            <w:tcW w:type="dxa" w:w="1440"/>
          </w:tcPr>
          <w:p>
            <w:r>
              <w:t>Pendiente</w:t>
            </w:r>
          </w:p>
        </w:tc>
      </w:tr>
      <w:tr>
        <w:tc>
          <w:tcPr>
            <w:tcW w:type="dxa" w:w="1440"/>
          </w:tcPr>
          <w:p>
            <w:r>
              <w:t>Robustez estadística</w:t>
              <w:br/>
              <w:t>(2–4 remolinos)</w:t>
            </w:r>
          </w:p>
        </w:tc>
        <w:tc>
          <w:tcPr>
            <w:tcW w:type="dxa" w:w="1440"/>
          </w:tcPr>
          <w:p>
            <w:r>
              <w:t>R2</w:t>
            </w:r>
          </w:p>
        </w:tc>
        <w:tc>
          <w:tcPr>
            <w:tcW w:type="dxa" w:w="1440"/>
          </w:tcPr>
          <w:p>
            <w:r>
              <w:t>Solo 2 meses de simulación → conteo de remolinos estadísticamente débil.</w:t>
            </w:r>
          </w:p>
        </w:tc>
        <w:tc>
          <w:tcPr>
            <w:tcW w:type="dxa" w:w="1440"/>
          </w:tcPr>
          <w:p>
            <w:r>
              <w:t>Agregar sección de limitaciones. Proponer simulaciones más largas como trabajo futuro. Justificar representatividad de enero/julio.</w:t>
            </w:r>
          </w:p>
        </w:tc>
        <w:tc>
          <w:tcPr>
            <w:tcW w:type="dxa" w:w="1440"/>
            <w:shd w:val="clear" w:color="auto" w:fill="FFEECC"/>
            <w:shd w:val="clear" w:color="auto" w:fill="FFEECC"/>
            <w:shd w:val="clear" w:color="auto" w:fill="FFEECC"/>
            <w:shd w:val="clear" w:color="auto" w:fill="FFEECC"/>
            <w:shd w:val="clear" w:color="auto" w:fill="FFEECC"/>
            <w:shd w:val="clear" w:color="auto" w:fill="FFEECC"/>
          </w:tcPr>
          <w:p>
            <w:r>
              <w:t>Moderado</w:t>
            </w:r>
          </w:p>
        </w:tc>
        <w:tc>
          <w:tcPr>
            <w:tcW w:type="dxa" w:w="1440"/>
          </w:tcPr>
          <w:p>
            <w:r>
              <w:t>Pendiente</w:t>
            </w:r>
          </w:p>
        </w:tc>
      </w:tr>
      <w:tr>
        <w:tc>
          <w:tcPr>
            <w:tcW w:type="dxa" w:w="1440"/>
          </w:tcPr>
          <w:p>
            <w:r>
              <w:t>Figuras 1, 2, 5</w:t>
            </w:r>
          </w:p>
        </w:tc>
        <w:tc>
          <w:tcPr>
            <w:tcW w:type="dxa" w:w="1440"/>
          </w:tcPr>
          <w:p>
            <w:r>
              <w:t>R2</w:t>
            </w:r>
          </w:p>
        </w:tc>
        <w:tc>
          <w:tcPr>
            <w:tcW w:type="dxa" w:w="1440"/>
          </w:tcPr>
          <w:p>
            <w:r>
              <w:t>Fig 1 muy general; Fig 2 irrelevante; Fig 5 de otro estudio.</w:t>
            </w:r>
          </w:p>
        </w:tc>
        <w:tc>
          <w:tcPr>
            <w:tcW w:type="dxa" w:w="1440"/>
          </w:tcPr>
          <w:p>
            <w:r>
              <w:t>Fusionar Fig 1 con Fig 3. Eliminar Fig 2 y Fig 5.</w:t>
            </w:r>
          </w:p>
        </w:tc>
        <w:tc>
          <w:tcPr>
            <w:tcW w:type="dxa" w:w="1440"/>
            <w:shd w:val="clear" w:color="auto" w:fill="FFEECC"/>
            <w:shd w:val="clear" w:color="auto" w:fill="FFEECC"/>
            <w:shd w:val="clear" w:color="auto" w:fill="FFEECC"/>
            <w:shd w:val="clear" w:color="auto" w:fill="FFEECC"/>
            <w:shd w:val="clear" w:color="auto" w:fill="FFEECC"/>
            <w:shd w:val="clear" w:color="auto" w:fill="FFEECC"/>
          </w:tcPr>
          <w:p>
            <w:r>
              <w:t>Moderado</w:t>
            </w:r>
          </w:p>
        </w:tc>
        <w:tc>
          <w:tcPr>
            <w:tcW w:type="dxa" w:w="1440"/>
          </w:tcPr>
          <w:p>
            <w:r>
              <w:t>Pendiente</w:t>
            </w:r>
          </w:p>
        </w:tc>
      </w:tr>
      <w:tr>
        <w:tc>
          <w:tcPr>
            <w:tcW w:type="dxa" w:w="1440"/>
          </w:tcPr>
          <w:p>
            <w:r>
              <w:t>Figuras 7 y 8</w:t>
            </w:r>
          </w:p>
        </w:tc>
        <w:tc>
          <w:tcPr>
            <w:tcW w:type="dxa" w:w="1440"/>
          </w:tcPr>
          <w:p>
            <w:r>
              <w:t>R2</w:t>
            </w:r>
          </w:p>
        </w:tc>
        <w:tc>
          <w:tcPr>
            <w:tcW w:type="dxa" w:w="1440"/>
          </w:tcPr>
          <w:p>
            <w:r>
              <w:t>Viento es de datos observacionales, no del modelo → justificación débil.</w:t>
            </w:r>
          </w:p>
        </w:tc>
        <w:tc>
          <w:tcPr>
            <w:tcW w:type="dxa" w:w="1440"/>
          </w:tcPr>
          <w:p>
            <w:r>
              <w:t>Agregar explicación de por qué se muestran. Evaluar si eliminar o fusionar.</w:t>
            </w:r>
          </w:p>
        </w:tc>
        <w:tc>
          <w:tcPr>
            <w:tcW w:type="dxa" w:w="1440"/>
            <w:shd w:val="clear" w:color="auto" w:fill="FFEECC"/>
            <w:shd w:val="clear" w:color="auto" w:fill="FFEECC"/>
            <w:shd w:val="clear" w:color="auto" w:fill="FFEECC"/>
            <w:shd w:val="clear" w:color="auto" w:fill="FFEECC"/>
            <w:shd w:val="clear" w:color="auto" w:fill="FFEECC"/>
            <w:shd w:val="clear" w:color="auto" w:fill="FFEECC"/>
          </w:tcPr>
          <w:p>
            <w:r>
              <w:t>Moderado</w:t>
            </w:r>
          </w:p>
        </w:tc>
        <w:tc>
          <w:tcPr>
            <w:tcW w:type="dxa" w:w="1440"/>
          </w:tcPr>
          <w:p>
            <w:r>
              <w:t>Pendiente</w:t>
            </w:r>
          </w:p>
        </w:tc>
      </w:tr>
      <w:tr>
        <w:tc>
          <w:tcPr>
            <w:tcW w:type="dxa" w:w="1440"/>
          </w:tcPr>
          <w:p>
            <w:r>
              <w:t>Figuras 11 y 12</w:t>
            </w:r>
          </w:p>
        </w:tc>
        <w:tc>
          <w:tcPr>
            <w:tcW w:type="dxa" w:w="1440"/>
          </w:tcPr>
          <w:p>
            <w:r>
              <w:t>R2</w:t>
            </w:r>
          </w:p>
        </w:tc>
        <w:tc>
          <w:tcPr>
            <w:tcW w:type="dxa" w:w="1440"/>
          </w:tcPr>
          <w:p>
            <w:r>
              <w:t>Etiquetas (a)–(h) mal ubicadas. ¿Promedios mensuales?</w:t>
            </w:r>
          </w:p>
        </w:tc>
        <w:tc>
          <w:tcPr>
            <w:tcW w:type="dxa" w:w="1440"/>
          </w:tcPr>
          <w:p>
            <w:r>
              <w:t>Mover etiquetas. Aclarar tipo de promedio en caption.</w:t>
            </w:r>
          </w:p>
        </w:tc>
        <w:tc>
          <w:tcPr>
            <w:tcW w:type="dxa" w:w="1440"/>
            <w:shd w:val="clear" w:color="auto" w:fill="CCFFCC"/>
            <w:shd w:val="clear" w:color="auto" w:fill="CCFFCC"/>
            <w:shd w:val="clear" w:color="auto" w:fill="CCFFCC"/>
            <w:shd w:val="clear" w:color="auto" w:fill="CCFFCC"/>
            <w:shd w:val="clear" w:color="auto" w:fill="CCFFCC"/>
            <w:shd w:val="clear" w:color="auto" w:fill="CCFFCC"/>
          </w:tcPr>
          <w:p>
            <w:r>
              <w:t>Fácil</w:t>
            </w:r>
          </w:p>
        </w:tc>
        <w:tc>
          <w:tcPr>
            <w:tcW w:type="dxa" w:w="1440"/>
          </w:tcPr>
          <w:p>
            <w:r>
              <w:t>Pendiente</w:t>
            </w:r>
          </w:p>
        </w:tc>
      </w:tr>
      <w:tr>
        <w:tc>
          <w:tcPr>
            <w:tcW w:type="dxa" w:w="1440"/>
          </w:tcPr>
          <w:p>
            <w:r>
              <w:t>Figura 10b</w:t>
            </w:r>
          </w:p>
        </w:tc>
        <w:tc>
          <w:tcPr>
            <w:tcW w:type="dxa" w:w="1440"/>
          </w:tcPr>
          <w:p>
            <w:r>
              <w:t>R2</w:t>
            </w:r>
          </w:p>
        </w:tc>
        <w:tc>
          <w:tcPr>
            <w:tcW w:type="dxa" w:w="1440"/>
          </w:tcPr>
          <w:p>
            <w:r>
              <w:t>No muestra patrón espacial claro; la conclusión sobreinterpreta.</w:t>
            </w:r>
          </w:p>
        </w:tc>
        <w:tc>
          <w:tcPr>
            <w:tcW w:type="dxa" w:w="1440"/>
          </w:tcPr>
          <w:p>
            <w:r>
              <w:t>Moderar el texto. No afirmar patrón que no es evidente.</w:t>
            </w:r>
          </w:p>
        </w:tc>
        <w:tc>
          <w:tcPr>
            <w:tcW w:type="dxa" w:w="1440"/>
            <w:shd w:val="clear" w:color="auto" w:fill="CCFFCC"/>
            <w:shd w:val="clear" w:color="auto" w:fill="CCFFCC"/>
            <w:shd w:val="clear" w:color="auto" w:fill="CCFFCC"/>
            <w:shd w:val="clear" w:color="auto" w:fill="CCFFCC"/>
            <w:shd w:val="clear" w:color="auto" w:fill="CCFFCC"/>
            <w:shd w:val="clear" w:color="auto" w:fill="CCFFCC"/>
          </w:tcPr>
          <w:p>
            <w:r>
              <w:t>Fácil</w:t>
            </w:r>
          </w:p>
        </w:tc>
        <w:tc>
          <w:tcPr>
            <w:tcW w:type="dxa" w:w="1440"/>
          </w:tcPr>
          <w:p>
            <w:r>
              <w:t>Pendiente</w:t>
            </w:r>
          </w:p>
        </w:tc>
      </w:tr>
      <w:tr>
        <w:tc>
          <w:tcPr>
            <w:tcW w:type="dxa" w:w="1440"/>
          </w:tcPr>
          <w:p>
            <w:r>
              <w:t>Introducción</w:t>
              <w:br/>
              <w:t>(estructura y extensión)</w:t>
            </w:r>
          </w:p>
        </w:tc>
        <w:tc>
          <w:tcPr>
            <w:tcW w:type="dxa" w:w="1440"/>
          </w:tcPr>
          <w:p>
            <w:r>
              <w:t>R1+R2</w:t>
            </w:r>
          </w:p>
        </w:tc>
        <w:tc>
          <w:tcPr>
            <w:tcW w:type="dxa" w:w="1440"/>
          </w:tcPr>
          <w:p>
            <w:r>
              <w:t>Demasiado larga, desorganizada. Lectura de tesis, no paper. Objetivo aparece en línea 154.</w:t>
            </w:r>
          </w:p>
        </w:tc>
        <w:tc>
          <w:tcPr>
            <w:tcW w:type="dxa" w:w="1440"/>
          </w:tcPr>
          <w:p>
            <w:r>
              <w:t>Recortar: eliminar revisión global de remolinos y teoría no específica al caso. Reorganizar: contexto breve → Golfo Ancud → problema → hipótesis → objetivos.</w:t>
            </w:r>
          </w:p>
        </w:tc>
        <w:tc>
          <w:tcPr>
            <w:tcW w:type="dxa" w:w="1440"/>
            <w:shd w:val="clear" w:color="auto" w:fill="FFCCCC"/>
            <w:shd w:val="clear" w:color="auto" w:fill="FFCCCC"/>
            <w:shd w:val="clear" w:color="auto" w:fill="FFCCCC"/>
            <w:shd w:val="clear" w:color="auto" w:fill="FFCCCC"/>
            <w:shd w:val="clear" w:color="auto" w:fill="FFCCCC"/>
            <w:shd w:val="clear" w:color="auto" w:fill="FFCCCC"/>
          </w:tcPr>
          <w:p>
            <w:r>
              <w:t>Difícil</w:t>
            </w:r>
          </w:p>
        </w:tc>
        <w:tc>
          <w:tcPr>
            <w:tcW w:type="dxa" w:w="1440"/>
          </w:tcPr>
          <w:p>
            <w:r>
              <w:t>Pendiente</w:t>
            </w:r>
          </w:p>
        </w:tc>
      </w:tr>
      <w:tr>
        <w:tc>
          <w:tcPr>
            <w:tcW w:type="dxa" w:w="1440"/>
          </w:tcPr>
          <w:p>
            <w:r>
              <w:t>Corrección de lenguaje</w:t>
            </w:r>
          </w:p>
        </w:tc>
        <w:tc>
          <w:tcPr>
            <w:tcW w:type="dxa" w:w="1440"/>
          </w:tcPr>
          <w:p>
            <w:r>
              <w:t>R1</w:t>
            </w:r>
          </w:p>
        </w:tc>
        <w:tc>
          <w:tcPr>
            <w:tcW w:type="dxa" w:w="1440"/>
          </w:tcPr>
          <w:p>
            <w:r>
              <w:t>"Yes, needs editing."</w:t>
            </w:r>
          </w:p>
        </w:tc>
        <w:tc>
          <w:tcPr>
            <w:tcW w:type="dxa" w:w="1440"/>
          </w:tcPr>
          <w:p>
            <w:r>
              <w:t>Revisión lingüística completa: coherencia, concisión, tiempos verbales unificados.</w:t>
            </w:r>
          </w:p>
        </w:tc>
        <w:tc>
          <w:tcPr>
            <w:tcW w:type="dxa" w:w="1440"/>
            <w:shd w:val="clear" w:color="auto" w:fill="FFEECC"/>
            <w:shd w:val="clear" w:color="auto" w:fill="FFEECC"/>
            <w:shd w:val="clear" w:color="auto" w:fill="FFEECC"/>
            <w:shd w:val="clear" w:color="auto" w:fill="FFEECC"/>
            <w:shd w:val="clear" w:color="auto" w:fill="FFEECC"/>
            <w:shd w:val="clear" w:color="auto" w:fill="FFEECC"/>
          </w:tcPr>
          <w:p>
            <w:r>
              <w:t>Moderado</w:t>
            </w:r>
          </w:p>
        </w:tc>
        <w:tc>
          <w:tcPr>
            <w:tcW w:type="dxa" w:w="1440"/>
          </w:tcPr>
          <w:p>
            <w:r>
              <w:t>Pendiente</w:t>
            </w:r>
          </w:p>
        </w:tc>
      </w:tr>
      <w:tr>
        <w:tc>
          <w:tcPr>
            <w:tcW w:type="dxa" w:w="1440"/>
          </w:tcPr>
          <w:p>
            <w:r>
              <w:t>Comentarios editoriales</w:t>
              <w:br/>
              <w:t>de líneas específicas</w:t>
            </w:r>
          </w:p>
        </w:tc>
        <w:tc>
          <w:tcPr>
            <w:tcW w:type="dxa" w:w="1440"/>
          </w:tcPr>
          <w:p>
            <w:r>
              <w:t>R2</w:t>
            </w:r>
          </w:p>
        </w:tc>
        <w:tc>
          <w:tcPr>
            <w:tcW w:type="dxa" w:w="1440"/>
          </w:tcPr>
          <w:p>
            <w:r>
              <w:t>L87: first→upper; L608: "velocity produced by tide"→"tidal currents"; L654–655: repetición "residual tide"</w:t>
            </w:r>
          </w:p>
        </w:tc>
        <w:tc>
          <w:tcPr>
            <w:tcW w:type="dxa" w:w="1440"/>
          </w:tcPr>
          <w:p>
            <w:r>
              <w:t>Correcciones directas en el manuscrito.</w:t>
            </w:r>
          </w:p>
        </w:tc>
        <w:tc>
          <w:tcPr>
            <w:tcW w:type="dxa" w:w="1440"/>
            <w:shd w:val="clear" w:color="auto" w:fill="CCFFCC"/>
            <w:shd w:val="clear" w:color="auto" w:fill="CCFFCC"/>
            <w:shd w:val="clear" w:color="auto" w:fill="CCFFCC"/>
            <w:shd w:val="clear" w:color="auto" w:fill="CCFFCC"/>
            <w:shd w:val="clear" w:color="auto" w:fill="CCFFCC"/>
            <w:shd w:val="clear" w:color="auto" w:fill="CCFFCC"/>
          </w:tcPr>
          <w:p>
            <w:r>
              <w:t>Fácil</w:t>
            </w:r>
          </w:p>
        </w:tc>
        <w:tc>
          <w:tcPr>
            <w:tcW w:type="dxa" w:w="1440"/>
          </w:tcPr>
          <w:p>
            <w:r>
              <w:t>Pendiente</w:t>
            </w:r>
          </w:p>
        </w:tc>
      </w:tr>
    </w:tbl>
    <w:p>
      <w:r>
        <w:br w:type="page"/>
      </w:r>
    </w:p>
    <w:p>
      <w:pPr>
        <w:pStyle w:val="Heading1"/>
      </w:pPr>
      <w:r>
        <w:rPr>
          <w:color w:val="00467F"/>
        </w:rPr>
        <w:t>3. Qué Esperan los Revisores del Modelo</w:t>
      </w:r>
    </w:p>
    <w:p>
      <w:pPr>
        <w:pStyle w:val="Heading2"/>
      </w:pPr>
      <w:r>
        <w:rPr>
          <w:color w:val="00467F"/>
        </w:rPr>
        <w:t>3.1 Análisis físico más profundo (R1 + R2)</w:t>
      </w:r>
    </w:p>
    <w:p>
      <w:r>
        <w:t>El mayor déficit señalado es que las conclusiones sobre el ORIGEN del remolino no están suficientemente respaldadas. Los revisores esperan análisis cuantitativos, no solo comparación visual de SLA entre experimentos.</w:t>
      </w:r>
    </w:p>
    <w:p>
      <w:pPr>
        <w:pStyle w:val="ListBullet"/>
      </w:pPr>
      <w:r>
        <w:rPr>
          <w:b/>
        </w:rPr>
        <w:t xml:space="preserve">Número de Rossby (Ro = U/fL): </w:t>
      </w:r>
      <w:r>
        <w:t>Calcular Ro para determinar si el remolino es meso (Ro≪1) o submesoescala (Ro~1). Si Ro~1 → cambiar marco teórico de toda la discusión.</w:t>
      </w:r>
    </w:p>
    <w:p>
      <w:pPr>
        <w:pStyle w:val="ListBullet"/>
      </w:pPr>
      <w:r>
        <w:rPr>
          <w:b/>
        </w:rPr>
        <w:t xml:space="preserve">Secciones verticales de velocidad: </w:t>
      </w:r>
      <w:r>
        <w:t>Mostrar estructura 3D del remolino: ¿barotrópico o baroclínico? ¿Cuánto penetra en profundidad? Esto responde directamente a R1 sobre la dinámica.</w:t>
      </w:r>
    </w:p>
    <w:p>
      <w:pPr>
        <w:pStyle w:val="ListBullet"/>
      </w:pPr>
      <w:r>
        <w:rPr>
          <w:b/>
        </w:rPr>
        <w:t xml:space="preserve">Diagnóstico de vorticidad: </w:t>
      </w:r>
      <w:r>
        <w:t>Calcular la ecuación de vorticidad relativa ∂ζ/∂t para identificar qué término genera el remolino (advección, estiramiento de columna de agua, estrés del viento, fricción de fondo). El modelo ya tiene DIAGNOSTICS_UV — agregar DIAGNOSTICS_VRT.</w:t>
      </w:r>
    </w:p>
    <w:p>
      <w:pPr>
        <w:pStyle w:val="ListBullet"/>
      </w:pPr>
      <w:r>
        <w:rPr>
          <w:b/>
        </w:rPr>
        <w:t xml:space="preserve">Balance de energía cinética (EKE): </w:t>
      </w:r>
      <w:r>
        <w:t>Identificar fuente de energía del remolino: ¿transferencia baroclínica (inestabilidad), forzamiento directo del viento, interacción con marea? El modelo ya tiene diagM; agregar DIAGNOSTICS_EK y DIAGNOSTICS_EDDY.</w:t>
      </w:r>
    </w:p>
    <w:p>
      <w:pPr>
        <w:pStyle w:val="ListBullet"/>
      </w:pPr>
      <w:r>
        <w:rPr>
          <w:b/>
        </w:rPr>
        <w:t xml:space="preserve">Figura 10b — análisis alternativo: </w:t>
      </w:r>
      <w:r>
        <w:t>Si el campo es homogéneo espacialmente, considerar mostrar serie de tiempo promediada en el área del remolino en lugar de mapa.</w:t>
      </w:r>
    </w:p>
    <w:p>
      <w:pPr>
        <w:pStyle w:val="Heading2"/>
      </w:pPr>
      <w:r>
        <w:rPr>
          <w:color w:val="00467F"/>
        </w:rPr>
        <w:t>3.2 Reproducibilidad del modelo (R2)</w:t>
      </w:r>
    </w:p>
    <w:p>
      <w:pPr>
        <w:pStyle w:val="ListBullet"/>
      </w:pPr>
      <w:r>
        <w:rPr>
          <w:b/>
        </w:rPr>
        <w:t xml:space="preserve">Forzamiento de viento climatológico: </w:t>
      </w:r>
      <w:r>
        <w:t>Documentar: fuente (ERA5, CFSR, ERA-Interim?), resolución temporal del forcing, cómo se construyó el "climatológico" (¿media 2001–2020 para enero? ¿interanual?).</w:t>
      </w:r>
    </w:p>
    <w:p>
      <w:pPr>
        <w:pStyle w:val="ListBullet"/>
      </w:pPr>
      <w:r>
        <w:rPr>
          <w:b/>
        </w:rPr>
        <w:t xml:space="preserve">Experimento batimetría plana (150 m): </w:t>
      </w:r>
      <w:r>
        <w:t>Motivar físicamente: profundidad media del Golfo de Ancud, o profundidad típica de capa de mezcla en verano (~50–80 m vs 150 m).</w:t>
      </w:r>
    </w:p>
    <w:p>
      <w:pPr>
        <w:pStyle w:val="ListBullet"/>
      </w:pPr>
      <w:r>
        <w:rPr>
          <w:b/>
        </w:rPr>
        <w:t xml:space="preserve">Apéndice de reproducibilidad: </w:t>
      </w:r>
      <w:r>
        <w:t>Agregar tabla con: archivo de grilla, archivos de forzamiento, parámetros clave (dt, theta_s, theta_b, LMD, número de procesadores), y pasos para replicar.</w:t>
      </w:r>
    </w:p>
    <w:p>
      <w:pPr>
        <w:pStyle w:val="Heading2"/>
      </w:pPr>
      <w:r>
        <w:rPr>
          <w:color w:val="00467F"/>
        </w:rPr>
        <w:t>3.3 Robustez estadística — simulaciones más largas (R2)</w:t>
      </w:r>
    </w:p>
    <w:p>
      <w:r>
        <w:t>Solo 2–4 remolinos detectados por experimento. R2 lo considera insuficiente. Opciones:</w:t>
      </w:r>
    </w:p>
    <w:p>
      <w:pPr>
        <w:pStyle w:val="ListBullet"/>
      </w:pPr>
      <w:r>
        <w:t>Extender simulaciones a 6 meses o 1 año (recomendado si el tiempo computacional lo permite).</w:t>
      </w:r>
    </w:p>
    <w:p>
      <w:pPr>
        <w:pStyle w:val="ListBullet"/>
      </w:pPr>
      <w:r>
        <w:t>Correr múltiples años y hacer estadística de detección.</w:t>
      </w:r>
    </w:p>
    <w:p>
      <w:pPr>
        <w:pStyle w:val="ListBullet"/>
      </w:pPr>
      <w:r>
        <w:t>Si no se pueden extender: escribir una subsección de limitaciones honesta y argumentar por qué enero y julio son representativos de los forzamientos máximos estacionales (viento máximo invernal, mínima mareación estival, etc.).</w:t>
      </w:r>
    </w:p>
    <w:p>
      <w:r>
        <w:br w:type="page"/>
      </w:r>
    </w:p>
    <w:p>
      <w:pPr>
        <w:pStyle w:val="Heading1"/>
      </w:pPr>
      <w:r>
        <w:rPr>
          <w:color w:val="00467F"/>
        </w:rPr>
        <w:t>4. Plan de Mejoras al Modelo CROCO</w:t>
      </w:r>
    </w:p>
    <w:p>
      <w:pPr>
        <w:pStyle w:val="Heading2"/>
      </w:pPr>
      <w:r>
        <w:rPr>
          <w:color w:val="00467F"/>
        </w:rPr>
        <w:t>4.1 Variables diagnósticas a agregar en la nueva compilación</w:t>
      </w:r>
    </w:p>
    <w:p>
      <w:r>
        <w:t>El modelo actual tiene activos: DIAGNOSTICS_UV (balance de momentum), DIAGNOSTICS_TS, AVERAGES, AVERAGES_K. La grilla es 321×621×42 niveles sigma. Para responder a los revisores, se necesitan agregar al CPP-options: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DEEFF"/>
          </w:tcPr>
          <w:p>
            <w:r>
              <w:rPr>
                <w:b/>
              </w:rPr>
              <w:t>CPP Flag</w:t>
            </w:r>
          </w:p>
        </w:tc>
        <w:tc>
          <w:tcPr>
            <w:tcW w:type="dxa" w:w="2880"/>
            <w:shd w:val="clear" w:color="auto" w:fill="DDEEFF"/>
          </w:tcPr>
          <w:p>
            <w:r>
              <w:rPr>
                <w:b/>
              </w:rPr>
              <w:t>Archivo header</w:t>
            </w:r>
          </w:p>
        </w:tc>
        <w:tc>
          <w:tcPr>
            <w:tcW w:type="dxa" w:w="2880"/>
            <w:shd w:val="clear" w:color="auto" w:fill="DDEEFF"/>
          </w:tcPr>
          <w:p>
            <w:r>
              <w:rPr>
                <w:b/>
              </w:rPr>
              <w:t>Uso</w:t>
            </w:r>
          </w:p>
        </w:tc>
      </w:tr>
      <w:tr>
        <w:tc>
          <w:tcPr>
            <w:tcW w:type="dxa" w:w="2880"/>
          </w:tcPr>
          <w:p>
            <w:r>
              <w:t>DIAGNOSTICS_VRT</w:t>
            </w:r>
          </w:p>
        </w:tc>
        <w:tc>
          <w:tcPr>
            <w:tcW w:type="dxa" w:w="2880"/>
          </w:tcPr>
          <w:p>
            <w:r>
              <w:t>head_diags_vrt.txt</w:t>
            </w:r>
          </w:p>
        </w:tc>
        <w:tc>
          <w:tcPr>
            <w:tcW w:type="dxa" w:w="2880"/>
          </w:tcPr>
          <w:p>
            <w:r>
              <w:t>Vorticidad relativa y sus términos (advección, estiramiento, fricción). Clave para identificar el mecanismo de generación del remolino.</w:t>
            </w:r>
          </w:p>
        </w:tc>
      </w:tr>
      <w:tr>
        <w:tc>
          <w:tcPr>
            <w:tcW w:type="dxa" w:w="2880"/>
          </w:tcPr>
          <w:p>
            <w:r>
              <w:t>DIAGNOSTICS_EK</w:t>
            </w:r>
          </w:p>
        </w:tc>
        <w:tc>
          <w:tcPr>
            <w:tcW w:type="dxa" w:w="2880"/>
          </w:tcPr>
          <w:p>
            <w:r>
              <w:t>head_diags_ek.txt</w:t>
            </w:r>
          </w:p>
        </w:tc>
        <w:tc>
          <w:tcPr>
            <w:tcW w:type="dxa" w:w="2880"/>
          </w:tcPr>
          <w:p>
            <w:r>
              <w:t>Balance de energía cinética (ke_hadv, ke_prsgrd, ke_wind, ke_drag, etc.). Permite cuantificar la fuente de energía del remolino.</w:t>
            </w:r>
          </w:p>
        </w:tc>
      </w:tr>
      <w:tr>
        <w:tc>
          <w:tcPr>
            <w:tcW w:type="dxa" w:w="2880"/>
          </w:tcPr>
          <w:p>
            <w:r>
              <w:t>DIAGNOSTICS_EK_MLD</w:t>
            </w:r>
          </w:p>
        </w:tc>
        <w:tc>
          <w:tcPr>
            <w:tcW w:type="dxa" w:w="2880"/>
          </w:tcPr>
          <w:p>
            <w:r>
              <w:t>head_diags_ek.txt</w:t>
            </w:r>
          </w:p>
        </w:tc>
        <w:tc>
          <w:tcPr>
            <w:tcW w:type="dxa" w:w="2880"/>
          </w:tcPr>
          <w:p>
            <w:r>
              <w:t>Ídem anterior pero integrado hasta la capa de mezcla. Relevante si el remolino es submesoescala (R2).</w:t>
            </w:r>
          </w:p>
        </w:tc>
      </w:tr>
      <w:tr>
        <w:tc>
          <w:tcPr>
            <w:tcW w:type="dxa" w:w="2880"/>
          </w:tcPr>
          <w:p>
            <w:r>
              <w:t>DIAGNOSTICS_EDDY</w:t>
            </w:r>
          </w:p>
        </w:tc>
        <w:tc>
          <w:tcPr>
            <w:tcW w:type="dxa" w:w="2880"/>
          </w:tcPr>
          <w:p>
            <w:r>
              <w:t>(en SRCS: def_diags_eddy.F, set_diags_eddy_avg.F)</w:t>
            </w:r>
          </w:p>
        </w:tc>
        <w:tc>
          <w:tcPr>
            <w:tcW w:type="dxa" w:w="2880"/>
          </w:tcPr>
          <w:p>
            <w:r>
              <w:t>Diagnósticos de energía de remolinos (EKE y transferencias). Disponible en la versión del modelo según log_jobcomp.</w:t>
            </w:r>
          </w:p>
        </w:tc>
      </w:tr>
    </w:tbl>
    <w:p/>
    <w:p>
      <w:pPr>
        <w:pStyle w:val="Heading2"/>
      </w:pPr>
      <w:r>
        <w:rPr>
          <w:color w:val="00467F"/>
        </w:rPr>
        <w:t>4.2 Mejora de resolución</w:t>
      </w:r>
    </w:p>
    <w:p>
      <w:r>
        <w:t>Resolución actual: 321×621 puntos. El script benchmark_resolucion.sh ya existe. Opciones:</w:t>
      </w:r>
    </w:p>
    <w:p>
      <w:pPr>
        <w:pStyle w:val="ListBullet"/>
      </w:pPr>
      <w:r>
        <w:t>Doble resolución horizontal (~640×1240) si el costo computacional lo permite. Reducirá el Rossby de grilla y mejorará la representación de estructuras de 10–15 km.</w:t>
      </w:r>
    </w:p>
    <w:p>
      <w:pPr>
        <w:pStyle w:val="ListBullet"/>
      </w:pPr>
      <w:r>
        <w:t>Mantener resolución pero agregar más niveles verticales (actualmente 42 → 50 niveles) para mejor resolución de la termoclina donde ocurre el remolino.</w:t>
      </w:r>
    </w:p>
    <w:p>
      <w:pPr>
        <w:pStyle w:val="ListBullet"/>
      </w:pPr>
      <w:r>
        <w:t>Evaluar primero con resolución actual + nuevos diagnósticos antes de re-generar la grilla.</w:t>
      </w:r>
    </w:p>
    <w:p>
      <w:pPr>
        <w:pStyle w:val="Heading2"/>
      </w:pPr>
      <w:r>
        <w:rPr>
          <w:color w:val="00467F"/>
        </w:rPr>
        <w:t>4.3 Experimentos: mantener, modificar y agregar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EFF"/>
          </w:tcPr>
          <w:p>
            <w:r>
              <w:rPr>
                <w:b/>
              </w:rPr>
              <w:t>Experimento</w:t>
            </w:r>
          </w:p>
        </w:tc>
        <w:tc>
          <w:tcPr>
            <w:tcW w:type="dxa" w:w="2160"/>
            <w:shd w:val="clear" w:color="auto" w:fill="DDEEFF"/>
          </w:tcPr>
          <w:p>
            <w:r>
              <w:rPr>
                <w:b/>
              </w:rPr>
              <w:t>Estado</w:t>
            </w:r>
          </w:p>
        </w:tc>
        <w:tc>
          <w:tcPr>
            <w:tcW w:type="dxa" w:w="2160"/>
            <w:shd w:val="clear" w:color="auto" w:fill="DDEEFF"/>
          </w:tcPr>
          <w:p>
            <w:r>
              <w:rPr>
                <w:b/>
              </w:rPr>
              <w:t>Acción</w:t>
            </w:r>
          </w:p>
        </w:tc>
        <w:tc>
          <w:tcPr>
            <w:tcW w:type="dxa" w:w="2160"/>
            <w:shd w:val="clear" w:color="auto" w:fill="DDEEFF"/>
          </w:tcPr>
          <w:p>
            <w:r>
              <w:rPr>
                <w:b/>
              </w:rPr>
              <w:t>Justificación</w:t>
            </w:r>
          </w:p>
        </w:tc>
      </w:tr>
      <w:tr>
        <w:tc>
          <w:tcPr>
            <w:tcW w:type="dxa" w:w="2160"/>
          </w:tcPr>
          <w:p>
            <w:r>
              <w:t>Control verano (enero)</w:t>
            </w:r>
          </w:p>
        </w:tc>
        <w:tc>
          <w:tcPr>
            <w:tcW w:type="dxa" w:w="2160"/>
            <w:shd w:val="clear" w:color="auto" w:fill="FFFFCC"/>
          </w:tcPr>
          <w:p>
            <w:r>
              <w:t>Mantener</w:t>
            </w:r>
          </w:p>
        </w:tc>
        <w:tc>
          <w:tcPr>
            <w:tcW w:type="dxa" w:w="2160"/>
          </w:tcPr>
          <w:p>
            <w:r>
              <w:t>Extender a 3–6 meses si posible</w:t>
            </w:r>
          </w:p>
        </w:tc>
        <w:tc>
          <w:tcPr>
            <w:tcW w:type="dxa" w:w="2160"/>
          </w:tcPr>
          <w:p>
            <w:r>
              <w:t>Caso base — necesario</w:t>
            </w:r>
          </w:p>
        </w:tc>
      </w:tr>
      <w:tr>
        <w:tc>
          <w:tcPr>
            <w:tcW w:type="dxa" w:w="2160"/>
          </w:tcPr>
          <w:p>
            <w:r>
              <w:t>Control invierno (julio)</w:t>
            </w:r>
          </w:p>
        </w:tc>
        <w:tc>
          <w:tcPr>
            <w:tcW w:type="dxa" w:w="2160"/>
            <w:shd w:val="clear" w:color="auto" w:fill="FFFFCC"/>
          </w:tcPr>
          <w:p>
            <w:r>
              <w:t>Mantener</w:t>
            </w:r>
          </w:p>
        </w:tc>
        <w:tc>
          <w:tcPr>
            <w:tcW w:type="dxa" w:w="2160"/>
          </w:tcPr>
          <w:p>
            <w:r>
              <w:t>Extender a 3–6 meses si posible</w:t>
            </w:r>
          </w:p>
        </w:tc>
        <w:tc>
          <w:tcPr>
            <w:tcW w:type="dxa" w:w="2160"/>
          </w:tcPr>
          <w:p>
            <w:r>
              <w:t>Caso base estacional</w:t>
            </w:r>
          </w:p>
        </w:tc>
      </w:tr>
      <w:tr>
        <w:tc>
          <w:tcPr>
            <w:tcW w:type="dxa" w:w="2160"/>
          </w:tcPr>
          <w:p>
            <w:r>
              <w:t>Sin mareas</w:t>
            </w:r>
          </w:p>
        </w:tc>
        <w:tc>
          <w:tcPr>
            <w:tcW w:type="dxa" w:w="2160"/>
            <w:shd w:val="clear" w:color="auto" w:fill="FFFFCC"/>
          </w:tcPr>
          <w:p>
            <w:r>
              <w:t>Mantener</w:t>
            </w:r>
          </w:p>
        </w:tc>
        <w:tc>
          <w:tcPr>
            <w:tcW w:type="dxa" w:w="2160"/>
          </w:tcPr>
          <w:p>
            <w:r>
              <w:t>Re-correr con nuevos diagnósticos</w:t>
            </w:r>
          </w:p>
        </w:tc>
        <w:tc>
          <w:tcPr>
            <w:tcW w:type="dxa" w:w="2160"/>
          </w:tcPr>
          <w:p>
            <w:r>
              <w:t>Responde a pregunta principal</w:t>
            </w:r>
          </w:p>
        </w:tc>
      </w:tr>
      <w:tr>
        <w:tc>
          <w:tcPr>
            <w:tcW w:type="dxa" w:w="2160"/>
          </w:tcPr>
          <w:p>
            <w:r>
              <w:t>Batimetría plana (150 m)</w:t>
            </w:r>
          </w:p>
        </w:tc>
        <w:tc>
          <w:tcPr>
            <w:tcW w:type="dxa" w:w="2160"/>
            <w:shd w:val="clear" w:color="auto" w:fill="FFFFCC"/>
          </w:tcPr>
          <w:p>
            <w:r>
              <w:t>Mantener con mejora</w:t>
            </w:r>
          </w:p>
        </w:tc>
        <w:tc>
          <w:tcPr>
            <w:tcW w:type="dxa" w:w="2160"/>
          </w:tcPr>
          <w:p>
            <w:r>
              <w:t>Motivar los 150 m en el texto</w:t>
            </w:r>
          </w:p>
        </w:tc>
        <w:tc>
          <w:tcPr>
            <w:tcW w:type="dxa" w:w="2160"/>
          </w:tcPr>
          <w:p>
            <w:r>
              <w:t>R2 pide justificación</w:t>
            </w:r>
          </w:p>
        </w:tc>
      </w:tr>
      <w:tr>
        <w:tc>
          <w:tcPr>
            <w:tcW w:type="dxa" w:w="2160"/>
          </w:tcPr>
          <w:p>
            <w:r>
              <w:t>Vientos climatológicos</w:t>
            </w:r>
          </w:p>
        </w:tc>
        <w:tc>
          <w:tcPr>
            <w:tcW w:type="dxa" w:w="2160"/>
            <w:shd w:val="clear" w:color="auto" w:fill="FFFFCC"/>
          </w:tcPr>
          <w:p>
            <w:r>
              <w:t>Mantener con mejora</w:t>
            </w:r>
          </w:p>
        </w:tc>
        <w:tc>
          <w:tcPr>
            <w:tcW w:type="dxa" w:w="2160"/>
          </w:tcPr>
          <w:p>
            <w:r>
              <w:t>Documentar construcción del forcing</w:t>
            </w:r>
          </w:p>
        </w:tc>
        <w:tc>
          <w:tcPr>
            <w:tcW w:type="dxa" w:w="2160"/>
          </w:tcPr>
          <w:p>
            <w:r>
              <w:t>R2 pide claridad</w:t>
            </w:r>
          </w:p>
        </w:tc>
      </w:tr>
      <w:tr>
        <w:tc>
          <w:tcPr>
            <w:tcW w:type="dxa" w:w="2160"/>
          </w:tcPr>
          <w:p>
            <w:r>
              <w:t>Sin viento (tau=0)</w:t>
            </w:r>
          </w:p>
        </w:tc>
        <w:tc>
          <w:tcPr>
            <w:tcW w:type="dxa" w:w="2160"/>
            <w:shd w:val="clear" w:color="auto" w:fill="CCFFCC"/>
          </w:tcPr>
          <w:p>
            <w:r>
              <w:t>NUEVO — agregar</w:t>
            </w:r>
          </w:p>
        </w:tc>
        <w:tc>
          <w:tcPr>
            <w:tcW w:type="dxa" w:w="2160"/>
          </w:tcPr>
          <w:p>
            <w:r>
              <w:t>Aísla completamente el efecto del viento</w:t>
            </w:r>
          </w:p>
        </w:tc>
        <w:tc>
          <w:tcPr>
            <w:tcW w:type="dxa" w:w="2160"/>
          </w:tcPr>
          <w:p>
            <w:r>
              <w:t>Fortalece argumento sobre origen</w:t>
            </w:r>
          </w:p>
        </w:tc>
      </w:tr>
      <w:tr>
        <w:tc>
          <w:tcPr>
            <w:tcW w:type="dxa" w:w="2160"/>
          </w:tcPr>
          <w:p>
            <w:r>
              <w:t>Sin corriente baroclínica OBC</w:t>
            </w:r>
          </w:p>
        </w:tc>
        <w:tc>
          <w:tcPr>
            <w:tcW w:type="dxa" w:w="2160"/>
            <w:shd w:val="clear" w:color="auto" w:fill="CCFFCC"/>
          </w:tcPr>
          <w:p>
            <w:r>
              <w:t>NUEVO — evaluar</w:t>
            </w:r>
          </w:p>
        </w:tc>
        <w:tc>
          <w:tcPr>
            <w:tcW w:type="dxa" w:w="2160"/>
          </w:tcPr>
          <w:p>
            <w:r>
              <w:t>Prueba si el remolino viene de borde</w:t>
            </w:r>
          </w:p>
        </w:tc>
        <w:tc>
          <w:tcPr>
            <w:tcW w:type="dxa" w:w="2160"/>
          </w:tcPr>
          <w:p>
            <w:r>
              <w:t>Cierra debate sobre origen</w:t>
            </w:r>
          </w:p>
        </w:tc>
      </w:tr>
      <w:tr>
        <w:tc>
          <w:tcPr>
            <w:tcW w:type="dxa" w:w="2160"/>
          </w:tcPr>
          <w:p>
            <w:r>
              <w:t>Batimetría plana sin mareas</w:t>
            </w:r>
          </w:p>
        </w:tc>
        <w:tc>
          <w:tcPr>
            <w:tcW w:type="dxa" w:w="2160"/>
            <w:shd w:val="clear" w:color="auto" w:fill="FFCCCC"/>
          </w:tcPr>
          <w:p>
            <w:r>
              <w:t>Poco concluyente — evaluar eliminar</w:t>
            </w:r>
          </w:p>
        </w:tc>
        <w:tc>
          <w:tcPr>
            <w:tcW w:type="dxa" w:w="2160"/>
          </w:tcPr>
          <w:p>
            <w:r>
              <w:t>Revisar si aporta al argumento</w:t>
            </w:r>
          </w:p>
        </w:tc>
        <w:tc>
          <w:tcPr>
            <w:tcW w:type="dxa" w:w="2160"/>
          </w:tcPr>
          <w:p>
            <w:r>
              <w:t>Si ya está en el paper, justificar</w:t>
            </w:r>
          </w:p>
        </w:tc>
      </w:tr>
    </w:tbl>
    <w:p>
      <w:r>
        <w:br w:type="page"/>
      </w:r>
    </w:p>
    <w:p>
      <w:pPr>
        <w:pStyle w:val="Heading1"/>
      </w:pPr>
      <w:r>
        <w:rPr>
          <w:color w:val="00467F"/>
        </w:rPr>
        <w:t>5. ¿Estamos Listos para Correr el Modelo?</w:t>
      </w:r>
    </w:p>
    <w:p>
      <w:pPr>
        <w:pStyle w:val="Heading2"/>
      </w:pPr>
      <w:r>
        <w:rPr>
          <w:color w:val="00467F"/>
        </w:rPr>
        <w:t>5.1 Lo que tenemos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EFF"/>
          </w:tcPr>
          <w:p>
            <w:r>
              <w:rPr>
                <w:b/>
              </w:rPr>
              <w:t>Componente</w:t>
            </w:r>
          </w:p>
        </w:tc>
        <w:tc>
          <w:tcPr>
            <w:tcW w:type="dxa" w:w="2160"/>
            <w:shd w:val="clear" w:color="auto" w:fill="DDEEFF"/>
          </w:tcPr>
          <w:p>
            <w:r>
              <w:rPr>
                <w:b/>
              </w:rPr>
              <w:t>Descripción</w:t>
            </w:r>
          </w:p>
        </w:tc>
        <w:tc>
          <w:tcPr>
            <w:tcW w:type="dxa" w:w="2160"/>
            <w:shd w:val="clear" w:color="auto" w:fill="DDEEFF"/>
          </w:tcPr>
          <w:p>
            <w:r>
              <w:rPr>
                <w:b/>
              </w:rPr>
              <w:t>Ubicación</w:t>
            </w:r>
          </w:p>
        </w:tc>
        <w:tc>
          <w:tcPr>
            <w:tcW w:type="dxa" w:w="2160"/>
            <w:shd w:val="clear" w:color="auto" w:fill="DDEEFF"/>
          </w:tcPr>
          <w:p>
            <w:r>
              <w:rPr>
                <w:b/>
              </w:rPr>
              <w:t>Estado</w:t>
            </w:r>
          </w:p>
        </w:tc>
      </w:tr>
      <w:tr>
        <w:tc>
          <w:tcPr>
            <w:tcW w:type="dxa" w:w="2160"/>
          </w:tcPr>
          <w:p>
            <w:r>
              <w:t>Grilla</w:t>
            </w:r>
          </w:p>
        </w:tc>
        <w:tc>
          <w:tcPr>
            <w:tcW w:type="dxa" w:w="2160"/>
          </w:tcPr>
          <w:p>
            <w:r>
              <w:t>roms_MIC_grd_v9g.nc</w:t>
            </w:r>
          </w:p>
        </w:tc>
        <w:tc>
          <w:tcPr>
            <w:tcW w:type="dxa" w:w="2160"/>
          </w:tcPr>
          <w:p>
            <w:r>
              <w:t>01_inputs/grid/</w:t>
            </w:r>
          </w:p>
        </w:tc>
        <w:tc>
          <w:tcPr>
            <w:tcW w:type="dxa" w:w="2160"/>
            <w:shd w:val="clear" w:color="auto" w:fill="CCFFCC"/>
          </w:tcPr>
          <w:p>
            <w:r>
              <w:t>OK</w:t>
            </w:r>
          </w:p>
        </w:tc>
      </w:tr>
      <w:tr>
        <w:tc>
          <w:tcPr>
            <w:tcW w:type="dxa" w:w="2160"/>
          </w:tcPr>
          <w:p>
            <w:r>
              <w:t>jobcomp</w:t>
            </w:r>
          </w:p>
        </w:tc>
        <w:tc>
          <w:tcPr>
            <w:tcW w:type="dxa" w:w="2160"/>
          </w:tcPr>
          <w:p>
            <w:r>
              <w:t>Script de compilación (ifort/MPI, NLHPC)</w:t>
            </w:r>
          </w:p>
        </w:tc>
        <w:tc>
          <w:tcPr>
            <w:tcW w:type="dxa" w:w="2160"/>
          </w:tcPr>
          <w:p>
            <w:r>
              <w:t>ProyectoMsc_CROCO/</w:t>
            </w:r>
          </w:p>
        </w:tc>
        <w:tc>
          <w:tcPr>
            <w:tcW w:type="dxa" w:w="2160"/>
            <w:shd w:val="clear" w:color="auto" w:fill="CCFFCC"/>
          </w:tcPr>
          <w:p>
            <w:r>
              <w:t>OK</w:t>
            </w:r>
          </w:p>
        </w:tc>
      </w:tr>
      <w:tr>
        <w:tc>
          <w:tcPr>
            <w:tcW w:type="dxa" w:w="2160"/>
          </w:tcPr>
          <w:p>
            <w:r>
              <w:t>Diagnósticos momentum (diagM)</w:t>
            </w:r>
          </w:p>
        </w:tc>
        <w:tc>
          <w:tcPr>
            <w:tcW w:type="dxa" w:w="2160"/>
          </w:tcPr>
          <w:p>
            <w:r>
              <w:t>head_diagM.txt — activo en corrida anterior</w:t>
            </w:r>
          </w:p>
        </w:tc>
        <w:tc>
          <w:tcPr>
            <w:tcW w:type="dxa" w:w="2160"/>
          </w:tcPr>
          <w:p>
            <w:r>
              <w:t>ProyectoMsc_CROCO/</w:t>
            </w:r>
          </w:p>
        </w:tc>
        <w:tc>
          <w:tcPr>
            <w:tcW w:type="dxa" w:w="2160"/>
            <w:shd w:val="clear" w:color="auto" w:fill="CCFFCC"/>
          </w:tcPr>
          <w:p>
            <w:r>
              <w:t>OK</w:t>
            </w:r>
          </w:p>
        </w:tc>
      </w:tr>
      <w:tr>
        <w:tc>
          <w:tcPr>
            <w:tcW w:type="dxa" w:w="2160"/>
          </w:tcPr>
          <w:p>
            <w:r>
              <w:t>croco_tools v1.1 y v1.3</w:t>
            </w:r>
          </w:p>
        </w:tc>
        <w:tc>
          <w:tcPr>
            <w:tcW w:type="dxa" w:w="2160"/>
          </w:tcPr>
          <w:p>
            <w:r>
              <w:t>Preprocessing (grilla, forzamientos)</w:t>
            </w:r>
          </w:p>
        </w:tc>
        <w:tc>
          <w:tcPr>
            <w:tcW w:type="dxa" w:w="2160"/>
          </w:tcPr>
          <w:p>
            <w:r>
              <w:t>F:\croco_tools-v1.x</w:t>
            </w:r>
          </w:p>
        </w:tc>
        <w:tc>
          <w:tcPr>
            <w:tcW w:type="dxa" w:w="2160"/>
            <w:shd w:val="clear" w:color="auto" w:fill="CCFFCC"/>
          </w:tcPr>
          <w:p>
            <w:r>
              <w:t>OK</w:t>
            </w:r>
          </w:p>
        </w:tc>
      </w:tr>
      <w:tr>
        <w:tc>
          <w:tcPr>
            <w:tcW w:type="dxa" w:w="2160"/>
          </w:tcPr>
          <w:p>
            <w:r>
              <w:t>Código OCEAN compilado</w:t>
            </w:r>
          </w:p>
        </w:tc>
        <w:tc>
          <w:tcPr>
            <w:tcW w:type="dxa" w:w="2160"/>
          </w:tcPr>
          <w:p>
            <w:r>
              <w:t>En NLHPC — NO en PC local</w:t>
            </w:r>
          </w:p>
        </w:tc>
        <w:tc>
          <w:tcPr>
            <w:tcW w:type="dxa" w:w="2160"/>
          </w:tcPr>
          <w:p>
            <w:r>
              <w:t>NLHPC</w:t>
            </w:r>
          </w:p>
        </w:tc>
        <w:tc>
          <w:tcPr>
            <w:tcW w:type="dxa" w:w="2160"/>
            <w:shd w:val="clear" w:color="auto" w:fill="FFEECC"/>
          </w:tcPr>
          <w:p>
            <w:r>
              <w:t>En cluster</w:t>
            </w:r>
          </w:p>
        </w:tc>
      </w:tr>
      <w:tr>
        <w:tc>
          <w:tcPr>
            <w:tcW w:type="dxa" w:w="2160"/>
          </w:tcPr>
          <w:p>
            <w:r>
              <w:t>Scripts de análisis</w:t>
            </w:r>
          </w:p>
        </w:tc>
        <w:tc>
          <w:tcPr>
            <w:tcW w:type="dxa" w:w="2160"/>
          </w:tcPr>
          <w:p>
            <w:r>
              <w:t>FjordsMaps.m, MareaResidual.m, SV_diag.m, etc.</w:t>
            </w:r>
          </w:p>
        </w:tc>
        <w:tc>
          <w:tcPr>
            <w:tcW w:type="dxa" w:w="2160"/>
          </w:tcPr>
          <w:p>
            <w:r>
              <w:t>04_analisis/matlab/</w:t>
            </w:r>
          </w:p>
        </w:tc>
        <w:tc>
          <w:tcPr>
            <w:tcW w:type="dxa" w:w="2160"/>
            <w:shd w:val="clear" w:color="auto" w:fill="CCFFCC"/>
          </w:tcPr>
          <w:p>
            <w:r>
              <w:t>OK</w:t>
            </w:r>
          </w:p>
        </w:tc>
      </w:tr>
    </w:tbl>
    <w:p>
      <w:pPr>
        <w:pStyle w:val="Heading2"/>
      </w:pPr>
      <w:r>
        <w:rPr>
          <w:color w:val="00467F"/>
        </w:rPr>
        <w:t>5.2 Lo que falta para correr</w:t>
      </w:r>
    </w:p>
    <w:p>
      <w:pPr>
        <w:pStyle w:val="ListBullet"/>
      </w:pPr>
      <w:r>
        <w:rPr>
          <w:b/>
          <w:color w:val="B40000"/>
        </w:rPr>
        <w:t xml:space="preserve">[CRÍTICO] Archivos de forzamiento: </w:t>
      </w:r>
      <w:r>
        <w:t>Viento (smflux), flujos de calor, temperatura/salinidad superficial. Deben estar en el cluster NLHPC o en algún disco. ¿Están en F:\?</w:t>
      </w:r>
    </w:p>
    <w:p>
      <w:pPr>
        <w:pStyle w:val="ListBullet"/>
      </w:pPr>
      <w:r>
        <w:rPr>
          <w:b/>
          <w:color w:val="B40000"/>
        </w:rPr>
        <w:t xml:space="preserve">[CRÍTICO] Condiciones de borde abierto (BRY): </w:t>
      </w:r>
      <w:r>
        <w:t>Archivos *_bry.nc con T, S, U, V, zeta para los bordes W/N/S. CPP options activos: FRC_BRY, Z_FRC_BRY, M2_FRC_BRY, M3_FRC_BRY, T_FRC_BRY.</w:t>
      </w:r>
    </w:p>
    <w:p>
      <w:pPr>
        <w:pStyle w:val="ListBullet"/>
      </w:pPr>
      <w:r>
        <w:rPr>
          <w:b/>
          <w:color w:val="B40000"/>
        </w:rPr>
        <w:t xml:space="preserve">[CRÍTICO] Condiciones iniciales: </w:t>
      </w:r>
      <w:r>
        <w:t>Archivo *_ini.nc. ¿Se usa restart del spin-up? Identificar en NLHPC.</w:t>
      </w:r>
    </w:p>
    <w:p>
      <w:pPr>
        <w:pStyle w:val="ListBullet"/>
      </w:pPr>
      <w:r>
        <w:rPr>
          <w:b/>
          <w:color w:val="B40000"/>
        </w:rPr>
        <w:t xml:space="preserve">[CRÍTICO] Archivo croco.in: </w:t>
      </w:r>
      <w:r>
        <w:t>Archivo de parámetros de corrida (no visible localmente). Debe estar junto al ejecutable en NLHPC.</w:t>
      </w:r>
    </w:p>
    <w:p>
      <w:pPr>
        <w:pStyle w:val="ListBullet"/>
      </w:pPr>
      <w:r>
        <w:rPr>
          <w:b/>
          <w:color w:val="B45A00"/>
        </w:rPr>
        <w:t xml:space="preserve">[IMPORTANTE] Nuevos CPP-options para diagnósticos: </w:t>
      </w:r>
      <w:r>
        <w:t>Antes de correr, decidir si agregar DIAGNOSTICS_VRT, DIAGNOSTICS_EK, DIAGNOSTICS_EDDY al jobcomp. Requiere recompilar.</w:t>
      </w:r>
    </w:p>
    <w:p>
      <w:pPr>
        <w:pStyle w:val="ListBullet"/>
      </w:pPr>
      <w:r>
        <w:rPr>
          <w:b/>
          <w:color w:val="B45A00"/>
        </w:rPr>
        <w:t xml:space="preserve">[IMPORTANTE] Acceso a NLHPC: </w:t>
      </w:r>
      <w:r>
        <w:t>Verificar que tu cuenta en el cluster NLHPC esté activa. La compilación anterior usó intel/2018.04 y croco/1.0.</w:t>
      </w:r>
    </w:p>
    <w:p>
      <w:pPr>
        <w:pStyle w:val="ListBullet"/>
      </w:pPr>
      <w:r>
        <w:rPr>
          <w:b/>
        </w:rPr>
        <w:t xml:space="preserve">[RECOMENDADO] Definir duración de simulaciones: </w:t>
      </w:r>
      <w:r>
        <w:t>Para robustez estadística (R2): mínimo 3 meses por experimento. Evaluar costo computacional vs. simulaciones de 60 días actuales.</w:t>
      </w:r>
    </w:p>
    <w:p>
      <w:pPr>
        <w:pStyle w:val="Heading2"/>
      </w:pPr>
      <w:r>
        <w:rPr>
          <w:color w:val="00467F"/>
        </w:rPr>
        <w:t>5.3 Pasos para retomar las corridas</w:t>
      </w:r>
    </w:p>
    <w:p>
      <w:r>
        <w:t>1. Conectarse a NLHPC y localizar el directorio de trabajo anterior.</w:t>
      </w:r>
    </w:p>
    <w:p>
      <w:r>
        <w:t>2. Identificar y copiar a D:\ProyectoMsc_CROCO\01_inputs\ todos los archivos de forzamiento (forcing, BRY, INI, croco.in).</w:t>
      </w:r>
    </w:p>
    <w:p>
      <w:r>
        <w:t>3. Decidir qué experimentos se re-corren y cuáles son nuevos (ver Sección 4.3).</w:t>
      </w:r>
    </w:p>
    <w:p>
      <w:r>
        <w:t>4. Actualizar jobcomp: agregar DIAGNOSTICS_VRT + DIAGNOSTICS_EK + DIAGNOSTICS_EDDY al CPP-options.</w:t>
      </w:r>
    </w:p>
    <w:p>
      <w:r>
        <w:t>5. Recompilar CROCO en NLHPC con el nuevo jobcomp.</w:t>
      </w:r>
    </w:p>
    <w:p>
      <w:r>
        <w:t>6. Correr experimento Control primero (verano) como validación de la nueva compilación.</w:t>
      </w:r>
    </w:p>
    <w:p>
      <w:r>
        <w:t>7. Si la corrida es exitosa, lanzar el resto de experimentos.</w:t>
      </w:r>
    </w:p>
    <w:p>
      <w:r>
        <w:t>8. Descargar outputs a D:\ProyectoMsc_CROCO\03_outputs\ y analizar con scripts de 04_analisis\.</w:t>
      </w:r>
    </w:p>
    <w:p>
      <w:r>
        <w:br w:type="page"/>
      </w:r>
    </w:p>
    <w:p>
      <w:pPr>
        <w:pStyle w:val="Heading1"/>
      </w:pPr>
      <w:r>
        <w:rPr>
          <w:color w:val="00467F"/>
        </w:rPr>
        <w:t>6. Checklist General de Pendientes</w:t>
      </w:r>
    </w:p>
    <w:p>
      <w:pPr>
        <w:pStyle w:val="Heading2"/>
      </w:pPr>
      <w:r>
        <w:rPr>
          <w:color w:val="00467F"/>
        </w:rPr>
        <w:t>MODELO</w:t>
      </w:r>
    </w:p>
    <w:p>
      <w:pPr>
        <w:pStyle w:val="ListBullet"/>
      </w:pPr>
      <w:r>
        <w:t>[ ] Localizar todos los inputs en NLHPC (forcing, BRY, INI, croco.in)</w:t>
      </w:r>
    </w:p>
    <w:p>
      <w:pPr>
        <w:pStyle w:val="ListBullet"/>
      </w:pPr>
      <w:r>
        <w:t>[ ] Actualizar jobcomp con DIAGNOSTICS_VRT, EK, EDDY</w:t>
      </w:r>
    </w:p>
    <w:p>
      <w:pPr>
        <w:pStyle w:val="ListBullet"/>
      </w:pPr>
      <w:r>
        <w:t>[ ] Decidir resolución final (mantener 321×621 o aumentar)</w:t>
      </w:r>
    </w:p>
    <w:p>
      <w:pPr>
        <w:pStyle w:val="ListBullet"/>
      </w:pPr>
      <w:r>
        <w:t>[ ] Definir duración de simulaciones (mínimo 3 meses)</w:t>
      </w:r>
    </w:p>
    <w:p>
      <w:pPr>
        <w:pStyle w:val="ListBullet"/>
      </w:pPr>
      <w:r>
        <w:t>[ ] Correr experimento control + experimentos nuevos (sin viento, evaluar sin OBC baroclínica)</w:t>
      </w:r>
    </w:p>
    <w:p>
      <w:pPr>
        <w:pStyle w:val="ListBullet"/>
      </w:pPr>
      <w:r>
        <w:t>[ ] Re-correr con los experimentos existentes con nuevos diagnósticos</w:t>
      </w:r>
    </w:p>
    <w:p>
      <w:pPr>
        <w:pStyle w:val="ListBullet"/>
      </w:pPr>
      <w:r>
        <w:t>[ ] Calcular Número de Rossby del remolino detectado</w:t>
      </w:r>
    </w:p>
    <w:p>
      <w:pPr>
        <w:pStyle w:val="Heading2"/>
      </w:pPr>
      <w:r>
        <w:rPr>
          <w:color w:val="00467F"/>
        </w:rPr>
        <w:t>ANÁLISIS</w:t>
      </w:r>
    </w:p>
    <w:p>
      <w:pPr>
        <w:pStyle w:val="ListBullet"/>
      </w:pPr>
      <w:r>
        <w:t>[ ] Calcular secciones verticales de velocidad en el remolino</w:t>
      </w:r>
    </w:p>
    <w:p>
      <w:pPr>
        <w:pStyle w:val="ListBullet"/>
      </w:pPr>
      <w:r>
        <w:t>[ ] Analizar diagnóstico de vorticidad (DIAGNOSTICS_VRT)</w:t>
      </w:r>
    </w:p>
    <w:p>
      <w:pPr>
        <w:pStyle w:val="ListBullet"/>
      </w:pPr>
      <w:r>
        <w:t>[ ] Analizar balance de EKE (DIAGNOSTICS_EK)</w:t>
      </w:r>
    </w:p>
    <w:p>
      <w:pPr>
        <w:pStyle w:val="ListBullet"/>
      </w:pPr>
      <w:r>
        <w:t>[ ] Revisar Figura 10b → si no hay patrón claro, cambiar a serie de tiempo</w:t>
      </w:r>
    </w:p>
    <w:p>
      <w:pPr>
        <w:pStyle w:val="ListBullet"/>
      </w:pPr>
      <w:r>
        <w:t>[ ] Calcular métricas de validación (RMSE, correlación vs. datos observacionales)</w:t>
      </w:r>
    </w:p>
    <w:p>
      <w:pPr>
        <w:pStyle w:val="Heading2"/>
      </w:pPr>
      <w:r>
        <w:rPr>
          <w:color w:val="00467F"/>
        </w:rPr>
        <w:t>MANUSCRITO</w:t>
      </w:r>
    </w:p>
    <w:p>
      <w:pPr>
        <w:pStyle w:val="ListBullet"/>
      </w:pPr>
      <w:r>
        <w:t>[ ] Reescribir Introducción: recortar a &lt;3 páginas, reorganizar estructura</w:t>
      </w:r>
    </w:p>
    <w:p>
      <w:pPr>
        <w:pStyle w:val="ListBullet"/>
      </w:pPr>
      <w:r>
        <w:t>[ ] Agregar párrafo meso vs. submesoescala con citas y Rossby number</w:t>
      </w:r>
    </w:p>
    <w:p>
      <w:pPr>
        <w:pStyle w:val="ListBullet"/>
      </w:pPr>
      <w:r>
        <w:t>[ ] Documentar 150 m en metodología</w:t>
      </w:r>
    </w:p>
    <w:p>
      <w:pPr>
        <w:pStyle w:val="ListBullet"/>
      </w:pPr>
      <w:r>
        <w:t>[ ] Documentar construcción de vientos climatológicos</w:t>
      </w:r>
    </w:p>
    <w:p>
      <w:pPr>
        <w:pStyle w:val="ListBullet"/>
      </w:pPr>
      <w:r>
        <w:t>[ ] Fusionar Fig 1+3. Eliminar Fig 2 y Fig 5. Evaluar Fig 7–8.</w:t>
      </w:r>
    </w:p>
    <w:p>
      <w:pPr>
        <w:pStyle w:val="ListBullet"/>
      </w:pPr>
      <w:r>
        <w:t>[ ] Corregir etiquetas y captions de Figs 11–12</w:t>
      </w:r>
    </w:p>
    <w:p>
      <w:pPr>
        <w:pStyle w:val="ListBullet"/>
      </w:pPr>
      <w:r>
        <w:t>[ ] Moderar texto de Figura 10b</w:t>
      </w:r>
    </w:p>
    <w:p>
      <w:pPr>
        <w:pStyle w:val="ListBullet"/>
      </w:pPr>
      <w:r>
        <w:t>[ ] Agregar subsección "Limitaciones y trabajo futuro"</w:t>
      </w:r>
    </w:p>
    <w:p>
      <w:pPr>
        <w:pStyle w:val="ListBullet"/>
      </w:pPr>
      <w:r>
        <w:t>[ ] Agregar apéndice de reproducibilidad (archivos, parámetros)</w:t>
      </w:r>
    </w:p>
    <w:p>
      <w:pPr>
        <w:pStyle w:val="ListBullet"/>
      </w:pPr>
      <w:r>
        <w:t>[ ] Corrección lingüística completa</w:t>
      </w:r>
    </w:p>
    <w:p>
      <w:pPr>
        <w:pStyle w:val="ListBullet"/>
      </w:pPr>
      <w:r>
        <w:t>[ ] Correcciones editoriales: L87, L608, L654–655</w:t>
      </w:r>
    </w:p>
    <w:p>
      <w:r>
        <w:br w:type="page"/>
      </w:r>
    </w:p>
    <w:p>
      <w:pPr>
        <w:pStyle w:val="Heading1"/>
      </w:pPr>
      <w:r>
        <w:rPr>
          <w:color w:val="00467F"/>
        </w:rPr>
        <w:t>7. Plan de Ejecución Local en WSL (sin acceso a NLHPC)</w:t>
      </w:r>
    </w:p>
    <w:p>
      <w:r>
        <w:rPr>
          <w:b/>
        </w:rPr>
        <w:t xml:space="preserve">Contexto: </w:t>
      </w:r>
      <w:r>
        <w:t>El modelo anterior corrió en NLHPC con Intel ifort + MPI. Sin acceso al cluster, el modelo se compilará y correrá en WSL (Ubuntu) sobre Windows con gfortran + OpenMPI. El equipo dispone de 12 núcleos, 15 GB RAM y ~800 GB libres en D:. La grilla actual (321×621×42 niveles) es viable localmente para simulaciones de 1–3 meses.</w:t>
      </w:r>
    </w:p>
    <w:p>
      <w:pPr>
        <w:pStyle w:val="Heading2"/>
      </w:pPr>
      <w:r>
        <w:rPr>
          <w:color w:val="00467F"/>
        </w:rPr>
        <w:t>7.1 Paso 1 — Instalar dependencias en WSL</w:t>
      </w:r>
    </w:p>
    <w:p>
      <w:r>
        <w:t>Ejecutar en terminal WSL (requiere sudo):</w:t>
      </w:r>
    </w:p>
    <w:p>
      <w:r>
        <w:rPr>
          <w:rFonts w:ascii="Courier New" w:hAnsi="Courier New"/>
        </w:rPr>
        <w:t>sudo apt-get install -y gfortran libnetcdf-dev libnetcdff-dev \</w:t>
        <w:br/>
        <w:t xml:space="preserve">    openmpi-bin libopenmpi-dev make m4 libhdf5-dev</w:t>
      </w:r>
    </w:p>
    <w:p>
      <w:r>
        <w:t>Verificar instalación:</w:t>
      </w:r>
    </w:p>
    <w:p>
      <w:r>
        <w:rPr>
          <w:rFonts w:ascii="Courier New" w:hAnsi="Courier New"/>
        </w:rPr>
        <w:t>gfortran --version</w:t>
        <w:br/>
        <w:t>mpirun --version</w:t>
        <w:br/>
        <w:t>nf-config --version</w:t>
      </w:r>
    </w:p>
    <w:p>
      <w:pPr>
        <w:pStyle w:val="Heading2"/>
      </w:pPr>
      <w:r>
        <w:rPr>
          <w:color w:val="00467F"/>
        </w:rPr>
        <w:t>7.2 Paso 2 — Obtener código fuente CROCO v1.3</w:t>
      </w:r>
    </w:p>
    <w:p>
      <w:r>
        <w:t>El código fuente CROCO debe descargarse desde croco-ocean.org (versión estable 1.3, compatible con croco_tools v1.3 que tienes en F:).</w:t>
      </w:r>
    </w:p>
    <w:p>
      <w:r>
        <w:rPr>
          <w:rFonts w:ascii="Courier New" w:hAnsi="Courier New"/>
        </w:rPr>
        <w:t># En WSL:</w:t>
        <w:br/>
        <w:t>cd /mnt/d/ProyectoMsc_CROCO/</w:t>
        <w:br/>
        <w:t>wget https://croco-ocean.org/download/croco-project/croco-v1.3.tar.gz</w:t>
        <w:br/>
        <w:t>tar -xzf croco-v1.3.tar.gz</w:t>
        <w:br/>
        <w:t>mv croco-v1.3 CROCO_SRC</w:t>
      </w:r>
    </w:p>
    <w:p>
      <w:r>
        <w:t>Alternativa: descargar manualmente desde el sitio web en Windows y copiar a D:\ProyectoMsc_CROCO\CROCO_SRC\</w:t>
      </w:r>
    </w:p>
    <w:p>
      <w:pPr>
        <w:pStyle w:val="Heading2"/>
      </w:pPr>
      <w:r>
        <w:rPr>
          <w:color w:val="00467F"/>
        </w:rPr>
        <w:t>7.3 Paso 3 — Adaptar jobcomp para gfortran local</w:t>
      </w:r>
    </w:p>
    <w:p>
      <w:r>
        <w:t>El jobcomp actual usa ifort (Intel). Hay que modificarlo para gfortran. Los cambios principales en el jobcomp:</w:t>
      </w:r>
    </w:p>
    <w:tbl>
      <w:tblPr>
        <w:tblStyle w:val="TableGrid"/>
        <w:tblW w:type="auto" w:w="0"/>
        <w:tblLook w:firstColumn="1" w:firstRow="1" w:lastColumn="0" w:lastRow="0" w:noHBand="0" w:noVBand="1" w:val="04A0"/>
      </w:tblPr>
      <w:tblGrid>
        <w:gridCol w:w="4320"/>
        <w:gridCol w:w="4320"/>
      </w:tblGrid>
      <w:tr>
        <w:tc>
          <w:tcPr>
            <w:tcW w:type="dxa" w:w="4320"/>
            <w:shd w:val="clear" w:color="auto" w:fill="DDEEFF"/>
          </w:tcPr>
          <w:p>
            <w:r>
              <w:rPr>
                <w:b/>
              </w:rPr>
              <w:t>Cambio en jobcomp</w:t>
            </w:r>
          </w:p>
        </w:tc>
        <w:tc>
          <w:tcPr>
            <w:tcW w:type="dxa" w:w="4320"/>
            <w:shd w:val="clear" w:color="auto" w:fill="DDEEFF"/>
          </w:tcPr>
          <w:p>
            <w:r>
              <w:rPr>
                <w:b/>
              </w:rPr>
              <w:t>Razón</w:t>
            </w:r>
          </w:p>
        </w:tc>
      </w:tr>
      <w:tr>
        <w:tc>
          <w:tcPr>
            <w:tcW w:type="dxa" w:w="4320"/>
          </w:tcPr>
          <w:p>
            <w:r>
              <w:rPr>
                <w:rFonts w:ascii="Courier New" w:hAnsi="Courier New"/>
              </w:rPr>
              <w:t>LINUX_FC=ifort → LINUX_FC=gfortran</w:t>
            </w:r>
          </w:p>
        </w:tc>
        <w:tc>
          <w:tcPr>
            <w:tcW w:type="dxa" w:w="4320"/>
          </w:tcPr>
          <w:p>
            <w:r>
              <w:t>Cambiar compilador</w:t>
            </w:r>
          </w:p>
        </w:tc>
      </w:tr>
      <w:tr>
        <w:tc>
          <w:tcPr>
            <w:tcW w:type="dxa" w:w="4320"/>
          </w:tcPr>
          <w:p>
            <w:r>
              <w:rPr>
                <w:rFonts w:ascii="Courier New" w:hAnsi="Courier New"/>
              </w:rPr>
              <w:t>ml intel/2018.04 croco/1.0 → eliminar</w:t>
            </w:r>
          </w:p>
        </w:tc>
        <w:tc>
          <w:tcPr>
            <w:tcW w:type="dxa" w:w="4320"/>
          </w:tcPr>
          <w:p>
            <w:r>
              <w:t>Módulos solo existen en NLHPC</w:t>
            </w:r>
          </w:p>
        </w:tc>
      </w:tr>
      <w:tr>
        <w:tc>
          <w:tcPr>
            <w:tcW w:type="dxa" w:w="4320"/>
          </w:tcPr>
          <w:p>
            <w:r>
              <w:rPr>
                <w:rFonts w:ascii="Courier New" w:hAnsi="Courier New"/>
              </w:rPr>
              <w:t>SOURCE=./OCEAN → SOURCE=./CROCO_SRC/OCEAN</w:t>
            </w:r>
          </w:p>
        </w:tc>
        <w:tc>
          <w:tcPr>
            <w:tcW w:type="dxa" w:w="4320"/>
          </w:tcPr>
          <w:p>
            <w:r>
              <w:t>Apuntar al código descargado</w:t>
            </w:r>
          </w:p>
        </w:tc>
      </w:tr>
      <w:tr>
        <w:tc>
          <w:tcPr>
            <w:tcW w:type="dxa" w:w="4320"/>
          </w:tcPr>
          <w:p>
            <w:r>
              <w:rPr>
                <w:rFonts w:ascii="Courier New" w:hAnsi="Courier New"/>
              </w:rPr>
              <w:t>CROCO_NETCDFLIB → $(nf-config --flibs)</w:t>
            </w:r>
          </w:p>
        </w:tc>
        <w:tc>
          <w:tcPr>
            <w:tcW w:type="dxa" w:w="4320"/>
          </w:tcPr>
          <w:p>
            <w:r>
              <w:t>Usar NetCDF local del sistema</w:t>
            </w:r>
          </w:p>
        </w:tc>
      </w:tr>
      <w:tr>
        <w:tc>
          <w:tcPr>
            <w:tcW w:type="dxa" w:w="4320"/>
          </w:tcPr>
          <w:p>
            <w:r>
              <w:rPr>
                <w:rFonts w:ascii="Courier New" w:hAnsi="Courier New"/>
              </w:rPr>
              <w:t>CROCO_NETCDFINC → $(nf-config --fflags)</w:t>
            </w:r>
          </w:p>
        </w:tc>
        <w:tc>
          <w:tcPr>
            <w:tcW w:type="dxa" w:w="4320"/>
          </w:tcPr>
          <w:p>
            <w:r>
              <w:t>Includes de NetCDF local</w:t>
            </w:r>
          </w:p>
        </w:tc>
      </w:tr>
      <w:tr>
        <w:tc>
          <w:tcPr>
            <w:tcW w:type="dxa" w:w="4320"/>
          </w:tcPr>
          <w:p>
            <w:r>
              <w:rPr>
                <w:rFonts w:ascii="Courier New" w:hAnsi="Courier New"/>
              </w:rPr>
              <w:t>-axCORE-AVX512,AVX,SSE4.2 → -O3 -march=native</w:t>
            </w:r>
          </w:p>
        </w:tc>
        <w:tc>
          <w:tcPr>
            <w:tcW w:type="dxa" w:w="4320"/>
          </w:tcPr>
          <w:p>
            <w:r>
              <w:t>Flags de optimización para gfortran</w:t>
            </w:r>
          </w:p>
        </w:tc>
      </w:tr>
      <w:tr>
        <w:tc>
          <w:tcPr>
            <w:tcW w:type="dxa" w:w="4320"/>
          </w:tcPr>
          <w:p>
            <w:r>
              <w:rPr>
                <w:rFonts w:ascii="Courier New" w:hAnsi="Courier New"/>
              </w:rPr>
              <w:t>Eliminar -fno-alias, -fp-model precise</w:t>
            </w:r>
          </w:p>
        </w:tc>
        <w:tc>
          <w:tcPr>
            <w:tcW w:type="dxa" w:w="4320"/>
          </w:tcPr>
          <w:p>
            <w:r>
              <w:t>Flags exclusivos de ifort</w:t>
            </w:r>
          </w:p>
        </w:tc>
      </w:tr>
    </w:tbl>
    <w:p/>
    <w:p>
      <w:r>
        <w:t>CPP-options a usar en la compilación local (basado en corrida original + nuevos diagnósticos):</w:t>
      </w:r>
    </w:p>
    <w:p>
      <w:r>
        <w:rPr>
          <w:rFonts w:ascii="Courier New" w:hAnsi="Courier New"/>
        </w:rPr>
        <w:t>REGIONAL MIC_ANCUD MPI TIDES OBC_WEST OBC_NORTH OBC_SOUTH</w:t>
        <w:br/>
        <w:t>CURVGRID SPHERICAL MASKING NEW_S_COORD SOLVE3D</w:t>
        <w:br/>
        <w:t>UV_COR UV_ADV SALINITY NONLIN_EOS</w:t>
        <w:br/>
        <w:t>UV_HADV_UP3 TS_HADV_RSUP3 TS_HADV_C4 TS_DIF4 TS_VADV_AKIMA</w:t>
        <w:br/>
        <w:t>SPONGE SPONGE_GRID SPONGE_DIF2 SPONGE_VIS2</w:t>
        <w:br/>
        <w:t>LMD_MIXING LMD_SKPP LMD_BKPP LMD_RIMIX LMD_CONVEC LMD_NONLOCAL LMD_SKPP2005</w:t>
        <w:br/>
        <w:t>ANA_DIURNAL_SW QCORRECTION SFLX_CORR</w:t>
        <w:br/>
        <w:t>FRC_BRY Z_FRC_BRY M2_FRC_BRY M3_FRC_BRY T_FRC_BRY</w:t>
        <w:br/>
        <w:t>ANA_BSFLUX ANA_BTFLUX</w:t>
        <w:br/>
        <w:t>SSH_TIDES UV_TIDES OBC_M2FLATHER OBC_M3ORLANSKI OBC_TORLANSKI</w:t>
        <w:br/>
        <w:t>AVERAGES AVERAGES_K</w:t>
        <w:br/>
        <w:t>DIAGNOSTICS_TS DIAGNOSTICS_UV DIAGNOSTICS_TS_MLD</w:t>
        <w:br/>
        <w:t>+ AGREGAR: DIAGNOSTICS_VRT DIAGNOSTICS_EK DIAGNOSTICS_EK_MLD DIAGNOSTICS_EDDY</w:t>
        <w:br/>
        <w:t>UV_MIX_S SPLIT_EOS HZR VAR_RHO_2D</w:t>
        <w:br/>
        <w:t>UV_VADV_SPLINES TS_MIX_ISO TS_MIX_IMP TS_MIX_ISO_FILT</w:t>
        <w:br/>
        <w:t>DIF_COEF_3D NTRA_T3DMIX M2FILTER_POWER LIMIT_BSTRESS NF_CLOBBER</w:t>
      </w:r>
    </w:p>
    <w:p>
      <w:r>
        <w:t>Nota: MOSA_BGQ se renombra a MIC_ANCUD (crear archivo CROCO_SRC/OCEAN/MIC_ANCUD.h copiando y modificando cppdefs.h del caso REGIONAL).</w:t>
      </w:r>
    </w:p>
    <w:p>
      <w:pPr>
        <w:pStyle w:val="Heading2"/>
      </w:pPr>
      <w:r>
        <w:rPr>
          <w:color w:val="00467F"/>
        </w:rPr>
        <w:t>7.4 Paso 4 — Reconstruir forzamientos con croco_tools v1.3</w:t>
      </w:r>
    </w:p>
    <w:p>
      <w:r>
        <w:t>Los forzamientos se generan en Windows con MATLAB (o Octave) usando croco_tools v1.3 que tienes en F:\croco_tools-v1.3\. Datos públicos, todos gratuitos con registro: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03366"/>
          </w:tcPr>
          <w:p>
            <w:r>
              <w:rPr>
                <w:b/>
                <w:color w:val="FFFFFF"/>
              </w:rPr>
              <w:t>Input</w:t>
            </w:r>
          </w:p>
        </w:tc>
        <w:tc>
          <w:tcPr>
            <w:tcW w:type="dxa" w:w="1728"/>
            <w:shd w:val="clear" w:color="auto" w:fill="003366"/>
          </w:tcPr>
          <w:p>
            <w:r>
              <w:rPr>
                <w:b/>
                <w:color w:val="FFFFFF"/>
              </w:rPr>
              <w:t>Fuente</w:t>
            </w:r>
          </w:p>
        </w:tc>
        <w:tc>
          <w:tcPr>
            <w:tcW w:type="dxa" w:w="1728"/>
            <w:shd w:val="clear" w:color="auto" w:fill="003366"/>
          </w:tcPr>
          <w:p>
            <w:r>
              <w:rPr>
                <w:b/>
                <w:color w:val="FFFFFF"/>
              </w:rPr>
              <w:t>Script croco_tools</w:t>
            </w:r>
          </w:p>
        </w:tc>
        <w:tc>
          <w:tcPr>
            <w:tcW w:type="dxa" w:w="1728"/>
            <w:shd w:val="clear" w:color="auto" w:fill="003366"/>
          </w:tcPr>
          <w:p>
            <w:r>
              <w:rPr>
                <w:b/>
                <w:color w:val="FFFFFF"/>
              </w:rPr>
              <w:t>Datos a descargar</w:t>
            </w:r>
          </w:p>
        </w:tc>
        <w:tc>
          <w:tcPr>
            <w:tcW w:type="dxa" w:w="1728"/>
            <w:shd w:val="clear" w:color="auto" w:fill="003366"/>
          </w:tcPr>
          <w:p>
            <w:r>
              <w:rPr>
                <w:b/>
                <w:color w:val="FFFFFF"/>
              </w:rPr>
              <w:t>Prioridad</w:t>
            </w:r>
          </w:p>
        </w:tc>
      </w:tr>
      <w:tr>
        <w:tc>
          <w:tcPr>
            <w:tcW w:type="dxa" w:w="1728"/>
          </w:tcPr>
          <w:p>
            <w:r>
              <w:rPr>
                <w:sz w:val="18"/>
              </w:rPr>
              <w:t>Viento y flujos</w:t>
              <w:br/>
              <w:t>atmosféricos</w:t>
            </w:r>
          </w:p>
        </w:tc>
        <w:tc>
          <w:tcPr>
            <w:tcW w:type="dxa" w:w="1728"/>
          </w:tcPr>
          <w:p>
            <w:r>
              <w:rPr>
                <w:sz w:val="18"/>
              </w:rPr>
              <w:t>ERA5 (Copernicus CDS)</w:t>
            </w:r>
          </w:p>
        </w:tc>
        <w:tc>
          <w:tcPr>
            <w:tcW w:type="dxa" w:w="1728"/>
          </w:tcPr>
          <w:p>
            <w:r>
              <w:rPr>
                <w:sz w:val="18"/>
              </w:rPr>
              <w:t>F:\croco_tools-v1.3\Aforc_ERA5\</w:t>
              <w:br/>
              <w:t>make_ERA5.m</w:t>
            </w:r>
          </w:p>
        </w:tc>
        <w:tc>
          <w:tcPr>
            <w:tcW w:type="dxa" w:w="1728"/>
          </w:tcPr>
          <w:p>
            <w:r>
              <w:rPr>
                <w:sz w:val="18"/>
              </w:rPr>
              <w:t>Cuenta gratuita en cds.climate.copernicus.eu</w:t>
              <w:br/>
              <w:t>Descargar: u10, v10, t2m, q2m, msl, radiation</w:t>
              <w:br/>
              <w:t>Resolución: 0.25°, horaria, 2010-2011</w:t>
            </w:r>
          </w:p>
        </w:tc>
        <w:tc>
          <w:tcPr>
            <w:tcW w:type="dxa" w:w="1728"/>
            <w:shd w:val="clear" w:color="auto" w:fill="FFCCCC"/>
          </w:tcPr>
          <w:p>
            <w:r>
              <w:rPr>
                <w:sz w:val="18"/>
              </w:rPr>
              <w:t>Crítico</w:t>
            </w:r>
          </w:p>
        </w:tc>
      </w:tr>
      <w:tr>
        <w:tc>
          <w:tcPr>
            <w:tcW w:type="dxa" w:w="1728"/>
          </w:tcPr>
          <w:p>
            <w:r>
              <w:rPr>
                <w:sz w:val="18"/>
              </w:rPr>
              <w:t>Condiciones de</w:t>
              <w:br/>
              <w:t>borde (OBC)</w:t>
            </w:r>
          </w:p>
        </w:tc>
        <w:tc>
          <w:tcPr>
            <w:tcW w:type="dxa" w:w="1728"/>
          </w:tcPr>
          <w:p>
            <w:r>
              <w:rPr>
                <w:sz w:val="18"/>
              </w:rPr>
              <w:t>GLORYS12 (Copernicus Marine)</w:t>
            </w:r>
          </w:p>
        </w:tc>
        <w:tc>
          <w:tcPr>
            <w:tcW w:type="dxa" w:w="1728"/>
          </w:tcPr>
          <w:p>
            <w:r>
              <w:rPr>
                <w:sz w:val="18"/>
              </w:rPr>
              <w:t>F:\croco_tools-v1.3\Oforc_OGCM\</w:t>
              <w:br/>
              <w:t>download_glorys_data.sh</w:t>
              <w:br/>
              <w:t>make_OGCM.m</w:t>
            </w:r>
          </w:p>
        </w:tc>
        <w:tc>
          <w:tcPr>
            <w:tcW w:type="dxa" w:w="1728"/>
          </w:tcPr>
          <w:p>
            <w:r>
              <w:rPr>
                <w:sz w:val="18"/>
              </w:rPr>
              <w:t>Cuenta gratuita en marine.copernicus.eu</w:t>
              <w:br/>
              <w:t>Descargar: T, S, U, V, SSH</w:t>
              <w:br/>
              <w:t>Resolución: 1/12°, mensual</w:t>
              <w:br/>
              <w:t>Producto: GLOBAL_MULTIYEAR_PHY_001_030</w:t>
            </w:r>
          </w:p>
        </w:tc>
        <w:tc>
          <w:tcPr>
            <w:tcW w:type="dxa" w:w="1728"/>
            <w:shd w:val="clear" w:color="auto" w:fill="FFCCCC"/>
          </w:tcPr>
          <w:p>
            <w:r>
              <w:rPr>
                <w:sz w:val="18"/>
              </w:rPr>
              <w:t>Crítico</w:t>
            </w:r>
          </w:p>
        </w:tc>
      </w:tr>
      <w:tr>
        <w:tc>
          <w:tcPr>
            <w:tcW w:type="dxa" w:w="1728"/>
          </w:tcPr>
          <w:p>
            <w:r>
              <w:rPr>
                <w:sz w:val="18"/>
              </w:rPr>
              <w:t>Mareas</w:t>
            </w:r>
          </w:p>
        </w:tc>
        <w:tc>
          <w:tcPr>
            <w:tcW w:type="dxa" w:w="1728"/>
          </w:tcPr>
          <w:p>
            <w:r>
              <w:rPr>
                <w:sz w:val="18"/>
              </w:rPr>
              <w:t>TPXO9 (OSU)</w:t>
            </w:r>
          </w:p>
        </w:tc>
        <w:tc>
          <w:tcPr>
            <w:tcW w:type="dxa" w:w="1728"/>
          </w:tcPr>
          <w:p>
            <w:r>
              <w:rPr>
                <w:sz w:val="18"/>
              </w:rPr>
              <w:t>F:\croco_tools-v1.3\Tides\</w:t>
              <w:br/>
              <w:t>make_TPXO.m</w:t>
            </w:r>
          </w:p>
        </w:tc>
        <w:tc>
          <w:tcPr>
            <w:tcW w:type="dxa" w:w="1728"/>
          </w:tcPr>
          <w:p>
            <w:r>
              <w:rPr>
                <w:sz w:val="18"/>
              </w:rPr>
              <w:t>Registro gratuito en tpxo.net</w:t>
              <w:br/>
              <w:t>Descargar: TPXO9-atlas-v5</w:t>
              <w:br/>
              <w:t>Constantes armónicas: M2, S2, N2, K1, O1, P1, Q1, K2</w:t>
            </w:r>
          </w:p>
        </w:tc>
        <w:tc>
          <w:tcPr>
            <w:tcW w:type="dxa" w:w="1728"/>
            <w:shd w:val="clear" w:color="auto" w:fill="FFCCCC"/>
          </w:tcPr>
          <w:p>
            <w:r>
              <w:rPr>
                <w:sz w:val="18"/>
              </w:rPr>
              <w:t>Crítico</w:t>
            </w:r>
          </w:p>
        </w:tc>
      </w:tr>
      <w:tr>
        <w:tc>
          <w:tcPr>
            <w:tcW w:type="dxa" w:w="1728"/>
          </w:tcPr>
          <w:p>
            <w:r>
              <w:rPr>
                <w:sz w:val="18"/>
              </w:rPr>
              <w:t>Condiciones</w:t>
              <w:br/>
              <w:t>iniciales</w:t>
            </w:r>
          </w:p>
        </w:tc>
        <w:tc>
          <w:tcPr>
            <w:tcW w:type="dxa" w:w="1728"/>
          </w:tcPr>
          <w:p>
            <w:r>
              <w:rPr>
                <w:sz w:val="18"/>
              </w:rPr>
              <w:t>GLORYS12 o WOA23</w:t>
            </w:r>
          </w:p>
        </w:tc>
        <w:tc>
          <w:tcPr>
            <w:tcW w:type="dxa" w:w="1728"/>
          </w:tcPr>
          <w:p>
            <w:r>
              <w:rPr>
                <w:sz w:val="18"/>
              </w:rPr>
              <w:t>Preprocessing_tools\</w:t>
              <w:br/>
              <w:t>make_ini.m</w:t>
            </w:r>
          </w:p>
        </w:tc>
        <w:tc>
          <w:tcPr>
            <w:tcW w:type="dxa" w:w="1728"/>
          </w:tcPr>
          <w:p>
            <w:r>
              <w:rPr>
                <w:sz w:val="18"/>
              </w:rPr>
              <w:t>GLORYS12 (mismo download anterior) o</w:t>
              <w:br/>
              <w:t>WOA23 desde ncei.noaa.gov (gratuito)</w:t>
              <w:br/>
              <w:t>Usar snapshot de enero o julio</w:t>
            </w:r>
          </w:p>
        </w:tc>
        <w:tc>
          <w:tcPr>
            <w:tcW w:type="dxa" w:w="1728"/>
            <w:shd w:val="clear" w:color="auto" w:fill="FFCCCC"/>
          </w:tcPr>
          <w:p>
            <w:r>
              <w:rPr>
                <w:sz w:val="18"/>
              </w:rPr>
              <w:t>Crítico</w:t>
            </w:r>
          </w:p>
        </w:tc>
      </w:tr>
      <w:tr>
        <w:tc>
          <w:tcPr>
            <w:tcW w:type="dxa" w:w="1728"/>
          </w:tcPr>
          <w:p>
            <w:r>
              <w:rPr>
                <w:sz w:val="18"/>
              </w:rPr>
              <w:t>Climatología T/S</w:t>
              <w:br/>
              <w:t>(ZCLIMATOLOGY)</w:t>
            </w:r>
          </w:p>
        </w:tc>
        <w:tc>
          <w:tcPr>
            <w:tcW w:type="dxa" w:w="1728"/>
          </w:tcPr>
          <w:p>
            <w:r>
              <w:rPr>
                <w:sz w:val="18"/>
              </w:rPr>
              <w:t>WOA23</w:t>
            </w:r>
          </w:p>
        </w:tc>
        <w:tc>
          <w:tcPr>
            <w:tcW w:type="dxa" w:w="1728"/>
          </w:tcPr>
          <w:p>
            <w:r>
              <w:rPr>
                <w:sz w:val="18"/>
              </w:rPr>
              <w:t>Preprocessing_tools\</w:t>
              <w:br/>
              <w:t>make_clim.m</w:t>
            </w:r>
          </w:p>
        </w:tc>
        <w:tc>
          <w:tcPr>
            <w:tcW w:type="dxa" w:w="1728"/>
          </w:tcPr>
          <w:p>
            <w:r>
              <w:rPr>
                <w:sz w:val="18"/>
              </w:rPr>
              <w:t>ncei.noaa.gov/products/world-ocean-atlas</w:t>
              <w:br/>
              <w:t>Resolucion 0.25°</w:t>
            </w:r>
          </w:p>
        </w:tc>
        <w:tc>
          <w:tcPr>
            <w:tcW w:type="dxa" w:w="1728"/>
            <w:shd w:val="clear" w:color="auto" w:fill="FFEECC"/>
          </w:tcPr>
          <w:p>
            <w:r>
              <w:rPr>
                <w:sz w:val="18"/>
              </w:rPr>
              <w:t>Importante</w:t>
            </w:r>
          </w:p>
        </w:tc>
      </w:tr>
    </w:tbl>
    <w:p>
      <w:pPr>
        <w:pStyle w:val="Heading2"/>
      </w:pPr>
      <w:r>
        <w:rPr>
          <w:color w:val="00467F"/>
        </w:rPr>
        <w:t>7.5 Paso 5 — Crear croco.in (parámetros de corrida)</w:t>
      </w:r>
    </w:p>
    <w:p>
      <w:r>
        <w:t>El archivo croco.in define todos los parámetros. Valores extraídos de las corridas anteriores (header del croco_diaM_TV.nc):</w:t>
      </w:r>
    </w:p>
    <w:tbl>
      <w:tblPr>
        <w:tblStyle w:val="TableGrid"/>
        <w:tblW w:type="auto" w:w="0"/>
        <w:tblLook w:firstColumn="1" w:firstRow="1" w:lastColumn="0" w:lastRow="0" w:noHBand="0" w:noVBand="1" w:val="04A0"/>
      </w:tblPr>
      <w:tblGrid>
        <w:gridCol w:w="4320"/>
        <w:gridCol w:w="4320"/>
      </w:tblGrid>
      <w:tr>
        <w:tc>
          <w:tcPr>
            <w:tcW w:type="dxa" w:w="4320"/>
            <w:shd w:val="clear" w:color="auto" w:fill="DDEEFF"/>
          </w:tcPr>
          <w:p>
            <w:r>
              <w:rPr>
                <w:b/>
              </w:rPr>
              <w:t>Parámetro</w:t>
            </w:r>
          </w:p>
        </w:tc>
        <w:tc>
          <w:tcPr>
            <w:tcW w:type="dxa" w:w="4320"/>
            <w:shd w:val="clear" w:color="auto" w:fill="DDEEFF"/>
          </w:tcPr>
          <w:p>
            <w:r>
              <w:rPr>
                <w:b/>
              </w:rPr>
              <w:t>Valor</w:t>
            </w:r>
          </w:p>
        </w:tc>
      </w:tr>
      <w:tr>
        <w:tc>
          <w:tcPr>
            <w:tcW w:type="dxa" w:w="4320"/>
          </w:tcPr>
          <w:p>
            <w:r>
              <w:t>Grilla</w:t>
            </w:r>
          </w:p>
        </w:tc>
        <w:tc>
          <w:tcPr>
            <w:tcW w:type="dxa" w:w="4320"/>
          </w:tcPr>
          <w:p>
            <w:r>
              <w:t>roms_MIC_grd_v9g.nc</w:t>
            </w:r>
          </w:p>
        </w:tc>
      </w:tr>
      <w:tr>
        <w:tc>
          <w:tcPr>
            <w:tcW w:type="dxa" w:w="4320"/>
          </w:tcPr>
          <w:p>
            <w:r>
              <w:t>Niveles sigma (N)</w:t>
            </w:r>
          </w:p>
        </w:tc>
        <w:tc>
          <w:tcPr>
            <w:tcW w:type="dxa" w:w="4320"/>
          </w:tcPr>
          <w:p>
            <w:r>
              <w:t>42</w:t>
            </w:r>
          </w:p>
        </w:tc>
      </w:tr>
      <w:tr>
        <w:tc>
          <w:tcPr>
            <w:tcW w:type="dxa" w:w="4320"/>
          </w:tcPr>
          <w:p>
            <w:r>
              <w:t>theta_s / theta_b</w:t>
            </w:r>
          </w:p>
        </w:tc>
        <w:tc>
          <w:tcPr>
            <w:tcW w:type="dxa" w:w="4320"/>
          </w:tcPr>
          <w:p>
            <w:r>
              <w:t>7.0 / 2.0</w:t>
            </w:r>
          </w:p>
        </w:tc>
      </w:tr>
      <w:tr>
        <w:tc>
          <w:tcPr>
            <w:tcW w:type="dxa" w:w="4320"/>
          </w:tcPr>
          <w:p>
            <w:r>
              <w:t>Tcline / hc</w:t>
            </w:r>
          </w:p>
        </w:tc>
        <w:tc>
          <w:tcPr>
            <w:tcW w:type="dxa" w:w="4320"/>
          </w:tcPr>
          <w:p>
            <w:r>
              <w:t>200 m / 200 m</w:t>
            </w:r>
          </w:p>
        </w:tc>
      </w:tr>
      <w:tr>
        <w:tc>
          <w:tcPr>
            <w:tcW w:type="dxa" w:w="4320"/>
          </w:tcPr>
          <w:p>
            <w:r>
              <w:t>dt (baroclínico)</w:t>
            </w:r>
          </w:p>
        </w:tc>
        <w:tc>
          <w:tcPr>
            <w:tcW w:type="dxa" w:w="4320"/>
          </w:tcPr>
          <w:p>
            <w:r>
              <w:t>30 s</w:t>
            </w:r>
          </w:p>
        </w:tc>
      </w:tr>
      <w:tr>
        <w:tc>
          <w:tcPr>
            <w:tcW w:type="dxa" w:w="4320"/>
          </w:tcPr>
          <w:p>
            <w:r>
              <w:t>dtfast (barotrópico)</w:t>
            </w:r>
          </w:p>
        </w:tc>
        <w:tc>
          <w:tcPr>
            <w:tcW w:type="dxa" w:w="4320"/>
          </w:tcPr>
          <w:p>
            <w:r>
              <w:t>0.5 s  (ndtfast=60)</w:t>
            </w:r>
          </w:p>
        </w:tc>
      </w:tr>
      <w:tr>
        <w:tc>
          <w:tcPr>
            <w:tcW w:type="dxa" w:w="4320"/>
          </w:tcPr>
          <w:p>
            <w:r>
              <w:t>ntimes (60 días)</w:t>
            </w:r>
          </w:p>
        </w:tc>
        <w:tc>
          <w:tcPr>
            <w:tcW w:type="dxa" w:w="4320"/>
          </w:tcPr>
          <w:p>
            <w:r>
              <w:t>172,800  → para 90 días: 259,200</w:t>
            </w:r>
          </w:p>
        </w:tc>
      </w:tr>
      <w:tr>
        <w:tc>
          <w:tcPr>
            <w:tcW w:type="dxa" w:w="4320"/>
          </w:tcPr>
          <w:p>
            <w:r>
              <w:t>nwrt (history, 1h)</w:t>
            </w:r>
          </w:p>
        </w:tc>
        <w:tc>
          <w:tcPr>
            <w:tcW w:type="dxa" w:w="4320"/>
          </w:tcPr>
          <w:p>
            <w:r>
              <w:t>120</w:t>
            </w:r>
          </w:p>
        </w:tc>
      </w:tr>
      <w:tr>
        <w:tc>
          <w:tcPr>
            <w:tcW w:type="dxa" w:w="4320"/>
          </w:tcPr>
          <w:p>
            <w:r>
              <w:t>navg (averages, 1 día)</w:t>
            </w:r>
          </w:p>
        </w:tc>
        <w:tc>
          <w:tcPr>
            <w:tcW w:type="dxa" w:w="4320"/>
          </w:tcPr>
          <w:p>
            <w:r>
              <w:t>2,880</w:t>
            </w:r>
          </w:p>
        </w:tc>
      </w:tr>
      <w:tr>
        <w:tc>
          <w:tcPr>
            <w:tcW w:type="dxa" w:w="4320"/>
          </w:tcPr>
          <w:p>
            <w:r>
              <w:t>Coeficiente drag cuadrático</w:t>
            </w:r>
          </w:p>
        </w:tc>
        <w:tc>
          <w:tcPr>
            <w:tcW w:type="dxa" w:w="4320"/>
          </w:tcPr>
          <w:p>
            <w:r>
              <w:t>0.003</w:t>
            </w:r>
          </w:p>
        </w:tc>
      </w:tr>
      <w:tr>
        <w:tc>
          <w:tcPr>
            <w:tcW w:type="dxa" w:w="4320"/>
          </w:tcPr>
          <w:p>
            <w:r>
              <w:t>rho0</w:t>
            </w:r>
          </w:p>
        </w:tc>
        <w:tc>
          <w:tcPr>
            <w:tcW w:type="dxa" w:w="4320"/>
          </w:tcPr>
          <w:p>
            <w:r>
              <w:t>1025 kg/m³</w:t>
            </w:r>
          </w:p>
        </w:tc>
      </w:tr>
      <w:tr>
        <w:tc>
          <w:tcPr>
            <w:tcW w:type="dxa" w:w="4320"/>
          </w:tcPr>
          <w:p>
            <w:r>
              <w:t>gamma2 (slipperiness)</w:t>
            </w:r>
          </w:p>
        </w:tc>
        <w:tc>
          <w:tcPr>
            <w:tcW w:type="dxa" w:w="4320"/>
          </w:tcPr>
          <w:p>
            <w:r>
              <w:t>1.0 (free-slip)</w:t>
            </w:r>
          </w:p>
        </w:tc>
      </w:tr>
    </w:tbl>
    <w:p>
      <w:pPr>
        <w:pStyle w:val="Heading2"/>
      </w:pPr>
      <w:r>
        <w:rPr>
          <w:color w:val="00467F"/>
        </w:rPr>
        <w:t>7.6 Estructura de directorios actualizada</w:t>
      </w:r>
    </w:p>
    <w:p>
      <w:pPr>
        <w:spacing w:after="20"/>
      </w:pPr>
      <w:r>
        <w:rPr>
          <w:rFonts w:ascii="Courier New" w:hAnsi="Courier New"/>
        </w:rPr>
        <w:t>D:\ProyectoMsc_CROCO\</w:t>
      </w:r>
    </w:p>
    <w:p>
      <w:pPr>
        <w:spacing w:after="20"/>
      </w:pPr>
      <w:r>
        <w:rPr>
          <w:rFonts w:ascii="Courier New" w:hAnsi="Courier New"/>
        </w:rPr>
        <w:t>├── CROCO_SRC\            ← código fuente CROCO v1.3 (descargar)</w:t>
      </w:r>
    </w:p>
    <w:p>
      <w:pPr>
        <w:spacing w:after="20"/>
      </w:pPr>
      <w:r>
        <w:rPr>
          <w:rFonts w:ascii="Courier New" w:hAnsi="Courier New"/>
        </w:rPr>
        <w:t>├── 01_inputs\</w:t>
      </w:r>
    </w:p>
    <w:p>
      <w:pPr>
        <w:spacing w:after="20"/>
      </w:pPr>
      <w:r>
        <w:rPr>
          <w:rFonts w:ascii="Courier New" w:hAnsi="Courier New"/>
        </w:rPr>
        <w:t>│   ├── grid\             ← roms_MIC_grd_v9g.nc  [EXISTE]</w:t>
      </w:r>
    </w:p>
    <w:p>
      <w:pPr>
        <w:spacing w:after="20"/>
      </w:pPr>
      <w:r>
        <w:rPr>
          <w:rFonts w:ascii="Courier New" w:hAnsi="Courier New"/>
        </w:rPr>
        <w:t>│   ├── forcing\          ← ERA5 → croco_frc_ERA5_*.nc  [GENERAR]</w:t>
      </w:r>
    </w:p>
    <w:p>
      <w:pPr>
        <w:spacing w:after="20"/>
      </w:pPr>
      <w:r>
        <w:rPr>
          <w:rFonts w:ascii="Courier New" w:hAnsi="Courier New"/>
        </w:rPr>
        <w:t>│   ├── initial_conditions\ ← croco_ini_GLORYS_*.nc  [GENERAR]</w:t>
      </w:r>
    </w:p>
    <w:p>
      <w:pPr>
        <w:spacing w:after="20"/>
      </w:pPr>
      <w:r>
        <w:rPr>
          <w:rFonts w:ascii="Courier New" w:hAnsi="Courier New"/>
        </w:rPr>
        <w:t>│   ├── open_boundary\    ← croco_bry_GLORYS_*.nc  [GENERAR]</w:t>
      </w:r>
    </w:p>
    <w:p>
      <w:pPr>
        <w:spacing w:after="20"/>
      </w:pPr>
      <w:r>
        <w:rPr>
          <w:rFonts w:ascii="Courier New" w:hAnsi="Courier New"/>
        </w:rPr>
        <w:t>│   └── tides\            ← croco_tides_TPXO9_*.nc  [GENERAR]</w:t>
      </w:r>
    </w:p>
    <w:p>
      <w:pPr>
        <w:spacing w:after="20"/>
      </w:pPr>
      <w:r>
        <w:rPr>
          <w:rFonts w:ascii="Courier New" w:hAnsi="Courier New"/>
        </w:rPr>
        <w:t>├── 02_runs\</w:t>
      </w:r>
    </w:p>
    <w:p>
      <w:pPr>
        <w:spacing w:after="20"/>
      </w:pPr>
      <w:r>
        <w:rPr>
          <w:rFonts w:ascii="Courier New" w:hAnsi="Courier New"/>
        </w:rPr>
        <w:t>│   ├── control_verano\   ← croco.in + jobcomp_local + ejecutable</w:t>
      </w:r>
    </w:p>
    <w:p>
      <w:pPr>
        <w:spacing w:after="20"/>
      </w:pPr>
      <w:r>
        <w:rPr>
          <w:rFonts w:ascii="Courier New" w:hAnsi="Courier New"/>
        </w:rPr>
        <w:t>│   ├── control_invierno\</w:t>
      </w:r>
    </w:p>
    <w:p>
      <w:pPr>
        <w:spacing w:after="20"/>
      </w:pPr>
      <w:r>
        <w:rPr>
          <w:rFonts w:ascii="Courier New" w:hAnsi="Courier New"/>
        </w:rPr>
        <w:t>│   ├── sin_mareas\</w:t>
      </w:r>
    </w:p>
    <w:p>
      <w:pPr>
        <w:spacing w:after="20"/>
      </w:pPr>
      <w:r>
        <w:rPr>
          <w:rFonts w:ascii="Courier New" w:hAnsi="Courier New"/>
        </w:rPr>
        <w:t>│   ├── bat_plana_150m\</w:t>
      </w:r>
    </w:p>
    <w:p>
      <w:pPr>
        <w:spacing w:after="20"/>
      </w:pPr>
      <w:r>
        <w:rPr>
          <w:rFonts w:ascii="Courier New" w:hAnsi="Courier New"/>
        </w:rPr>
        <w:t>│   ├── vientos_clim\</w:t>
      </w:r>
    </w:p>
    <w:p>
      <w:pPr>
        <w:spacing w:after="20"/>
      </w:pPr>
      <w:r>
        <w:rPr>
          <w:rFonts w:ascii="Courier New" w:hAnsi="Courier New"/>
        </w:rPr>
        <w:t>│   └── sin_viento\       ← experimento NUEVO</w:t>
      </w:r>
    </w:p>
    <w:p>
      <w:pPr>
        <w:spacing w:after="20"/>
      </w:pPr>
      <w:r>
        <w:rPr>
          <w:rFonts w:ascii="Courier New" w:hAnsi="Courier New"/>
        </w:rPr>
        <w:t>├── 03_outputs\           ← salidas .nc de cada experimento</w:t>
      </w:r>
    </w:p>
    <w:p>
      <w:pPr>
        <w:spacing w:after="20"/>
      </w:pPr>
      <w:r>
        <w:rPr>
          <w:rFonts w:ascii="Courier New" w:hAnsi="Courier New"/>
        </w:rPr>
        <w:t>├── 04_analisis\</w:t>
      </w:r>
    </w:p>
    <w:p>
      <w:pPr>
        <w:spacing w:after="20"/>
      </w:pPr>
      <w:r>
        <w:rPr>
          <w:rFonts w:ascii="Courier New" w:hAnsi="Courier New"/>
        </w:rPr>
        <w:t>│   ├── matlab\           ← scripts existentes</w:t>
      </w:r>
    </w:p>
    <w:p>
      <w:pPr>
        <w:spacing w:after="20"/>
      </w:pPr>
      <w:r>
        <w:rPr>
          <w:rFonts w:ascii="Courier New" w:hAnsi="Courier New"/>
        </w:rPr>
        <w:t>│   └── python\</w:t>
      </w:r>
    </w:p>
    <w:p>
      <w:pPr>
        <w:spacing w:after="20"/>
      </w:pPr>
      <w:r>
        <w:rPr>
          <w:rFonts w:ascii="Courier New" w:hAnsi="Courier New"/>
        </w:rPr>
        <w:t>├── 05_docs\              ← PDFs, este Word</w:t>
      </w:r>
    </w:p>
    <w:p>
      <w:pPr>
        <w:spacing w:after="20"/>
      </w:pPr>
      <w:r>
        <w:rPr>
          <w:rFonts w:ascii="Courier New" w:hAnsi="Courier New"/>
        </w:rPr>
        <w:t>└── jobcomp_local         ← jobcomp modificado para gfortran</w:t>
      </w:r>
    </w:p>
    <w:p>
      <w:pPr>
        <w:pStyle w:val="Heading2"/>
      </w:pPr>
      <w:r>
        <w:rPr>
          <w:color w:val="00467F"/>
        </w:rPr>
        <w:t>7.7 Rendimiento estimado en PC local</w:t>
      </w:r>
    </w:p>
    <w:p>
      <w:r>
        <w:t>Grilla 321×621×42 con MPI en 12 núcleos. Referencia del benchmark_resolucion.sh existente.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EFF"/>
          </w:tcPr>
          <w:p>
            <w:r>
              <w:rPr>
                <w:b/>
              </w:rPr>
              <w:t>Configuración</w:t>
            </w:r>
          </w:p>
        </w:tc>
        <w:tc>
          <w:tcPr>
            <w:tcW w:type="dxa" w:w="2160"/>
            <w:shd w:val="clear" w:color="auto" w:fill="DDEEFF"/>
          </w:tcPr>
          <w:p>
            <w:r>
              <w:rPr>
                <w:b/>
              </w:rPr>
              <w:t>Núcleos MPI</w:t>
            </w:r>
          </w:p>
        </w:tc>
        <w:tc>
          <w:tcPr>
            <w:tcW w:type="dxa" w:w="2160"/>
            <w:shd w:val="clear" w:color="auto" w:fill="DDEEFF"/>
          </w:tcPr>
          <w:p>
            <w:r>
              <w:rPr>
                <w:b/>
              </w:rPr>
              <w:t>Tiempo estimado</w:t>
            </w:r>
          </w:p>
        </w:tc>
        <w:tc>
          <w:tcPr>
            <w:tcW w:type="dxa" w:w="2160"/>
            <w:shd w:val="clear" w:color="auto" w:fill="DDEEFF"/>
          </w:tcPr>
          <w:p>
            <w:r>
              <w:rPr>
                <w:b/>
              </w:rPr>
              <w:t>Recomendación</w:t>
            </w:r>
          </w:p>
        </w:tc>
      </w:tr>
      <w:tr>
        <w:tc>
          <w:tcPr>
            <w:tcW w:type="dxa" w:w="2160"/>
          </w:tcPr>
          <w:p>
            <w:r>
              <w:t>Grilla actual (321×621×42)</w:t>
            </w:r>
          </w:p>
        </w:tc>
        <w:tc>
          <w:tcPr>
            <w:tcW w:type="dxa" w:w="2160"/>
          </w:tcPr>
          <w:p>
            <w:r>
              <w:t>12</w:t>
            </w:r>
          </w:p>
        </w:tc>
        <w:tc>
          <w:tcPr>
            <w:tcW w:type="dxa" w:w="2160"/>
          </w:tcPr>
          <w:p>
            <w:r>
              <w:t>~8–15 h / mes simulado</w:t>
            </w:r>
          </w:p>
        </w:tc>
        <w:tc>
          <w:tcPr>
            <w:tcW w:type="dxa" w:w="2160"/>
            <w:shd w:val="clear" w:color="auto" w:fill="CCFFCC"/>
          </w:tcPr>
          <w:p>
            <w:r>
              <w:t>Viable</w:t>
            </w:r>
          </w:p>
        </w:tc>
      </w:tr>
      <w:tr>
        <w:tc>
          <w:tcPr>
            <w:tcW w:type="dxa" w:w="2160"/>
          </w:tcPr>
          <w:p>
            <w:r>
              <w:t>Resolución doble (~640×1240×42)</w:t>
            </w:r>
          </w:p>
        </w:tc>
        <w:tc>
          <w:tcPr>
            <w:tcW w:type="dxa" w:w="2160"/>
          </w:tcPr>
          <w:p>
            <w:r>
              <w:t>12</w:t>
            </w:r>
          </w:p>
        </w:tc>
        <w:tc>
          <w:tcPr>
            <w:tcW w:type="dxa" w:w="2160"/>
          </w:tcPr>
          <w:p>
            <w:r>
              <w:t>~60–80 h / mes simulado</w:t>
            </w:r>
          </w:p>
        </w:tc>
        <w:tc>
          <w:tcPr>
            <w:tcW w:type="dxa" w:w="2160"/>
            <w:shd w:val="clear" w:color="auto" w:fill="FFCCCC"/>
          </w:tcPr>
          <w:p>
            <w:r>
              <w:t>Muy lento, no recomendado local</w:t>
            </w:r>
          </w:p>
        </w:tc>
      </w:tr>
      <w:tr>
        <w:tc>
          <w:tcPr>
            <w:tcW w:type="dxa" w:w="2160"/>
          </w:tcPr>
          <w:p>
            <w:r>
              <w:t>Grilla actual con resolución vertical (321×621×50)</w:t>
            </w:r>
          </w:p>
        </w:tc>
        <w:tc>
          <w:tcPr>
            <w:tcW w:type="dxa" w:w="2160"/>
          </w:tcPr>
          <w:p>
            <w:r>
              <w:t>12</w:t>
            </w:r>
          </w:p>
        </w:tc>
        <w:tc>
          <w:tcPr>
            <w:tcW w:type="dxa" w:w="2160"/>
          </w:tcPr>
          <w:p>
            <w:r>
              <w:t>~10–18 h / mes simulado</w:t>
            </w:r>
          </w:p>
        </w:tc>
        <w:tc>
          <w:tcPr>
            <w:tcW w:type="dxa" w:w="2160"/>
            <w:shd w:val="clear" w:color="auto" w:fill="FFEECC"/>
          </w:tcPr>
          <w:p>
            <w:r>
              <w:t>Razonable</w:t>
            </w:r>
          </w:p>
        </w:tc>
      </w:tr>
      <w:tr>
        <w:tc>
          <w:tcPr>
            <w:tcW w:type="dxa" w:w="2160"/>
          </w:tcPr>
          <w:p>
            <w:r>
              <w:t>Grilla de prueba reducida (100×200×42)</w:t>
            </w:r>
          </w:p>
        </w:tc>
        <w:tc>
          <w:tcPr>
            <w:tcW w:type="dxa" w:w="2160"/>
          </w:tcPr>
          <w:p>
            <w:r>
              <w:t>4</w:t>
            </w:r>
          </w:p>
        </w:tc>
        <w:tc>
          <w:tcPr>
            <w:tcW w:type="dxa" w:w="2160"/>
          </w:tcPr>
          <w:p>
            <w:r>
              <w:t>~0.5–1 h / mes simulado</w:t>
            </w:r>
          </w:p>
        </w:tc>
        <w:tc>
          <w:tcPr>
            <w:tcW w:type="dxa" w:w="2160"/>
            <w:shd w:val="clear" w:color="auto" w:fill="FFEECC"/>
          </w:tcPr>
          <w:p>
            <w:r>
              <w:t>Para validar compilación</w:t>
            </w:r>
          </w:p>
        </w:tc>
      </w:tr>
    </w:tbl>
    <w:p>
      <w:r>
        <w:t>Recomendación: mantener la grilla actual (321×621×42). Si se quiere mejorar resolución, hacerlo solo en la zona del remolino usando AGRIF (mallas anidadas) — pero eso es trabajo adicional significativo, mejor dejarlo para trabajo futuro.</w:t>
      </w:r>
    </w:p>
    <w:p>
      <w:pPr>
        <w:pStyle w:val="Heading2"/>
      </w:pPr>
      <w:r>
        <w:rPr>
          <w:color w:val="00467F"/>
        </w:rPr>
        <w:t>7.8 Checklist: pasos inmediatos para empezar a correr</w:t>
      </w:r>
    </w:p>
    <w:p>
      <w:pPr>
        <w:pStyle w:val="Heading3"/>
      </w:pPr>
      <w:r>
        <w:rPr>
          <w:color w:val="006400"/>
        </w:rPr>
        <w:t>WSL</w:t>
      </w:r>
    </w:p>
    <w:p>
      <w:pPr>
        <w:pStyle w:val="ListBullet"/>
      </w:pPr>
      <w:r>
        <w:t>[ ] sudo apt-get install gfortran libnetcdff-dev openmpi-bin libopenmpi-dev make</w:t>
      </w:r>
    </w:p>
    <w:p>
      <w:pPr>
        <w:pStyle w:val="ListBullet"/>
      </w:pPr>
      <w:r>
        <w:t>[ ] Verificar: gfortran --version, mpirun --version, nf-config --version</w:t>
      </w:r>
    </w:p>
    <w:p>
      <w:pPr>
        <w:pStyle w:val="Heading3"/>
      </w:pPr>
      <w:r>
        <w:rPr>
          <w:color w:val="006400"/>
        </w:rPr>
        <w:t>CROCO source</w:t>
      </w:r>
    </w:p>
    <w:p>
      <w:pPr>
        <w:pStyle w:val="ListBullet"/>
      </w:pPr>
      <w:r>
        <w:t>[ ] Descargar CROCO v1.3 desde croco-ocean.org</w:t>
      </w:r>
    </w:p>
    <w:p>
      <w:pPr>
        <w:pStyle w:val="ListBullet"/>
      </w:pPr>
      <w:r>
        <w:t>[ ] Extraer en D:\ProyectoMsc_CROCO\CROCO_SRC\</w:t>
      </w:r>
    </w:p>
    <w:p>
      <w:pPr>
        <w:pStyle w:val="ListBullet"/>
      </w:pPr>
      <w:r>
        <w:t>[ ] Crear MIC_ANCUD.h en CROCO_SRC/OCEAN/ (basado en REGIONAL)</w:t>
      </w:r>
    </w:p>
    <w:p>
      <w:pPr>
        <w:pStyle w:val="Heading3"/>
      </w:pPr>
      <w:r>
        <w:rPr>
          <w:color w:val="006400"/>
        </w:rPr>
        <w:t>Cuentas de datos</w:t>
      </w:r>
    </w:p>
    <w:p>
      <w:pPr>
        <w:pStyle w:val="ListBullet"/>
      </w:pPr>
      <w:r>
        <w:t>[ ] Registrarse en cds.climate.copernicus.eu (ERA5) — GRATIS</w:t>
      </w:r>
    </w:p>
    <w:p>
      <w:pPr>
        <w:pStyle w:val="ListBullet"/>
      </w:pPr>
      <w:r>
        <w:t>[ ] Registrarse en marine.copernicus.eu (GLORYS12) — GRATIS</w:t>
      </w:r>
    </w:p>
    <w:p>
      <w:pPr>
        <w:pStyle w:val="ListBullet"/>
      </w:pPr>
      <w:r>
        <w:t>[ ] Solicitar TPXO9 en tpxo.net — GRATIS (requiere solicitud)</w:t>
      </w:r>
    </w:p>
    <w:p>
      <w:pPr>
        <w:pStyle w:val="Heading3"/>
      </w:pPr>
      <w:r>
        <w:rPr>
          <w:color w:val="006400"/>
        </w:rPr>
        <w:t>croco_tools (en MATLAB/Windows)</w:t>
      </w:r>
    </w:p>
    <w:p>
      <w:pPr>
        <w:pStyle w:val="ListBullet"/>
      </w:pPr>
      <w:r>
        <w:t>[ ] Copiar F:\croco_tools-v1.3\ a D:\ProyectoMsc_CROCO\croco_tools\</w:t>
      </w:r>
    </w:p>
    <w:p>
      <w:pPr>
        <w:pStyle w:val="ListBullet"/>
      </w:pPr>
      <w:r>
        <w:t>[ ] Configurar crocotools_param.m con dominios y paths del MIC</w:t>
      </w:r>
    </w:p>
    <w:p>
      <w:pPr>
        <w:pStyle w:val="ListBullet"/>
      </w:pPr>
      <w:r>
        <w:t>[ ] Descargar ERA5 con Aforc_ERA5/download_ERA5.py (o API CDS)</w:t>
      </w:r>
    </w:p>
    <w:p>
      <w:pPr>
        <w:pStyle w:val="ListBullet"/>
      </w:pPr>
      <w:r>
        <w:t>[ ] Descargar GLORYS12 con Oforc_OGCM/download_glorys_data.sh</w:t>
      </w:r>
    </w:p>
    <w:p>
      <w:pPr>
        <w:pStyle w:val="ListBullet"/>
      </w:pPr>
      <w:r>
        <w:t>[ ] Generar: make_grid.m (verificar), make_forcing.m, make_bry.m, make_tides.m, make_ini.m</w:t>
      </w:r>
    </w:p>
    <w:p>
      <w:pPr>
        <w:pStyle w:val="Heading3"/>
      </w:pPr>
      <w:r>
        <w:rPr>
          <w:color w:val="006400"/>
        </w:rPr>
        <w:t>Compilación y prueba</w:t>
      </w:r>
    </w:p>
    <w:p>
      <w:pPr>
        <w:pStyle w:val="ListBullet"/>
      </w:pPr>
      <w:r>
        <w:t>[ ] Crear jobcomp_local adaptado para gfortran (modificar jobcomp existente)</w:t>
      </w:r>
    </w:p>
    <w:p>
      <w:pPr>
        <w:pStyle w:val="ListBullet"/>
      </w:pPr>
      <w:r>
        <w:t>[ ] Compilar CROCO en WSL: cd /mnt/d/ProyectoMsc_CROCO &amp;&amp; bash jobcomp_local</w:t>
      </w:r>
    </w:p>
    <w:p>
      <w:pPr>
        <w:pStyle w:val="ListBullet"/>
      </w:pPr>
      <w:r>
        <w:t>[ ] Correr prueba 5 días con grilla reducida para verificar compilación</w:t>
      </w:r>
    </w:p>
    <w:p>
      <w:pPr>
        <w:pStyle w:val="ListBullet"/>
      </w:pPr>
      <w:r>
        <w:t>[ ] Si OK → correr experimento Control verano (90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